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159" w:rsidRDefault="001B51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3"/>
        <w:tblW w:w="1020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1417"/>
        <w:gridCol w:w="3270"/>
        <w:gridCol w:w="1833"/>
        <w:gridCol w:w="851"/>
      </w:tblGrid>
      <w:tr w:rsidR="001B5159">
        <w:tc>
          <w:tcPr>
            <w:tcW w:w="2836" w:type="dxa"/>
          </w:tcPr>
          <w:p w:rsidR="001B5159" w:rsidRDefault="00FD29F1">
            <w:pPr>
              <w:tabs>
                <w:tab w:val="left" w:pos="3318"/>
              </w:tabs>
              <w:ind w:left="170" w:hanging="21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46068</wp:posOffset>
                  </wp:positionH>
                  <wp:positionV relativeFrom="paragraph">
                    <wp:posOffset>123825</wp:posOffset>
                  </wp:positionV>
                  <wp:extent cx="1536192" cy="2181072"/>
                  <wp:effectExtent l="0" t="0" r="0" b="0"/>
                  <wp:wrapSquare wrapText="bothSides" distT="0" distB="0" distL="114300" distR="11430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2181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gridSpan w:val="4"/>
            <w:shd w:val="clear" w:color="auto" w:fill="EEECE1"/>
            <w:vAlign w:val="center"/>
          </w:tcPr>
          <w:p w:rsidR="001B5159" w:rsidRDefault="00FD29F1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Силабус навчальної дисципліни</w:t>
            </w:r>
          </w:p>
          <w:p w:rsidR="001B5159" w:rsidRDefault="001B5159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B5159" w:rsidRDefault="00FD29F1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ОК.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 «ВСЕСВІТНЯ ІСТОРІЯ». (Історія стародавнього світу)»</w:t>
            </w:r>
          </w:p>
          <w:p w:rsidR="001B5159" w:rsidRDefault="001B5159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59" w:rsidRDefault="00FD29F1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Спеціальність: В 4 «Образотворче мистецтво та реставрація»</w:t>
            </w:r>
          </w:p>
          <w:p w:rsidR="001B5159" w:rsidRDefault="00FD29F1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B5159" w:rsidRDefault="00FD29F1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ОПП «Мистецтвознавство. Теорія та історія мистецтва» </w:t>
            </w:r>
          </w:p>
          <w:p w:rsidR="001B5159" w:rsidRDefault="001B5159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59" w:rsidRDefault="00FD29F1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Галузь знань: В  «Культура, мистецтво та гуманітарні дисципліни». </w:t>
            </w:r>
          </w:p>
          <w:p w:rsidR="001B5159" w:rsidRDefault="001B5159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B5159" w:rsidRDefault="001B5159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59" w:rsidRDefault="001B5159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Рівень вищої освіти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Перший (бакалаврський)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Статус дисципліни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Навчальна дисципліна обов’язкового компонента з циклу загальної підготовки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7371" w:type="dxa"/>
            <w:gridSpan w:val="4"/>
          </w:tcPr>
          <w:p w:rsidR="001B5159" w:rsidRDefault="00F65F1A" w:rsidP="00F65F1A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Осінній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Обсяг дисципліни, кредити ЄКТС/загальна кількість годин</w:t>
            </w:r>
          </w:p>
        </w:tc>
        <w:tc>
          <w:tcPr>
            <w:tcW w:w="7371" w:type="dxa"/>
            <w:gridSpan w:val="4"/>
          </w:tcPr>
          <w:p w:rsidR="001B5159" w:rsidRDefault="00F33B9B" w:rsidP="00F33B9B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D2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кредити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  <w:r w:rsidR="00FD29F1">
              <w:rPr>
                <w:rFonts w:ascii="Times New Roman" w:eastAsia="Times New Roman" w:hAnsi="Times New Roman" w:cs="Times New Roman"/>
                <w:sz w:val="24"/>
                <w:szCs w:val="24"/>
              </w:rPr>
              <w:t>0 годин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Мова викладання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навчання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Денна змішана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Викладач(і)</w:t>
            </w: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0</wp:posOffset>
                  </wp:positionV>
                  <wp:extent cx="1133475" cy="1685925"/>
                  <wp:effectExtent l="0" t="0" r="0" b="0"/>
                  <wp:wrapSquare wrapText="bothSides" distT="0" distB="0" distL="114300" distR="11430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B5159" w:rsidRDefault="001B5159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60288" behindDoc="1" locked="0" layoutInCell="1" hidden="0" allowOverlap="1">
                  <wp:simplePos x="0" y="0"/>
                  <wp:positionH relativeFrom="column">
                    <wp:posOffset>467994</wp:posOffset>
                  </wp:positionH>
                  <wp:positionV relativeFrom="paragraph">
                    <wp:posOffset>214947</wp:posOffset>
                  </wp:positionV>
                  <wp:extent cx="913374" cy="1370061"/>
                  <wp:effectExtent l="0" t="0" r="0" b="0"/>
                  <wp:wrapNone/>
                  <wp:docPr id="6" name="image1.jpg" descr="photo Ніколаюк 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hoto Ніколаюк Т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74" cy="13700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Ніколаюк Тетяна Анатоліївна</w:t>
            </w:r>
          </w:p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Посада: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доцент кафедри теорії та історії мистецтва</w:t>
            </w:r>
          </w:p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Вчене звання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доцент</w:t>
            </w:r>
          </w:p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Науковий ступінь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кандидат історичних наук</w:t>
            </w:r>
          </w:p>
          <w:p w:rsidR="003C3F86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Профайл викладача: </w:t>
            </w:r>
            <w:hyperlink r:id="rId11" w:history="1">
              <w:r w:rsidR="003C3F86" w:rsidRPr="0027713A">
                <w:rPr>
                  <w:rStyle w:val="a9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https://naoma.edu.ua/akademiya/struktura/fakultety-ta-kafedry/fakultet-teoriyi-ta-istoriyi-mystecztva/kafedra-teoriyi-ta-istoriyi-mystecztva/nikolayuk-tetyana/</w:t>
              </w:r>
            </w:hyperlink>
          </w:p>
          <w:p w:rsidR="003C3F86" w:rsidRDefault="003C3F86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Е-mail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tatiana.nikolaiuk@naoma.edu.ua</w:t>
            </w:r>
          </w:p>
          <w:p w:rsidR="001B5159" w:rsidRDefault="001B5159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буде вивчатися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(предмет навчання)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1B5159" w:rsidRDefault="00FD29F1" w:rsidP="00F33B9B">
            <w:pPr>
              <w:ind w:firstLine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ВСЕСВІТНЯ ІСТОРІ</w:t>
            </w:r>
            <w:r w:rsidR="00F3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Я. (Історія стародавнього світу)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Чому це цікаво/потрібно вивчати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(мета)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jc w:val="both"/>
              <w:rPr>
                <w:rFonts w:ascii="rr" w:eastAsia="rr" w:hAnsi="rr" w:cs="rr"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Мета дисципліни –</w:t>
            </w:r>
            <w:r>
              <w:rPr>
                <w:rFonts w:ascii="rr" w:eastAsia="rr" w:hAnsi="rr" w:cs="rr"/>
                <w:highlight w:val="white"/>
              </w:rPr>
              <w:t xml:space="preserve"> ознайомити студентів з предметом </w:t>
            </w:r>
            <w:r>
              <w:rPr>
                <w:rFonts w:ascii="rr" w:eastAsia="rr" w:hAnsi="rr" w:cs="rr"/>
                <w:i/>
                <w:iCs/>
                <w:highlight w:val="white"/>
              </w:rPr>
              <w:t>історії стародавнього світу</w:t>
            </w:r>
            <w:r>
              <w:rPr>
                <w:rFonts w:ascii="rr" w:eastAsia="rr" w:hAnsi="rr" w:cs="rr"/>
                <w:highlight w:val="white"/>
              </w:rPr>
              <w:t xml:space="preserve">, головними історичними джерелами, основною проблематикою цього визначного періоду історії, вивчити закономірності становлення і розвитку азійської, античної </w:t>
            </w:r>
            <w:r w:rsidR="00F33B9B">
              <w:rPr>
                <w:rFonts w:ascii="rr" w:eastAsia="rr" w:hAnsi="rr" w:cs="rr"/>
                <w:highlight w:val="white"/>
              </w:rPr>
              <w:t>моделей</w:t>
            </w:r>
            <w:r>
              <w:rPr>
                <w:rFonts w:ascii="rr" w:eastAsia="rr" w:hAnsi="rr" w:cs="rr"/>
                <w:highlight w:val="white"/>
              </w:rPr>
              <w:t xml:space="preserve"> цивілізацій, з’ясувати еволюцію соціально-економічних, політичних і культурних явищ в </w:t>
            </w:r>
            <w:r>
              <w:rPr>
                <w:rFonts w:ascii="rr" w:eastAsia="rr" w:hAnsi="rr" w:cs="rr"/>
                <w:i/>
                <w:iCs/>
                <w:highlight w:val="white"/>
              </w:rPr>
              <w:t>стародавню епоху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Чому можна навчитися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(програмні результати навчання)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РН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.Аналізувати та обробляти інформацію з різних джерел.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РН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Володіти основами наукового дослідження (робота з бібліографією, реферування, рецензування, приладові і мікрохімічні дослідження)</w:t>
            </w:r>
          </w:p>
          <w:p w:rsidR="000E02DB" w:rsidRDefault="000E02D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РН 14.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Трактувати формотворчі засоби образотворчого мистецтва, декоративного мистецтва, реставрації як відображення історичних, соціокультурних, економічних і технологічних етапів розвитку суспільства, комплексно визначати їхню функцію та естетичну специфіку у комунікативному просторі.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РН 17.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Популяризувати надбання національної та всесвітньої культурної спадщини, а також сприяти проявам патріотизму, національного самоусвідомлення та етнокультурної самоідентифікації.</w:t>
            </w:r>
          </w:p>
          <w:p w:rsidR="001B5159" w:rsidRDefault="001B51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Як можна користуватися набутими знаннями і вміннями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(компетентності)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зберігати та примножувати  культурно-мистецькі, моральні,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до абстрактного мислення. Аналізу та синтезу.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Здатність застосовувати знання у практичних ситуаціях.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Здатність до пошуку, оброблення та аналізу інформації з різних джерел.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Цінування та повага різноманітності та мультикультурності.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159">
        <w:trPr>
          <w:trHeight w:val="55"/>
        </w:trPr>
        <w:tc>
          <w:tcPr>
            <w:tcW w:w="2836" w:type="dxa"/>
            <w:vMerge w:val="restart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Навчальна логістика</w:t>
            </w:r>
          </w:p>
        </w:tc>
        <w:tc>
          <w:tcPr>
            <w:tcW w:w="1417" w:type="dxa"/>
          </w:tcPr>
          <w:p w:rsidR="001B5159" w:rsidRDefault="00FD29F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заняття:</w:t>
            </w:r>
          </w:p>
        </w:tc>
        <w:tc>
          <w:tcPr>
            <w:tcW w:w="5103" w:type="dxa"/>
            <w:gridSpan w:val="2"/>
          </w:tcPr>
          <w:p w:rsidR="001B5159" w:rsidRDefault="00FD29F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</w:p>
        </w:tc>
        <w:tc>
          <w:tcPr>
            <w:tcW w:w="851" w:type="dxa"/>
          </w:tcPr>
          <w:p w:rsidR="001B5159" w:rsidRDefault="00FD29F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годин</w:t>
            </w:r>
          </w:p>
        </w:tc>
      </w:tr>
      <w:tr w:rsidR="001B5159" w:rsidRPr="006E67CE">
        <w:trPr>
          <w:trHeight w:val="53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1B5159" w:rsidRDefault="00FD29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Лекції: </w:t>
            </w:r>
          </w:p>
        </w:tc>
        <w:tc>
          <w:tcPr>
            <w:tcW w:w="5103" w:type="dxa"/>
            <w:gridSpan w:val="2"/>
          </w:tcPr>
          <w:p w:rsidR="00CC01CA" w:rsidRDefault="00FD29F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3B9B">
              <w:rPr>
                <w:rFonts w:ascii="Times New Roman" w:eastAsia="Times New Roman" w:hAnsi="Times New Roman" w:cs="Times New Roman"/>
                <w:i/>
                <w:iCs/>
              </w:rPr>
              <w:t>Лекція 1</w:t>
            </w:r>
            <w:r w:rsidRPr="00F33B9B">
              <w:rPr>
                <w:rFonts w:ascii="Times New Roman" w:eastAsia="Times New Roman" w:hAnsi="Times New Roman" w:cs="Times New Roman"/>
              </w:rPr>
              <w:t>. Вступ до дисципліни. Календарні системи.</w:t>
            </w:r>
            <w:r w:rsidRPr="00F33B9B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C01CA" w:rsidRDefault="00CC01C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B5159" w:rsidRPr="00F33B9B" w:rsidRDefault="00CC01C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C01CA">
              <w:rPr>
                <w:rFonts w:ascii="Times New Roman" w:eastAsia="Times New Roman" w:hAnsi="Times New Roman" w:cs="Times New Roman"/>
                <w:bCs/>
                <w:i/>
                <w:lang w:val="uk-UA"/>
              </w:rPr>
              <w:t>Лекція 2.</w:t>
            </w: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 w:rsidR="00FD29F1" w:rsidRPr="00F33B9B">
              <w:rPr>
                <w:rFonts w:ascii="Times New Roman" w:eastAsia="Times New Roman" w:hAnsi="Times New Roman" w:cs="Times New Roman"/>
              </w:rPr>
              <w:t>Первісність.</w:t>
            </w:r>
          </w:p>
          <w:p w:rsidR="001B5159" w:rsidRPr="00F33B9B" w:rsidRDefault="001B5159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F33B9B" w:rsidRDefault="00CC01CA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Лекція 3</w:t>
            </w:r>
            <w:r w:rsidR="00FD29F1" w:rsidRPr="00F33B9B"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r w:rsidR="00FD29F1" w:rsidRPr="00F33B9B">
              <w:rPr>
                <w:rFonts w:ascii="Times New Roman" w:eastAsia="Times New Roman" w:hAnsi="Times New Roman" w:cs="Times New Roman"/>
              </w:rPr>
              <w:t xml:space="preserve"> </w:t>
            </w:r>
            <w:r w:rsidR="00FD29F1" w:rsidRPr="00F33B9B">
              <w:rPr>
                <w:rFonts w:ascii="Times New Roman" w:eastAsia="Times New Roman" w:hAnsi="Times New Roman" w:cs="Times New Roman"/>
                <w:color w:val="000000"/>
              </w:rPr>
              <w:t>Найдавніші цивілізації Сходу та Америки.</w:t>
            </w:r>
          </w:p>
          <w:p w:rsidR="001B5159" w:rsidRPr="00F33B9B" w:rsidRDefault="001B515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9F39B4" w:rsidRPr="00F33B9B" w:rsidRDefault="00CC01CA" w:rsidP="009F3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Лекція 4</w:t>
            </w:r>
            <w:r w:rsidR="00FD29F1" w:rsidRPr="00F33B9B"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r w:rsidR="009F39B4" w:rsidRPr="00F33B9B">
              <w:rPr>
                <w:rFonts w:ascii="Times New Roman" w:eastAsia="Times New Roman" w:hAnsi="Times New Roman" w:cs="Times New Roman"/>
                <w:color w:val="000000"/>
              </w:rPr>
              <w:t>Цивілізації давнього Близького сходу та Передньоазійського світу від кінця II тис. до н.е. до доби еллінізму. Закавказзя.</w:t>
            </w:r>
          </w:p>
          <w:p w:rsidR="001B5159" w:rsidRPr="00F33B9B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9F39B4" w:rsidRPr="00F33B9B" w:rsidRDefault="00FD29F1" w:rsidP="009F39B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33B9B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CC01C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Лекція 5</w:t>
            </w:r>
            <w:r w:rsidRPr="00F33B9B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="009F39B4" w:rsidRPr="00F33B9B">
              <w:rPr>
                <w:rFonts w:ascii="Times New Roman" w:eastAsia="Times New Roman" w:hAnsi="Times New Roman" w:cs="Times New Roman"/>
                <w:color w:val="000000"/>
              </w:rPr>
              <w:t>Давні і ранньосередньовічні Індія та Китай</w:t>
            </w:r>
            <w:r w:rsidR="009F39B4" w:rsidRPr="00F33B9B">
              <w:rPr>
                <w:rFonts w:ascii="Times New Roman" w:eastAsia="Times New Roman" w:hAnsi="Times New Roman" w:cs="Times New Roman"/>
              </w:rPr>
              <w:t>.</w:t>
            </w:r>
          </w:p>
          <w:p w:rsidR="001B5159" w:rsidRPr="00F33B9B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:rsidR="00CC01CA" w:rsidRDefault="00FD29F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33B9B">
              <w:rPr>
                <w:rFonts w:ascii="Times New Roman" w:eastAsia="Times New Roman" w:hAnsi="Times New Roman" w:cs="Times New Roman"/>
                <w:i/>
                <w:iCs/>
              </w:rPr>
              <w:t xml:space="preserve">Лекція </w:t>
            </w:r>
            <w:r w:rsidR="00CC01CA">
              <w:rPr>
                <w:rFonts w:ascii="Times New Roman" w:eastAsia="Times New Roman" w:hAnsi="Times New Roman" w:cs="Times New Roman"/>
                <w:i/>
                <w:iCs/>
                <w:lang w:val="uk-UA"/>
              </w:rPr>
              <w:t>6</w:t>
            </w:r>
            <w:r w:rsidRPr="00F33B9B"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r w:rsidRPr="00F33B9B">
              <w:rPr>
                <w:rFonts w:ascii="Times New Roman" w:eastAsia="Times New Roman" w:hAnsi="Times New Roman" w:cs="Times New Roman"/>
                <w:color w:val="000000"/>
              </w:rPr>
              <w:t xml:space="preserve"> Давня Греція та навколишні народи з Ш тис. до н.е. до доби еллінізму. </w:t>
            </w:r>
          </w:p>
          <w:p w:rsidR="00CC01CA" w:rsidRDefault="00CC01C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B5159" w:rsidRPr="00CC01CA" w:rsidRDefault="00CC01CA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val="uk-UA"/>
              </w:rPr>
              <w:t>Лекція 7</w:t>
            </w:r>
            <w:r w:rsidRPr="00CC01CA">
              <w:rPr>
                <w:rFonts w:ascii="Times New Roman" w:eastAsia="Times New Roman" w:hAnsi="Times New Roman" w:cs="Times New Roman"/>
                <w:i/>
                <w:color w:val="000000"/>
                <w:lang w:val="uk-UA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</w:t>
            </w:r>
            <w:r w:rsidR="00FD29F1" w:rsidRPr="00F33B9B">
              <w:rPr>
                <w:rFonts w:ascii="Times New Roman" w:eastAsia="Times New Roman" w:hAnsi="Times New Roman" w:cs="Times New Roman"/>
                <w:color w:val="000000"/>
              </w:rPr>
              <w:t>Елліністичний світ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.</w:t>
            </w:r>
          </w:p>
          <w:p w:rsidR="001B5159" w:rsidRPr="00F33B9B" w:rsidRDefault="00FD29F1">
            <w:pPr>
              <w:jc w:val="both"/>
            </w:pPr>
            <w:r w:rsidRPr="00F33B9B">
              <w:t xml:space="preserve"> </w:t>
            </w:r>
          </w:p>
          <w:p w:rsidR="001B5159" w:rsidRPr="00F33B9B" w:rsidRDefault="00CC0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Лекція 8</w:t>
            </w:r>
            <w:r w:rsidR="00FD29F1" w:rsidRPr="00F33B9B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.</w:t>
            </w:r>
            <w:r w:rsidR="00FD29F1" w:rsidRPr="00F33B9B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r w:rsidR="00FD29F1" w:rsidRPr="00F33B9B">
              <w:rPr>
                <w:rFonts w:ascii="Times New Roman" w:eastAsia="Times New Roman" w:hAnsi="Times New Roman" w:cs="Times New Roman"/>
                <w:color w:val="000000"/>
              </w:rPr>
              <w:t>Римська держава та навколишні народи VII  ст. до н.е. – V ст. н.е.</w:t>
            </w:r>
            <w:bookmarkStart w:id="0" w:name="_GoBack"/>
            <w:bookmarkEnd w:id="0"/>
          </w:p>
          <w:p w:rsidR="001B5159" w:rsidRPr="00F33B9B" w:rsidRDefault="001B515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1B5159" w:rsidRDefault="001B5159" w:rsidP="00F33B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B5159" w:rsidRPr="006E67CE" w:rsidRDefault="00CC01CA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4</w:t>
            </w:r>
            <w:r w:rsidR="00FD29F1" w:rsidRPr="006E67CE">
              <w:rPr>
                <w:rFonts w:ascii="Times New Roman" w:eastAsia="Times New Roman" w:hAnsi="Times New Roman" w:cs="Times New Roman"/>
                <w:i/>
                <w:iCs/>
              </w:rPr>
              <w:t xml:space="preserve"> год.</w:t>
            </w:r>
          </w:p>
          <w:p w:rsidR="001B5159" w:rsidRPr="006E67CE" w:rsidRDefault="001B5159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CC01CA" w:rsidP="006E67CE">
            <w:pPr>
              <w:rPr>
                <w:rFonts w:ascii="Times New Roman" w:eastAsia="Times New Roman" w:hAnsi="Times New Roman" w:cs="Times New Roman"/>
                <w:i/>
                <w:iCs/>
                <w:lang w:val="uk-UA"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  <w:lang w:val="uk-UA"/>
              </w:rPr>
              <w:t>2 год.</w:t>
            </w:r>
          </w:p>
          <w:p w:rsidR="00CC01CA" w:rsidRPr="006E67CE" w:rsidRDefault="00CC01CA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FD29F1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</w:rPr>
              <w:t>4 год.</w:t>
            </w:r>
          </w:p>
          <w:p w:rsidR="001B5159" w:rsidRPr="006E67CE" w:rsidRDefault="001B5159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CC01CA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</w:rPr>
              <w:t>4</w:t>
            </w:r>
            <w:r w:rsidR="00FD29F1" w:rsidRPr="006E67CE">
              <w:rPr>
                <w:rFonts w:ascii="Times New Roman" w:eastAsia="Times New Roman" w:hAnsi="Times New Roman" w:cs="Times New Roman"/>
                <w:i/>
                <w:iCs/>
              </w:rPr>
              <w:t xml:space="preserve"> год.</w:t>
            </w:r>
          </w:p>
          <w:p w:rsidR="001B5159" w:rsidRPr="006E67CE" w:rsidRDefault="001B5159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9F39B4" w:rsidRDefault="009F39B4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9F39B4" w:rsidRDefault="009F39B4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CC01CA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</w:rPr>
              <w:t>4</w:t>
            </w:r>
            <w:r w:rsidR="00FD29F1" w:rsidRPr="006E67CE">
              <w:rPr>
                <w:rFonts w:ascii="Times New Roman" w:eastAsia="Times New Roman" w:hAnsi="Times New Roman" w:cs="Times New Roman"/>
                <w:i/>
                <w:iCs/>
              </w:rPr>
              <w:t xml:space="preserve"> год.</w:t>
            </w:r>
          </w:p>
          <w:p w:rsidR="001B5159" w:rsidRPr="006E67CE" w:rsidRDefault="001B5159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1B5159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CC01CA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</w:rPr>
              <w:t>4</w:t>
            </w:r>
            <w:r w:rsidR="00FD29F1" w:rsidRPr="006E67CE">
              <w:rPr>
                <w:rFonts w:ascii="Times New Roman" w:eastAsia="Times New Roman" w:hAnsi="Times New Roman" w:cs="Times New Roman"/>
                <w:i/>
                <w:iCs/>
              </w:rPr>
              <w:t xml:space="preserve"> год.</w:t>
            </w:r>
          </w:p>
          <w:p w:rsidR="001B5159" w:rsidRPr="006E67CE" w:rsidRDefault="001B5159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CC01CA" w:rsidRPr="006E67CE" w:rsidRDefault="00CC01CA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CC01CA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</w:rPr>
              <w:t>4</w:t>
            </w:r>
            <w:r w:rsidR="00FD29F1" w:rsidRPr="006E67CE">
              <w:rPr>
                <w:rFonts w:ascii="Times New Roman" w:eastAsia="Times New Roman" w:hAnsi="Times New Roman" w:cs="Times New Roman"/>
                <w:i/>
                <w:iCs/>
              </w:rPr>
              <w:t xml:space="preserve"> год.</w:t>
            </w:r>
          </w:p>
          <w:p w:rsidR="001B5159" w:rsidRPr="006E67CE" w:rsidRDefault="001B5159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CC01CA" w:rsidP="006E67CE">
            <w:pPr>
              <w:rPr>
                <w:rFonts w:ascii="Times New Roman" w:eastAsia="Times New Roman" w:hAnsi="Times New Roman" w:cs="Times New Roman"/>
                <w:i/>
                <w:iCs/>
                <w:lang w:val="uk-UA"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  <w:lang w:val="uk-UA"/>
              </w:rPr>
              <w:t>4 год.</w:t>
            </w:r>
          </w:p>
          <w:p w:rsidR="001B5159" w:rsidRPr="006E67CE" w:rsidRDefault="001B5159" w:rsidP="006E67C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1B5159" w:rsidP="006E67C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B5159">
        <w:trPr>
          <w:trHeight w:val="571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B5159" w:rsidRDefault="00FD29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Практичні: </w:t>
            </w:r>
          </w:p>
        </w:tc>
        <w:tc>
          <w:tcPr>
            <w:tcW w:w="5103" w:type="dxa"/>
            <w:gridSpan w:val="2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Тема 1</w:t>
            </w:r>
            <w:r>
              <w:rPr>
                <w:rFonts w:ascii="Times New Roman" w:eastAsia="Times New Roman" w:hAnsi="Times New Roman" w:cs="Times New Roman"/>
              </w:rPr>
              <w:t>. Первісна доба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Тема 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Класичне староєврейське суспільство за матеріалами Старого Завіту.</w:t>
            </w:r>
          </w:p>
          <w:p w:rsidR="001B5159" w:rsidRDefault="001B51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B5159" w:rsidRDefault="00FD29F1" w:rsidP="000E02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Тема 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Ранній буддизм: вчення та община</w:t>
            </w:r>
          </w:p>
        </w:tc>
        <w:tc>
          <w:tcPr>
            <w:tcW w:w="851" w:type="dxa"/>
          </w:tcPr>
          <w:p w:rsidR="001B5159" w:rsidRPr="006E67CE" w:rsidRDefault="00CC01CA" w:rsidP="006E67CE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</w:rPr>
              <w:t>4</w:t>
            </w:r>
            <w:r w:rsidR="00FD29F1" w:rsidRPr="006E67CE">
              <w:rPr>
                <w:rFonts w:ascii="Times New Roman" w:eastAsia="Times New Roman" w:hAnsi="Times New Roman" w:cs="Times New Roman"/>
                <w:i/>
                <w:iCs/>
              </w:rPr>
              <w:t xml:space="preserve"> год</w:t>
            </w:r>
          </w:p>
          <w:p w:rsidR="001B5159" w:rsidRPr="006E67CE" w:rsidRDefault="001B5159" w:rsidP="006E67CE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CC01CA" w:rsidP="006E67CE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</w:rPr>
              <w:t>6</w:t>
            </w:r>
            <w:r w:rsidR="00FD29F1" w:rsidRPr="006E67CE">
              <w:rPr>
                <w:rFonts w:ascii="Times New Roman" w:eastAsia="Times New Roman" w:hAnsi="Times New Roman" w:cs="Times New Roman"/>
                <w:i/>
                <w:iCs/>
              </w:rPr>
              <w:t xml:space="preserve"> год.</w:t>
            </w:r>
          </w:p>
          <w:p w:rsidR="001B5159" w:rsidRPr="006E67CE" w:rsidRDefault="001B5159" w:rsidP="006E67CE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CC01CA" w:rsidRPr="006E67CE" w:rsidRDefault="00CC01CA" w:rsidP="006E67CE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B5159" w:rsidRPr="006E67CE" w:rsidRDefault="00FD29F1" w:rsidP="006E67CE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</w:rPr>
              <w:t>4 год.</w:t>
            </w:r>
          </w:p>
          <w:p w:rsidR="001B5159" w:rsidRDefault="001B515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1B5159" w:rsidRDefault="001B515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B5159">
        <w:trPr>
          <w:trHeight w:val="1975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</w:tcPr>
          <w:p w:rsidR="001B5159" w:rsidRDefault="00FD29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Самостійна робота </w:t>
            </w:r>
          </w:p>
        </w:tc>
        <w:tc>
          <w:tcPr>
            <w:tcW w:w="5103" w:type="dxa"/>
            <w:gridSpan w:val="2"/>
          </w:tcPr>
          <w:p w:rsidR="001B5159" w:rsidRDefault="00FD29F1">
            <w:pPr>
              <w:shd w:val="clear" w:color="auto" w:fill="FFFFFF"/>
              <w:spacing w:before="27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Розділ 1.</w:t>
            </w:r>
            <w:r>
              <w:rPr>
                <w:rFonts w:ascii="Times New Roman" w:eastAsia="Times New Roman" w:hAnsi="Times New Roman" w:cs="Times New Roman"/>
              </w:rPr>
              <w:t xml:space="preserve"> Початкова доба в історії людства.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Первісність</w:t>
            </w:r>
          </w:p>
          <w:p w:rsidR="001B5159" w:rsidRDefault="00FD29F1">
            <w:pPr>
              <w:shd w:val="clear" w:color="auto" w:fill="FFFFFF"/>
              <w:spacing w:before="27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color w:val="000000"/>
              </w:rPr>
              <w:t>Розділ 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Стародавні цивілізації Сходу та доколумбової Америки.</w:t>
            </w: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B5159" w:rsidRDefault="00FD29F1" w:rsidP="000E02DB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Розділ 3.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Античність.</w:t>
            </w:r>
          </w:p>
          <w:p w:rsidR="001B5159" w:rsidRDefault="001B5159" w:rsidP="00CC01CA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1B5159" w:rsidRDefault="001B515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1B5159" w:rsidRDefault="00FD29F1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14 год. </w:t>
            </w:r>
          </w:p>
          <w:p w:rsidR="001B5159" w:rsidRDefault="001B5159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1B5159" w:rsidRDefault="001B5159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1B5159" w:rsidRDefault="00FD29F1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16 год.</w:t>
            </w:r>
          </w:p>
          <w:p w:rsidR="001B5159" w:rsidRDefault="001B5159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1B5159" w:rsidRDefault="001B5159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1B5159" w:rsidRDefault="001B5159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1B5159" w:rsidRPr="006E67CE" w:rsidRDefault="006E67CE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uk-UA"/>
              </w:rPr>
            </w:pPr>
            <w:r w:rsidRPr="006E67C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uk-UA"/>
              </w:rPr>
              <w:t>16 год.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Пререквізити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Знання з філософії, релігієзнавства та всесвітньої історії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Постреквізити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Музейна справа.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 навчання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1B5159" w:rsidRDefault="001B5159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Словесні: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лекція із застосуванням комп'ютерних інформаційних технологій (PowerPoint – Презентація), пояснення, розповідь, бесіда. </w:t>
            </w:r>
          </w:p>
          <w:p w:rsidR="001B5159" w:rsidRDefault="001B5159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Наочні: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спостереження, ілюстрація, демонстрація. </w:t>
            </w:r>
          </w:p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1B5159" w:rsidRDefault="00FD2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Практичні: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 індивідуальних навчальних проектів під керівництвом викладача, ознайомлення із історичними джерелами і літописами,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надання відповідей на тестові завдання, надання відповідей на запитання до семінарських занять, написання рефератів, використання ілюстративного матеріалу для підготовки презентацій, знайомство із стародавніми і середньовічними артефактами із колекцій провідних музеїв світу на їхніх офіційних сайтах,</w:t>
            </w:r>
          </w:p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B5159" w:rsidRDefault="00FD2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самостійне знайомство студентів із колекціями українських музеїв, що презентують античні колекції (наприклад, з артефактами Одеського археологічного музею, кримських музеїв.) </w:t>
            </w:r>
          </w:p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B5159" w:rsidRDefault="00FD2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самостійне знайомство із музейними колекціями в Україні, що презентують </w:t>
            </w:r>
            <w:r w:rsidR="006E67CE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стародавні індійську,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китайську, японську цивілізації (наприклад, з артефактами Національного музею мистецтв імені Богдана та Варвари Ханенків у  м. Києві, Одеського музею західного та східного мистецтва, Одеського музею особистих колекцій імені А.В. Блещунова).</w:t>
            </w:r>
          </w:p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1B5159">
        <w:trPr>
          <w:trHeight w:val="35"/>
        </w:trPr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Семестровий контроль, екзаменаційна методика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Поточний, модульний, залік</w:t>
            </w:r>
          </w:p>
        </w:tc>
      </w:tr>
      <w:tr w:rsidR="001B5159">
        <w:trPr>
          <w:trHeight w:val="35"/>
        </w:trPr>
        <w:tc>
          <w:tcPr>
            <w:tcW w:w="2836" w:type="dxa"/>
            <w:vMerge w:val="restart"/>
            <w:shd w:val="clear" w:color="auto" w:fill="EEECE1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Розрахунок рейтингових балів за видами</w:t>
            </w:r>
          </w:p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поточного (модульного) контролю</w:t>
            </w:r>
          </w:p>
        </w:tc>
        <w:tc>
          <w:tcPr>
            <w:tcW w:w="4687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діяльності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балів</w:t>
            </w:r>
          </w:p>
        </w:tc>
      </w:tr>
      <w:tr w:rsidR="001B5159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Відвідування лекцій та практичних занять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25 балів</w:t>
            </w:r>
          </w:p>
        </w:tc>
      </w:tr>
      <w:tr w:rsidR="001B5159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Виконання завдання для самостійної роботи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 балів</w:t>
            </w:r>
          </w:p>
        </w:tc>
      </w:tr>
      <w:tr w:rsidR="001B5159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Написання тестів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 балів</w:t>
            </w:r>
          </w:p>
        </w:tc>
      </w:tr>
      <w:tr w:rsidR="001B5159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Своєчасність виконання завдань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 балів</w:t>
            </w:r>
          </w:p>
        </w:tc>
      </w:tr>
      <w:tr w:rsidR="001B5159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Індивідуальне навчальне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 завдання -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підготовка презентацій,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25 балів</w:t>
            </w:r>
          </w:p>
        </w:tc>
      </w:tr>
      <w:tr w:rsidR="001B5159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Підсумковий контроль  - іспит 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 балів</w:t>
            </w:r>
          </w:p>
        </w:tc>
      </w:tr>
      <w:tr w:rsidR="001B5159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Підсумковий рейтинг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балів</w:t>
            </w:r>
          </w:p>
        </w:tc>
      </w:tr>
      <w:tr w:rsidR="001B5159">
        <w:trPr>
          <w:trHeight w:val="23"/>
        </w:trPr>
        <w:tc>
          <w:tcPr>
            <w:tcW w:w="2836" w:type="dxa"/>
            <w:vMerge w:val="restart"/>
            <w:shd w:val="clear" w:color="auto" w:fill="EEECE1"/>
          </w:tcPr>
          <w:p w:rsidR="001B5159" w:rsidRDefault="00FD29F1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Критерії оцінювання індивідуального</w:t>
            </w:r>
          </w:p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навчально-дослідного завдання</w:t>
            </w:r>
          </w:p>
        </w:tc>
        <w:tc>
          <w:tcPr>
            <w:tcW w:w="4687" w:type="dxa"/>
            <w:gridSpan w:val="2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Критерії: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балів</w:t>
            </w:r>
          </w:p>
        </w:tc>
      </w:tr>
      <w:tr w:rsidR="001B5159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widowControl w:val="0"/>
              <w:shd w:val="clear" w:color="auto" w:fill="FFFFFF"/>
              <w:tabs>
                <w:tab w:val="left" w:pos="682"/>
              </w:tabs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Рівень викладення базових теоретичних положень, законів, принципів, алгоритмів тощо, на основі яких виконувалося індивідуальне навчально-дослідне завдання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84" w:type="dxa"/>
            <w:gridSpan w:val="2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балів</w:t>
            </w:r>
          </w:p>
        </w:tc>
      </w:tr>
      <w:tr w:rsidR="001B5159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Кількість використаної наукової літератури та ілюстрацій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балів</w:t>
            </w:r>
          </w:p>
        </w:tc>
      </w:tr>
      <w:tr w:rsidR="001B5159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widowControl w:val="0"/>
              <w:shd w:val="clear" w:color="auto" w:fill="FFFFFF"/>
              <w:tabs>
                <w:tab w:val="left" w:pos="682"/>
              </w:tabs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Наукова глибина індивідуального дослідження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якість отриманих висновків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 балів</w:t>
            </w:r>
          </w:p>
        </w:tc>
      </w:tr>
      <w:tr w:rsidR="001B5159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Всього </w:t>
            </w:r>
          </w:p>
        </w:tc>
        <w:tc>
          <w:tcPr>
            <w:tcW w:w="2684" w:type="dxa"/>
            <w:gridSpan w:val="2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25 балів</w:t>
            </w:r>
          </w:p>
        </w:tc>
      </w:tr>
      <w:tr w:rsidR="001B5159">
        <w:tc>
          <w:tcPr>
            <w:tcW w:w="2836" w:type="dxa"/>
            <w:vMerge w:val="restart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Політика курсу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Дотримання академічної доброчесності:</w:t>
            </w: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випадку виявлення факту порушення права інтелектуальної власності (плагіату) здобувач освіти отримує незадовільну оцінку з правом перескладання, яке дозволяється лише після виконання додаткового індивідуального завдання. </w:t>
            </w:r>
          </w:p>
        </w:tc>
      </w:tr>
      <w:tr w:rsidR="001B5159"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shd w:val="clear" w:color="auto" w:fill="auto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Відвідування: </w:t>
            </w:r>
          </w:p>
          <w:p w:rsidR="001B5159" w:rsidRDefault="00FD2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Відвідування занять є обов’язковим компонентом оцінювання. За об’єктивних причин (наприклад, хвороба, академічна мобільність, міжнародне стажування)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можливе перескладання модулів (тем) з дисципліни без зниження рейтингової оцінки.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B5159"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shd w:val="clear" w:color="auto" w:fill="auto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Дедлайни та перескладання: </w:t>
            </w: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Роботи, які здаються із порушенням термінів без поважних причин, оцінюються на нижчу оцінку (-10 балів). </w:t>
            </w: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Перескладання позитивної оцінки на вищий бал можливе лише протягом сесії за умови виконання додаткового завдання.</w:t>
            </w: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Перескладання незадовільної оцінки з дисципліни здійснюється згідно графіку ліквідації заборгованості, затвердженого завідувачем кафедри. </w:t>
            </w:r>
          </w:p>
        </w:tc>
      </w:tr>
      <w:tr w:rsidR="001B5159">
        <w:tc>
          <w:tcPr>
            <w:tcW w:w="2836" w:type="dxa"/>
            <w:vMerge/>
            <w:shd w:val="clear" w:color="auto" w:fill="EEECE1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Перезарахування результатів навчання: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здійснюється згідно з Положенням про порядок визнання результатів навчання, отриманих у формальній, неформальній та інформальній освіті в НАОМА: </w:t>
            </w:r>
            <w:hyperlink r:id="rId12">
              <w:r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</w:rPr>
                <w:t>https://drive.google.com/file/d/1yC0oX7e3vUCMqFgxO0mJ_NsB10m28EA2/view</w:t>
              </w:r>
            </w:hyperlink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Навчальні матеріали та ресурси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Література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з розділу «Історія стародавнього світу»</w:t>
            </w:r>
          </w:p>
          <w:p w:rsidR="001B5159" w:rsidRDefault="001B515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B5159" w:rsidRDefault="00FD29F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Біблія у гравюрах Гюстава Доре. – Вид. 2-ге. – Львів: Видавництво «Апріорі», 2023. – 488с.</w:t>
            </w:r>
          </w:p>
          <w:p w:rsidR="001B5159" w:rsidRDefault="00FD29F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Блек Дж.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Історія світу від найдавніших часів до сьогодення. Пер. з англ. О. Буйвола. – Х.: Віват, 2022. – С. 6-72.</w:t>
            </w:r>
          </w:p>
          <w:p w:rsidR="001B5159" w:rsidRDefault="00FD29F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Вільям Мак-Ніл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Піднесення Заходу. Історія людської спільноти. 3-е видання. Київ: Ніка-Центр. 2020. - С. 40-440.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Історія європейської цивілізації. Близький Схід. За ред.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Умберто Еко.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Харків. Фоліо. 2020, 1310с.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2524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Історія європейської цивілізації. Греція. За ред.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Умберто Еко.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Харків. Фоліо. 2019. 1168с.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2524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Історія європейської цивілізації. Рим. За ред.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Умберто Еко.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Харків. Фоліо. 2017. 1031с.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Климишин І.А</w:t>
            </w:r>
            <w:r>
              <w:rPr>
                <w:rFonts w:ascii="Times New Roman" w:eastAsia="Times New Roman" w:hAnsi="Times New Roman" w:cs="Times New Roman"/>
              </w:rPr>
              <w:t xml:space="preserve">. Календар і хронологія. – 5-е видання, доповнене. Івано-Франківськ, в-во Івано-Франківської Теологічної Академії, 2002. – 232с. 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Конфуцій.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Бесіди і судження. – К.: Вид-во «Арій», 2022, - 204с.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Лао-Цзи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Дао Де Цзін. Книга про шлях та силу. – К.: Вид-во «Арій», 2022. – 96с.</w:t>
            </w:r>
          </w:p>
          <w:p w:rsidR="00B6131D" w:rsidRDefault="00B6131D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A2A50">
              <w:rPr>
                <w:rFonts w:ascii="Times New Roman" w:eastAsia="Times New Roman" w:hAnsi="Times New Roman" w:cs="Times New Roman"/>
                <w:i/>
                <w:color w:val="000000"/>
                <w:lang w:val="uk-UA"/>
              </w:rPr>
              <w:t>Леслі Даунер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. Найкоротша історія Японії. – Київ: Видавництво Лабораторія, 2025.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Мері Берд</w:t>
            </w:r>
            <w:r>
              <w:rPr>
                <w:rFonts w:ascii="Times New Roman" w:eastAsia="Times New Roman" w:hAnsi="Times New Roman" w:cs="Times New Roman"/>
              </w:rPr>
              <w:t>. S.P.Q.R. Історія Давнього Риму.</w:t>
            </w:r>
            <w:r>
              <w:rPr>
                <w:rFonts w:ascii="Times New Roman" w:eastAsia="Times New Roman" w:hAnsi="Times New Roman" w:cs="Times New Roman"/>
                <w:shd w:val="clear" w:color="auto" w:fill="F6F4F0"/>
              </w:rPr>
              <w:t xml:space="preserve">  Вид-во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00"/>
                  <w:shd w:val="clear" w:color="auto" w:fill="F6F4F0"/>
                </w:rPr>
                <w:t>Book Chef</w:t>
              </w:r>
            </w:hyperlink>
            <w:r>
              <w:rPr>
                <w:rFonts w:ascii="Times New Roman" w:eastAsia="Times New Roman" w:hAnsi="Times New Roman" w:cs="Times New Roman"/>
              </w:rPr>
              <w:t>., 2020.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Мистецтво Азії та ісламського світу./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за ред. Г Рудик</w:t>
            </w:r>
            <w:r>
              <w:rPr>
                <w:rFonts w:ascii="Times New Roman" w:eastAsia="Times New Roman" w:hAnsi="Times New Roman" w:cs="Times New Roman"/>
              </w:rPr>
              <w:t>. – К.: Сафран, 2023 – 352с.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Светоній. </w:t>
            </w:r>
            <w:r>
              <w:rPr>
                <w:rFonts w:ascii="Times New Roman" w:eastAsia="Times New Roman" w:hAnsi="Times New Roman" w:cs="Times New Roman"/>
              </w:rPr>
              <w:t>Життєписи цезарів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r>
              <w:rPr>
                <w:rFonts w:ascii="Times New Roman" w:eastAsia="Times New Roman" w:hAnsi="Times New Roman" w:cs="Times New Roman"/>
                <w:shd w:val="clear" w:color="auto" w:fill="F6F4F0"/>
              </w:rPr>
              <w:t xml:space="preserve">  Вид-во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00"/>
                  <w:shd w:val="clear" w:color="auto" w:fill="F6F4F0"/>
                </w:rPr>
                <w:t>Апріорі</w:t>
              </w:r>
            </w:hyperlink>
            <w:r>
              <w:rPr>
                <w:rFonts w:ascii="Times New Roman" w:eastAsia="Times New Roman" w:hAnsi="Times New Roman" w:cs="Times New Roman"/>
              </w:rPr>
              <w:t>, 2023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Сунь-Цзи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5">
              <w:r>
                <w:rPr>
                  <w:rFonts w:ascii="Times New Roman" w:eastAsia="Times New Roman" w:hAnsi="Times New Roman" w:cs="Times New Roman"/>
                  <w:i/>
                  <w:iCs/>
                  <w:color w:val="000000"/>
                  <w:shd w:val="clear" w:color="auto" w:fill="F6F4F0"/>
                </w:rPr>
                <w:t>У-цзи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>. Мистецтво війни. Трактат про воєнне мистецтво. – К.: Вид-во «Арій», 2023. – 144.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Теодор Моммзен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Історія Риму. – К.: Вид-во «Арій», 2023.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Шифф Стейсі.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Клеопатра. Життя. – Харків: Вид-во «Ранок»: Фабула, 2021. – 336с.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highlight w:val="white"/>
              </w:rPr>
              <w:t>Ювал Ной Харарі</w:t>
            </w:r>
            <w:r>
              <w:rPr>
                <w:rFonts w:ascii="Times New Roman" w:eastAsia="Times New Roman" w:hAnsi="Times New Roman" w:cs="Times New Roman"/>
                <w:color w:val="222222"/>
                <w:highlight w:val="white"/>
              </w:rPr>
              <w:t>. Sapiens: Людина розумна. Коротка історія людства. – К.: BookChef. 2024</w:t>
            </w:r>
          </w:p>
          <w:p w:rsidR="001B5159" w:rsidRDefault="00FD29F1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Явін Лінда</w:t>
            </w:r>
            <w:r>
              <w:rPr>
                <w:rFonts w:ascii="Times New Roman" w:eastAsia="Times New Roman" w:hAnsi="Times New Roman" w:cs="Times New Roman"/>
              </w:rPr>
              <w:t>. Найкоротша історія Китаю. – К.: Лабораторія, 2024.- С. 11-56.</w:t>
            </w:r>
          </w:p>
          <w:p w:rsidR="001B5159" w:rsidRDefault="00435738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hyperlink r:id="rId16">
              <w:r w:rsidR="00FD29F1">
                <w:rPr>
                  <w:rFonts w:ascii="Times New Roman" w:eastAsia="Times New Roman" w:hAnsi="Times New Roman" w:cs="Times New Roman"/>
                  <w:i/>
                  <w:iCs/>
                  <w:color w:val="000000"/>
                  <w:shd w:val="clear" w:color="auto" w:fill="F6F4F0"/>
                </w:rPr>
                <w:t>Ямамото Цунетомо</w:t>
              </w:r>
            </w:hyperlink>
            <w:r w:rsidR="00FD29F1">
              <w:rPr>
                <w:rFonts w:ascii="Times New Roman" w:eastAsia="Times New Roman" w:hAnsi="Times New Roman" w:cs="Times New Roman"/>
                <w:i/>
                <w:iCs/>
                <w:color w:val="000000"/>
                <w:shd w:val="clear" w:color="auto" w:fill="F6F4F0"/>
              </w:rPr>
              <w:t>, </w:t>
            </w:r>
            <w:hyperlink r:id="rId17">
              <w:r w:rsidR="00FD29F1">
                <w:rPr>
                  <w:rFonts w:ascii="Times New Roman" w:eastAsia="Times New Roman" w:hAnsi="Times New Roman" w:cs="Times New Roman"/>
                  <w:i/>
                  <w:iCs/>
                  <w:color w:val="000000"/>
                  <w:shd w:val="clear" w:color="auto" w:fill="F6F4F0"/>
                </w:rPr>
                <w:t>Міямото Мусасі</w:t>
              </w:r>
            </w:hyperlink>
            <w:r w:rsidR="00FD29F1">
              <w:rPr>
                <w:rFonts w:ascii="Times New Roman" w:eastAsia="Times New Roman" w:hAnsi="Times New Roman" w:cs="Times New Roman"/>
              </w:rPr>
              <w:t xml:space="preserve"> </w:t>
            </w:r>
            <w:r w:rsidR="00FD29F1">
              <w:rPr>
                <w:rFonts w:ascii="Times New Roman" w:eastAsia="Times New Roman" w:hAnsi="Times New Roman" w:cs="Times New Roman"/>
                <w:color w:val="000000"/>
              </w:rPr>
              <w:t>Кодекс самурая: Хагакуре. Книга п'яти кілець. – К.: Вид-во «Арій», 2022. – 352с.</w:t>
            </w:r>
          </w:p>
          <w:p w:rsidR="001B5159" w:rsidRDefault="001B515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B5159" w:rsidRDefault="00FD29F1">
            <w:pPr>
              <w:shd w:val="clear" w:color="auto" w:fill="FFFFFF"/>
              <w:tabs>
                <w:tab w:val="left" w:pos="0"/>
                <w:tab w:val="left" w:pos="990"/>
                <w:tab w:val="left" w:pos="11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Інформаційні ресурси в Інтернет</w:t>
            </w:r>
          </w:p>
          <w:p w:rsidR="001B5159" w:rsidRDefault="00FD29F1">
            <w:pPr>
              <w:shd w:val="clear" w:color="auto" w:fill="FFFFFF"/>
              <w:tabs>
                <w:tab w:val="left" w:pos="365"/>
              </w:tabs>
              <w:spacing w:before="14"/>
              <w:ind w:left="100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Бібліотеки:</w:t>
            </w:r>
          </w:p>
          <w:p w:rsidR="001B5159" w:rsidRDefault="00FD2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6621"/>
              </w:rPr>
              <w:t>Національна бібліотека ім. Вернадського //www.nbuv.gov.ua/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Наукова бібліотека ім. М. Максимовича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www.library.univ.kiev.ua</w:t>
              </w:r>
            </w:hyperlink>
          </w:p>
          <w:p w:rsidR="001B5159" w:rsidRDefault="00FD29F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Наукова бібліотека Національного університету “Києво-Могилянська академія” </w:t>
            </w:r>
          </w:p>
          <w:p w:rsidR="001B5159" w:rsidRDefault="00FD29F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Національна Парламентська бібліотека України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http://www.nplu.kiev.ua/</w:t>
              </w:r>
            </w:hyperlink>
          </w:p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Локація та матеріально-технічне забезпечення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Аудиторія № 239</w:t>
            </w:r>
          </w:p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Проектор для демонстрації презентацій та інтерактивна дошка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Кафедра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Кафедра теорії та історії мистецтва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Факультет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Теорії й історії мистецтва та сучасних арт-практик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Завідувач кафедри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Петрашик В.І.,  кандидат мистецтвознавства, доцент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Оригінальність навчальної дисципліни</w:t>
            </w:r>
          </w:p>
        </w:tc>
        <w:tc>
          <w:tcPr>
            <w:tcW w:w="7371" w:type="dxa"/>
            <w:gridSpan w:val="4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Авторський курс </w:t>
            </w:r>
          </w:p>
        </w:tc>
      </w:tr>
      <w:tr w:rsidR="001B5159">
        <w:tc>
          <w:tcPr>
            <w:tcW w:w="2836" w:type="dxa"/>
            <w:shd w:val="clear" w:color="auto" w:fill="EEECE1"/>
          </w:tcPr>
          <w:p w:rsidR="001B5159" w:rsidRDefault="00FD29F1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Таблиця відповідності рейтингових балів</w:t>
            </w:r>
          </w:p>
        </w:tc>
        <w:tc>
          <w:tcPr>
            <w:tcW w:w="7371" w:type="dxa"/>
            <w:gridSpan w:val="4"/>
          </w:tcPr>
          <w:p w:rsidR="001B5159" w:rsidRDefault="001B51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f4"/>
              <w:tblW w:w="725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390"/>
              <w:gridCol w:w="2551"/>
              <w:gridCol w:w="3316"/>
            </w:tblGrid>
            <w:tr w:rsidR="001B5159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Бали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Зміст</w:t>
                  </w:r>
                </w:p>
              </w:tc>
            </w:tr>
            <w:tr w:rsidR="001B5159">
              <w:trPr>
                <w:trHeight w:val="431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90–100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Відмінно</w:t>
                  </w:r>
                </w:p>
              </w:tc>
            </w:tr>
            <w:tr w:rsidR="001B5159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82–89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Добре</w:t>
                  </w:r>
                </w:p>
              </w:tc>
            </w:tr>
            <w:tr w:rsidR="001B5159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75–81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Добре</w:t>
                  </w:r>
                </w:p>
              </w:tc>
            </w:tr>
            <w:tr w:rsidR="001B5159">
              <w:trPr>
                <w:trHeight w:val="432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64–74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Задовільно</w:t>
                  </w:r>
                </w:p>
              </w:tc>
            </w:tr>
            <w:tr w:rsidR="001B5159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60–63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Достатньо</w:t>
                  </w:r>
                </w:p>
              </w:tc>
            </w:tr>
            <w:tr w:rsidR="001B5159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FX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35–59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незадовільно з можливістю повторного складання</w:t>
                  </w:r>
                </w:p>
              </w:tc>
            </w:tr>
            <w:tr w:rsidR="001B5159">
              <w:trPr>
                <w:trHeight w:val="431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1–34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B5159" w:rsidRDefault="00FD29F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незадовільно з обов’язковим повторним курсом</w:t>
                  </w:r>
                </w:p>
              </w:tc>
            </w:tr>
          </w:tbl>
          <w:p w:rsidR="001B5159" w:rsidRDefault="001B5159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</w:pPr>
          </w:p>
        </w:tc>
      </w:tr>
    </w:tbl>
    <w:p w:rsidR="001B5159" w:rsidRDefault="001B515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sectPr w:rsidR="001B5159">
      <w:footerReference w:type="default" r:id="rId20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738" w:rsidRDefault="00435738">
      <w:pPr>
        <w:spacing w:after="0" w:line="240" w:lineRule="auto"/>
      </w:pPr>
      <w:r>
        <w:separator/>
      </w:r>
    </w:p>
  </w:endnote>
  <w:endnote w:type="continuationSeparator" w:id="0">
    <w:p w:rsidR="00435738" w:rsidRDefault="0043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32898C5-E661-46AF-B41D-FD54156E9147}"/>
    <w:embedBold r:id="rId2" w:fontKey="{B9C881D4-30C0-40D1-8C46-A26EEA82BCE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A8D6AD7-081C-4872-99F2-99E89F99D16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17C39CA-F7AE-4221-8E5E-3A1663EB483C}"/>
  </w:font>
  <w:font w:name="r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159" w:rsidRDefault="00FD29F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65F1A">
      <w:rPr>
        <w:noProof/>
        <w:color w:val="000000"/>
      </w:rPr>
      <w:t>3</w:t>
    </w:r>
    <w:r>
      <w:rPr>
        <w:color w:val="000000"/>
      </w:rPr>
      <w:fldChar w:fldCharType="end"/>
    </w:r>
  </w:p>
  <w:p w:rsidR="001B5159" w:rsidRDefault="001B5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738" w:rsidRDefault="00435738">
      <w:pPr>
        <w:spacing w:after="0" w:line="240" w:lineRule="auto"/>
      </w:pPr>
      <w:r>
        <w:separator/>
      </w:r>
    </w:p>
  </w:footnote>
  <w:footnote w:type="continuationSeparator" w:id="0">
    <w:p w:rsidR="00435738" w:rsidRDefault="00435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53DC9"/>
    <w:multiLevelType w:val="multilevel"/>
    <w:tmpl w:val="202A4C1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159"/>
    <w:rsid w:val="000E02DB"/>
    <w:rsid w:val="001B5159"/>
    <w:rsid w:val="003C3F86"/>
    <w:rsid w:val="003D6B50"/>
    <w:rsid w:val="00435738"/>
    <w:rsid w:val="006E67CE"/>
    <w:rsid w:val="007624AA"/>
    <w:rsid w:val="00822C71"/>
    <w:rsid w:val="009F39B4"/>
    <w:rsid w:val="00A116A6"/>
    <w:rsid w:val="00B4656A"/>
    <w:rsid w:val="00B6131D"/>
    <w:rsid w:val="00BB4E7B"/>
    <w:rsid w:val="00CC01CA"/>
    <w:rsid w:val="00F33B9B"/>
    <w:rsid w:val="00F65F1A"/>
    <w:rsid w:val="00FD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85E53"/>
  <w15:docId w15:val="{2E9447FE-8116-49A1-9937-5B2739C0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8C1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8C1988"/>
  </w:style>
  <w:style w:type="paragraph" w:styleId="a6">
    <w:name w:val="footer"/>
    <w:link w:val="a7"/>
    <w:uiPriority w:val="99"/>
    <w:unhideWhenUsed/>
    <w:rsid w:val="008C1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8C1988"/>
  </w:style>
  <w:style w:type="table" w:styleId="a8">
    <w:name w:val="Table Grid"/>
    <w:basedOn w:val="a1"/>
    <w:uiPriority w:val="59"/>
    <w:rsid w:val="008C1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278F9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D278F9"/>
    <w:rPr>
      <w:color w:val="605E5C"/>
      <w:shd w:val="clear" w:color="auto" w:fill="E1DFDD"/>
    </w:rPr>
  </w:style>
  <w:style w:type="paragraph" w:styleId="aa">
    <w:name w:val="List Paragraph"/>
    <w:uiPriority w:val="34"/>
    <w:qFormat/>
    <w:rsid w:val="00631E4B"/>
    <w:pPr>
      <w:ind w:left="720"/>
      <w:contextualSpacing/>
    </w:pPr>
  </w:style>
  <w:style w:type="paragraph" w:customStyle="1" w:styleId="11">
    <w:name w:val="Обычный1"/>
    <w:rsid w:val="00EC3582"/>
    <w:pPr>
      <w:spacing w:after="0"/>
    </w:pPr>
    <w:rPr>
      <w:rFonts w:ascii="Arial" w:eastAsia="Arial" w:hAnsi="Arial" w:cs="Arial"/>
      <w:lang w:val="uk-UA" w:eastAsia="uk-UA"/>
    </w:rPr>
  </w:style>
  <w:style w:type="character" w:customStyle="1" w:styleId="12">
    <w:name w:val="Заголовок 1 Знак"/>
    <w:basedOn w:val="a0"/>
    <w:uiPriority w:val="9"/>
    <w:rsid w:val="003157EB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b">
    <w:name w:val="Normal (Web)"/>
    <w:uiPriority w:val="99"/>
    <w:unhideWhenUsed/>
    <w:rsid w:val="00F84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rsid w:val="0023260E"/>
    <w:rPr>
      <w:rFonts w:cs="Times New Roman"/>
    </w:rPr>
  </w:style>
  <w:style w:type="character" w:styleId="ac">
    <w:name w:val="Emphasis"/>
    <w:uiPriority w:val="20"/>
    <w:qFormat/>
    <w:rsid w:val="0023260E"/>
    <w:rPr>
      <w:i/>
      <w:iCs/>
    </w:rPr>
  </w:style>
  <w:style w:type="character" w:customStyle="1" w:styleId="datevalue">
    <w:name w:val="date_value"/>
    <w:rsid w:val="0023260E"/>
  </w:style>
  <w:style w:type="character" w:styleId="ad">
    <w:name w:val="FollowedHyperlink"/>
    <w:basedOn w:val="a0"/>
    <w:uiPriority w:val="99"/>
    <w:semiHidden/>
    <w:unhideWhenUsed/>
    <w:rsid w:val="0023260E"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3260E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B84EDF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6C1D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uk-UA"/>
    </w:rPr>
  </w:style>
  <w:style w:type="paragraph" w:styleId="af">
    <w:name w:val="Body Text"/>
    <w:link w:val="af0"/>
    <w:uiPriority w:val="1"/>
    <w:qFormat/>
    <w:rsid w:val="00C51713"/>
    <w:pPr>
      <w:widowControl w:val="0"/>
      <w:autoSpaceDE w:val="0"/>
      <w:autoSpaceDN w:val="0"/>
      <w:spacing w:after="0" w:line="240" w:lineRule="auto"/>
      <w:ind w:left="112" w:firstLine="708"/>
    </w:pPr>
    <w:rPr>
      <w:rFonts w:ascii="Arial" w:eastAsia="Arial" w:hAnsi="Arial" w:cs="Arial"/>
    </w:rPr>
  </w:style>
  <w:style w:type="character" w:customStyle="1" w:styleId="af0">
    <w:name w:val="Основний текст Знак"/>
    <w:basedOn w:val="a0"/>
    <w:link w:val="af"/>
    <w:uiPriority w:val="1"/>
    <w:rsid w:val="00C51713"/>
    <w:rPr>
      <w:rFonts w:ascii="Arial" w:eastAsia="Arial" w:hAnsi="Arial" w:cs="Arial"/>
      <w:lang w:val="uk-UA"/>
    </w:rPr>
  </w:style>
  <w:style w:type="character" w:customStyle="1" w:styleId="21">
    <w:name w:val="Заголовок 2 Знак"/>
    <w:basedOn w:val="a0"/>
    <w:rsid w:val="00806A1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/>
    </w:rPr>
  </w:style>
  <w:style w:type="character" w:customStyle="1" w:styleId="30">
    <w:name w:val="Заголовок 3 Знак"/>
    <w:basedOn w:val="a0"/>
    <w:uiPriority w:val="9"/>
    <w:rsid w:val="00BF7EC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/>
    </w:rPr>
  </w:style>
  <w:style w:type="paragraph" w:customStyle="1" w:styleId="TableParagraph">
    <w:name w:val="Table Paragraph"/>
    <w:uiPriority w:val="1"/>
    <w:qFormat/>
    <w:rsid w:val="004D6CAE"/>
    <w:pPr>
      <w:widowControl w:val="0"/>
      <w:autoSpaceDE w:val="0"/>
      <w:autoSpaceDN w:val="0"/>
      <w:spacing w:before="98" w:after="0" w:line="240" w:lineRule="auto"/>
      <w:ind w:left="92"/>
    </w:pPr>
    <w:rPr>
      <w:rFonts w:ascii="Arial" w:eastAsia="Arial" w:hAnsi="Arial" w:cs="Arial"/>
    </w:rPr>
  </w:style>
  <w:style w:type="character" w:customStyle="1" w:styleId="mw-headline">
    <w:name w:val="mw-headline"/>
    <w:rsid w:val="004D6CAE"/>
  </w:style>
  <w:style w:type="paragraph" w:styleId="31">
    <w:name w:val="Body Text 3"/>
    <w:link w:val="32"/>
    <w:uiPriority w:val="99"/>
    <w:unhideWhenUsed/>
    <w:rsid w:val="004D6CAE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rsid w:val="004D6CAE"/>
    <w:rPr>
      <w:sz w:val="16"/>
      <w:szCs w:val="16"/>
      <w:lang w:val="uk-UA"/>
    </w:rPr>
  </w:style>
  <w:style w:type="character" w:styleId="af1">
    <w:name w:val="Strong"/>
    <w:uiPriority w:val="22"/>
    <w:qFormat/>
    <w:rsid w:val="009C0AE6"/>
    <w:rPr>
      <w:b/>
      <w:bCs/>
    </w:rPr>
  </w:style>
  <w:style w:type="character" w:customStyle="1" w:styleId="author">
    <w:name w:val="author"/>
    <w:rsid w:val="00935957"/>
  </w:style>
  <w:style w:type="character" w:customStyle="1" w:styleId="a-color-secondary">
    <w:name w:val="a-color-secondary"/>
    <w:rsid w:val="00935957"/>
  </w:style>
  <w:style w:type="character" w:customStyle="1" w:styleId="a-size-extra-large">
    <w:name w:val="a-size-extra-large"/>
    <w:rsid w:val="00935957"/>
  </w:style>
  <w:style w:type="character" w:customStyle="1" w:styleId="a-size-large">
    <w:name w:val="a-size-large"/>
    <w:rsid w:val="00935957"/>
  </w:style>
  <w:style w:type="character" w:customStyle="1" w:styleId="a-text-bold">
    <w:name w:val="a-text-bold"/>
    <w:rsid w:val="00935957"/>
  </w:style>
  <w:style w:type="character" w:customStyle="1" w:styleId="a-declarative">
    <w:name w:val="a-declarative"/>
    <w:rsid w:val="00935957"/>
  </w:style>
  <w:style w:type="character" w:customStyle="1" w:styleId="reference-text">
    <w:name w:val="reference-text"/>
    <w:rsid w:val="00935957"/>
  </w:style>
  <w:style w:type="character" w:customStyle="1" w:styleId="mw-page-title-main">
    <w:name w:val="mw-page-title-main"/>
    <w:rsid w:val="00935957"/>
  </w:style>
  <w:style w:type="character" w:customStyle="1" w:styleId="a-size-medium">
    <w:name w:val="a-size-medium"/>
    <w:rsid w:val="00935957"/>
  </w:style>
  <w:style w:type="character" w:customStyle="1" w:styleId="a-size-base">
    <w:name w:val="a-size-base"/>
    <w:rsid w:val="00935957"/>
  </w:style>
  <w:style w:type="character" w:styleId="HTML">
    <w:name w:val="HTML Cite"/>
    <w:rsid w:val="0074555F"/>
    <w:rPr>
      <w:i w:val="0"/>
      <w:iCs w:val="0"/>
      <w:color w:val="006621"/>
    </w:rPr>
  </w:style>
  <w:style w:type="character" w:customStyle="1" w:styleId="std">
    <w:name w:val="std"/>
    <w:rsid w:val="0074555F"/>
  </w:style>
  <w:style w:type="character" w:customStyle="1" w:styleId="A60">
    <w:name w:val="A6"/>
    <w:uiPriority w:val="99"/>
    <w:rsid w:val="00A6666C"/>
    <w:rPr>
      <w:rFonts w:cs="PragmaticaC"/>
      <w:color w:val="211D1E"/>
      <w:sz w:val="22"/>
      <w:szCs w:val="22"/>
    </w:rPr>
  </w:style>
  <w:style w:type="character" w:customStyle="1" w:styleId="gd">
    <w:name w:val="gd"/>
    <w:rsid w:val="00A6666C"/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ook-ye.com.ua/catalog/vydavnytstva/filter/vidavnitstvo_tov-is-book-chef/" TargetMode="External"/><Relationship Id="rId18" Type="http://schemas.openxmlformats.org/officeDocument/2006/relationships/hyperlink" Target="http://www.library.univ.kiev.u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yC0oX7e3vUCMqFgxO0mJ_NsB10m28EA2/view" TargetMode="External"/><Relationship Id="rId17" Type="http://schemas.openxmlformats.org/officeDocument/2006/relationships/hyperlink" Target="https://book-ye.com.ua/authors/miyamoto-musas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ook-ye.com.ua/authors/yamamoto-tsunetomo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oma.edu.ua/akademiya/struktura/fakultety-ta-kafedry/fakultet-teoriyi-ta-istoriyi-mystecztva/kafedra-teoriyi-ta-istoriyi-mystecztva/nikolayuk-tetyan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ook-ye.com.ua/authors/u-tszi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www.nplu.kiev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ook-ye.com.ua/catalog/vydavnytstva/filter/vidavnitstvo_tov-is-apriori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hhdLSl4KUV/7pFjRFnW6yAm6HA==">CgMxLjAyDmguODhjeHFqa3lmNnVyOAByITFTVERONUhfTDNoaHZEX0Z0eE9veVhFTWc3NG02R092dw==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Tetiana Nikolaiuk</cp:lastModifiedBy>
  <cp:revision>8</cp:revision>
  <dcterms:created xsi:type="dcterms:W3CDTF">2025-12-23T09:56:00Z</dcterms:created>
  <dcterms:modified xsi:type="dcterms:W3CDTF">2026-01-21T15:50:00Z</dcterms:modified>
</cp:coreProperties>
</file>