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DD7" w:rsidRDefault="00DF5D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6"/>
        <w:tblW w:w="1020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1843"/>
        <w:gridCol w:w="2844"/>
        <w:gridCol w:w="1408"/>
        <w:gridCol w:w="1276"/>
      </w:tblGrid>
      <w:tr w:rsidR="00DF5DD7">
        <w:tc>
          <w:tcPr>
            <w:tcW w:w="2836" w:type="dxa"/>
          </w:tcPr>
          <w:p w:rsidR="00DF5DD7" w:rsidRDefault="00B30E46">
            <w:pPr>
              <w:tabs>
                <w:tab w:val="left" w:pos="3318"/>
              </w:tabs>
              <w:ind w:left="170" w:hanging="21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46068</wp:posOffset>
                  </wp:positionH>
                  <wp:positionV relativeFrom="paragraph">
                    <wp:posOffset>123825</wp:posOffset>
                  </wp:positionV>
                  <wp:extent cx="1536192" cy="2181072"/>
                  <wp:effectExtent l="0" t="0" r="0" b="0"/>
                  <wp:wrapSquare wrapText="bothSides" distT="0" distB="0" distL="114300" distR="114300"/>
                  <wp:docPr id="18267883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2181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gridSpan w:val="4"/>
            <w:shd w:val="clear" w:color="auto" w:fill="EEECE1"/>
            <w:vAlign w:val="center"/>
          </w:tcPr>
          <w:p w:rsidR="00DF5DD7" w:rsidRDefault="00B30E46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Силабус навчальної дисципліни</w:t>
            </w:r>
          </w:p>
          <w:p w:rsidR="002F605E" w:rsidRDefault="002F605E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F5DD7" w:rsidRDefault="00B30E46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 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ІСТОРІЯ ДЕРЖАВНОСТІ ТА КУЛЬТУРИ УКРАЇНИ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2F605E" w:rsidRDefault="002F605E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eading=h.f0hhpir226qr" w:colFirst="0" w:colLast="0"/>
            <w:bookmarkEnd w:id="0"/>
          </w:p>
          <w:p w:rsidR="00DF5DD7" w:rsidRDefault="00B30E46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Спеціальність: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 17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Архітектура та містобудування  </w:t>
            </w:r>
          </w:p>
          <w:p w:rsidR="00DF5DD7" w:rsidRDefault="00DF5DD7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B30E46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ОПП  «Архітектура будівель та споруд»</w:t>
            </w:r>
          </w:p>
          <w:p w:rsidR="00DF5DD7" w:rsidRDefault="00DF5DD7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B30E46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Галузь знань: 19 «Архітектура і будівництво»</w:t>
            </w:r>
          </w:p>
          <w:p w:rsidR="00DF5DD7" w:rsidRDefault="00DF5DD7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Рівень вищої освіти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(бакалаврський)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Статус дисципліни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Навчальна дисципліна обов’язкового компонента з циклу загальної підготовки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Осінній/весняний 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Обсяг дисципліни, кредити ЄКТС/загальна кількість годин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кредитів / 180 годин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Мова викладання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навчання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Денна онлайн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Викладач(і)</w:t>
            </w: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0</wp:posOffset>
                  </wp:positionV>
                  <wp:extent cx="1133475" cy="1685925"/>
                  <wp:effectExtent l="0" t="0" r="0" b="0"/>
                  <wp:wrapSquare wrapText="bothSides" distT="0" distB="0" distL="114300" distR="114300"/>
                  <wp:docPr id="18267883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60288" behindDoc="1" locked="0" layoutInCell="1" hidden="0" allowOverlap="1">
                  <wp:simplePos x="0" y="0"/>
                  <wp:positionH relativeFrom="column">
                    <wp:posOffset>467994</wp:posOffset>
                  </wp:positionH>
                  <wp:positionV relativeFrom="paragraph">
                    <wp:posOffset>214947</wp:posOffset>
                  </wp:positionV>
                  <wp:extent cx="913374" cy="1370061"/>
                  <wp:effectExtent l="0" t="0" r="0" b="0"/>
                  <wp:wrapNone/>
                  <wp:docPr id="182678831" name="image4.jpg" descr="photo Ніколаюк 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hoto Ніколаюк Т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74" cy="13700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Ніколаюк Тетяна Анатоліївна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Посада: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F605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доцентка кафедри теорії та історії мистецтв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Вчене звання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доцент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Науковий ступінь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кандидат історичних наук</w:t>
            </w:r>
          </w:p>
          <w:p w:rsidR="00873171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Профайл викладача: </w:t>
            </w:r>
            <w:hyperlink r:id="rId11" w:history="1">
              <w:r w:rsidR="00873171" w:rsidRPr="0027713A">
                <w:rPr>
                  <w:rStyle w:val="a9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https://naoma.edu.ua/akademiya/struktura/fakultety-ta-kafedry/fakultet-teoriyi-ta-istoriyi-mystecztva/kafedra-teoriyi-ta-istoriyi-mystecztva/nikolayuk-tetyana/</w:t>
              </w:r>
            </w:hyperlink>
          </w:p>
          <w:p w:rsidR="00873171" w:rsidRDefault="0087317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Е-mail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tatiana.nikolaiuk@naoma.edu.ua</w:t>
            </w: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600444" cy="2045012"/>
                  <wp:effectExtent l="0" t="0" r="0" b="0"/>
                  <wp:docPr id="182678832" name="image1.png" descr="Семененко Анжеліка Андріївна 1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Семененко Анжеліка Андріївна 1-01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44" cy="2045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Семененко Анжеліка Андріївна</w:t>
            </w:r>
          </w:p>
          <w:p w:rsidR="002F605E" w:rsidRDefault="002F605E" w:rsidP="002F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0"/>
                <w:tab w:val="left" w:pos="2041"/>
                <w:tab w:val="left" w:pos="3145"/>
                <w:tab w:val="left" w:pos="4334"/>
                <w:tab w:val="left" w:pos="479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F5DD7" w:rsidRDefault="00B30E46" w:rsidP="002F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0"/>
                <w:tab w:val="left" w:pos="2041"/>
                <w:tab w:val="left" w:pos="3145"/>
                <w:tab w:val="left" w:pos="4334"/>
                <w:tab w:val="left" w:pos="479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Посада: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доцентка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2F6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кафедри цифрового візуального мистецтва</w:t>
            </w:r>
            <w:r w:rsidR="002F6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F5DD7" w:rsidRDefault="002F605E" w:rsidP="002F605E">
            <w:pPr>
              <w:tabs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="00B30E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Вчене звання</w:t>
            </w:r>
            <w:r w:rsidR="00B30E46">
              <w:rPr>
                <w:rFonts w:ascii="Times New Roman" w:eastAsia="Times New Roman" w:hAnsi="Times New Roman" w:cs="Times New Roman"/>
                <w:sz w:val="24"/>
                <w:szCs w:val="24"/>
              </w:rPr>
              <w:t>: доцентка</w:t>
            </w:r>
          </w:p>
          <w:p w:rsidR="00DF5DD7" w:rsidRDefault="00B30E46" w:rsidP="002F605E">
            <w:pPr>
              <w:tabs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Науковий ступінь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кандидатка філос</w:t>
            </w:r>
            <w:r w:rsidR="002F605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офських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</w:t>
            </w:r>
          </w:p>
          <w:p w:rsidR="00DF5DD7" w:rsidRDefault="00B30E46" w:rsidP="002F605E">
            <w:pPr>
              <w:tabs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Профайл викладача: </w:t>
            </w:r>
            <w:hyperlink r:id="rId13">
              <w:r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</w:rPr>
                <w:t>http://surl.li/coykb</w:t>
              </w:r>
            </w:hyperlink>
          </w:p>
          <w:p w:rsidR="00DF5DD7" w:rsidRDefault="00B30E46" w:rsidP="002F605E">
            <w:pPr>
              <w:tabs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Е-mail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anzhelika.semenenko@naoma.edu.ua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Що буде вивчатися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(предмет навчання)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ind w:firstLine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ІСТОРІЯ ДЕРЖАВНОСТІ ТА КУЛЬТУРИ УКРАЇНИ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Чому це цікаво/потрібно вивчати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(мета)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навчальної дисципліни: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під час вивчення курсу “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Історія державності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та культури України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» ознайомити студентів із фактами, подіями, історичними персонажами, надати студентам практичні вміння аналізувати історичні джерела, допомогти їм при вивченні суперечливої історичної проблематики, сформувати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студентської молоді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патріотичний світогляд та державницьку позицію громадянина України,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залучити їх до ідеалів української ментальності й духовності.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Чому можна навчитися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(програмні результати навчання)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ПРН 1. Вільно спілкуватися з професійних питань державною та іноземною мовами усно і письмово.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ПРН 3. Застосовувати теорії та методи фізико-математичних, природничих, технічних та гуманітарних наук для розв’язання складних спеціалізованих задач архітектури та містобудування.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ПРН 9. Розробляти проєкти, здійснювати передпроєктний аналіз у процесі архітектурно-містобудівного проєктування з урахуванням цілей, ресурсних обмежень, соціальних, етичних та законодавчих аспектів.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ПРН 16. Розуміти соціально-економічні, екологічні, етичні й естетичні наслідки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пропонованих рішень у сфері містобудування та архітектури. 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можна користуватися набутими знаннями і вміннями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(компетентності)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ІК. Здатність розв’язувати складні спеціалізовані задачі та практичні проблеми у сфері містобудування та архітектури, що характеризуються комплексністю та невизначеністю умов, на основі застосування сучасних архітектурних теорій та методів, засобів суміжних наук.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ЗК01. Знання та розуміння предметної області та розуміння професійної діяльності.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ЗК02. Вміння виявляти, ставити та вирішувати проблеми.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ЗК03. Здатність до адаптації та дії в новій ситуації.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ЗК04. Здатність спілкуватися державною мовою як усно, так і письмово.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ЗК05. Здатність спілкуватися з представниками інших професійних груп різного рівня (експертами з інших галузей знань/видів економічної діяльності).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ЗК06. Здатність діяти на основі етичних міркувань (мотивів).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ЗК07. Здатність приймати обґрунтовані рішення.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ЗК08. Навички міжособистісної взаємодії.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ЗК09. Здатність реалізувати свої права і обов’язки як члена суспільства, усвідомлювати цінності громадянського (вільного демократичного) суспільства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 необхідність його сталого розвитку, верховенства права, прав і свобод людини і громадянина в Україні.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ЗК10.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предметної області, їх місця у загальній системі знань про природу і суспільство та у розвитку суспільства, техніки і технологій, використовувати різні види та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 рухової активності для активного відпочинку та ведення здорового способу життя.</w:t>
            </w:r>
          </w:p>
        </w:tc>
      </w:tr>
      <w:tr w:rsidR="00DF5DD7">
        <w:trPr>
          <w:trHeight w:val="55"/>
        </w:trPr>
        <w:tc>
          <w:tcPr>
            <w:tcW w:w="2836" w:type="dxa"/>
            <w:vMerge w:val="restart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Навчальна логістика</w:t>
            </w: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 МОДУЛЬ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«Історія державності України»</w:t>
            </w: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ІІ МОДУЛЬ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«Історія української культури»</w:t>
            </w:r>
          </w:p>
        </w:tc>
        <w:tc>
          <w:tcPr>
            <w:tcW w:w="1843" w:type="dxa"/>
          </w:tcPr>
          <w:p w:rsidR="00DF5DD7" w:rsidRDefault="00B30E4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Вид заняття:</w:t>
            </w:r>
          </w:p>
        </w:tc>
        <w:tc>
          <w:tcPr>
            <w:tcW w:w="4252" w:type="dxa"/>
            <w:gridSpan w:val="2"/>
          </w:tcPr>
          <w:p w:rsidR="00DF5DD7" w:rsidRDefault="00B30E4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</w:p>
        </w:tc>
        <w:tc>
          <w:tcPr>
            <w:tcW w:w="1276" w:type="dxa"/>
          </w:tcPr>
          <w:p w:rsidR="00DF5DD7" w:rsidRDefault="00B30E4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годин</w:t>
            </w:r>
          </w:p>
        </w:tc>
      </w:tr>
      <w:tr w:rsidR="00DF5DD7">
        <w:trPr>
          <w:trHeight w:val="5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Лекції: </w:t>
            </w:r>
          </w:p>
        </w:tc>
        <w:tc>
          <w:tcPr>
            <w:tcW w:w="4252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Теми 1-2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222222"/>
                <w:highlight w:val="white"/>
              </w:rPr>
              <w:t>Спростування поглядів сучасної російської політичної еліти про національно-етнічну та історичну єдність росіян і українців</w:t>
            </w:r>
            <w:r>
              <w:rPr>
                <w:rFonts w:ascii="Times New Roman" w:eastAsia="Times New Roman" w:hAnsi="Times New Roman" w:cs="Times New Roman"/>
              </w:rPr>
              <w:t>. Стародавні цивілізації на території України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Тема 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Українські землі в добу раннього середньовіччя.  Київська Русь (VIIІ - початок XIII ст.)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Тема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Галицько-Волинська Русь.</w:t>
            </w:r>
          </w:p>
          <w:p w:rsidR="00DF5DD7" w:rsidRDefault="00B30E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Тема 5-6.</w:t>
            </w:r>
            <w:r w:rsidR="00AE02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Русько-</w:t>
            </w:r>
            <w:r w:rsidR="00AE02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итовсько-польська доба. Закарпаття під владою Угорської та Османської держав.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Буковина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Бессарабія у складі Молдавського князівства.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Тема 7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Українська державність у добу козаччини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Тема 8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Українські землі під владою Російської та Австрійської імперій  (кінець XVIII – початок ХХ ст.)</w:t>
            </w:r>
          </w:p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Тема 9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Національно-демократична революція в Україні (1917-1920 рр.). Створення УНР. Українські землі у міжвоєнний період (1921-1939 рр.).</w:t>
            </w:r>
          </w:p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Тема 10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Україна в роки Другої світової війни (1939-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1945 рр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 Радянська Україна у 1945-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1991 рр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Тема 11.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Шлях України до незалежності. Соціально-економічний та політичний розвиток  української держави.</w:t>
            </w:r>
          </w:p>
        </w:tc>
        <w:tc>
          <w:tcPr>
            <w:tcW w:w="1276" w:type="dxa"/>
          </w:tcPr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5DD7">
        <w:trPr>
          <w:trHeight w:val="5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Практичні:</w:t>
            </w:r>
          </w:p>
        </w:tc>
        <w:tc>
          <w:tcPr>
            <w:tcW w:w="4252" w:type="dxa"/>
            <w:gridSpan w:val="2"/>
          </w:tcPr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Тема.1.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Утворення та розвиток української держави                                  Київська Русь.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Тема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Українська державність у добу козаччини.</w:t>
            </w:r>
          </w:p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Тема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Національно-демократична революція в Україні (1917-1920 рр.) Українські землі у міжвоєнний період (1921-1939 рр.)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Тема 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Україна в умовах утвердження радянського тоталітарного ладу.</w:t>
            </w:r>
          </w:p>
        </w:tc>
        <w:tc>
          <w:tcPr>
            <w:tcW w:w="1276" w:type="dxa"/>
          </w:tcPr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 год.</w:t>
            </w:r>
          </w:p>
        </w:tc>
      </w:tr>
      <w:tr w:rsidR="00DF5DD7">
        <w:trPr>
          <w:trHeight w:val="2677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Самостійна робота</w:t>
            </w:r>
          </w:p>
        </w:tc>
        <w:tc>
          <w:tcPr>
            <w:tcW w:w="4252" w:type="dxa"/>
            <w:gridSpan w:val="2"/>
          </w:tcPr>
          <w:p w:rsidR="00DF5DD7" w:rsidRDefault="00B30E46">
            <w:pPr>
              <w:pStyle w:val="2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Вступ.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Спростування російських історичних міфологем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Розділ 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highlight w:val="white"/>
              </w:rPr>
              <w:t>Стародавня та середньовічна Україна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Розділ 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Українські землі у добу пізнього середньовіччя (початок XIII-XV ст.)</w:t>
            </w:r>
          </w:p>
          <w:p w:rsidR="00DF5DD7" w:rsidRDefault="00B30E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Розділ 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sz w:val="24"/>
                <w:szCs w:val="24"/>
                <w:highlight w:val="white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highlight w:val="white"/>
              </w:rPr>
              <w:t>Українські землі у новий час (XVI – початок XX ст.)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Розділ 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highlight w:val="white"/>
              </w:rPr>
              <w:t>Україна в новітній час (1917 рік – початок ХХІ ст.)</w:t>
            </w:r>
          </w:p>
        </w:tc>
        <w:tc>
          <w:tcPr>
            <w:tcW w:w="1276" w:type="dxa"/>
          </w:tcPr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 год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24 год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F5DD7">
        <w:trPr>
          <w:trHeight w:val="5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Лекції:</w:t>
            </w:r>
          </w:p>
        </w:tc>
        <w:tc>
          <w:tcPr>
            <w:tcW w:w="4252" w:type="dxa"/>
            <w:gridSpan w:val="2"/>
          </w:tcPr>
          <w:p w:rsidR="00DF5DD7" w:rsidRDefault="00B30E46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Культура: зміст, функції, значення. Предмет та методологія культурології </w:t>
            </w:r>
          </w:p>
          <w:p w:rsidR="00DF5DD7" w:rsidRDefault="00B30E46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Етногенез української культури. </w:t>
            </w:r>
          </w:p>
          <w:p w:rsidR="00DF5DD7" w:rsidRDefault="00B30E46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Первісність на праукраїнських землях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Традиційний культурний комплекс українства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Регіональність в українській культурі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Комунікативні основи української культури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.Освіта та наука в українській культурі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Гендерний вимір вітчизняної культури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Місто як культурний феномен. Урбаністична Україна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10.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Новітня українська культура та її сучасні проблеми</w:t>
            </w:r>
          </w:p>
        </w:tc>
        <w:tc>
          <w:tcPr>
            <w:tcW w:w="1276" w:type="dxa"/>
          </w:tcPr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</w:tc>
      </w:tr>
      <w:tr w:rsidR="00DF5DD7">
        <w:trPr>
          <w:trHeight w:val="5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Практичні</w:t>
            </w:r>
          </w:p>
        </w:tc>
        <w:tc>
          <w:tcPr>
            <w:tcW w:w="4252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Тема: Культура у теоретичному осмисленні. Етногенез української культури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Традиційний культурний комплекс українства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Регіональність в українській культурі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Періоди національно-культурного відродження та рухи опору в українській</w:t>
            </w:r>
          </w:p>
          <w:p w:rsidR="00DF5DD7" w:rsidRDefault="00B30E46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Новітня українська культура та її сучасні проблеми</w:t>
            </w:r>
          </w:p>
        </w:tc>
        <w:tc>
          <w:tcPr>
            <w:tcW w:w="1276" w:type="dxa"/>
          </w:tcPr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B30E4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год.</w:t>
            </w: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F5DD7" w:rsidRDefault="00DF5DD7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F5DD7">
        <w:trPr>
          <w:trHeight w:val="571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Самостійна робота</w:t>
            </w:r>
          </w:p>
        </w:tc>
        <w:tc>
          <w:tcPr>
            <w:tcW w:w="4252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 та методологія культурології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Моделі культурних відмінностей (Тріандіс, Холл, Хофстеде, Інглхарт, Льюїс)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Культурний профіль українців (порівняння з європейськими або пострадянськими країнами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Первісна культура на праукраїнських землях.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Мегалітичні пам’ятки України.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Передумови формування української культури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Становлення української народності.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України у XV-XVII ст.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та архітектура козацької доби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Українське національно-культурне відродження.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Світова культура ХХ ст. та доля української.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Русифікація, її масштаби та наслідки.</w:t>
            </w:r>
          </w:p>
          <w:p w:rsidR="00DF5DD7" w:rsidRDefault="00B30E46">
            <w:pPr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Суперечності культурного розвитку доби тоталітаризму</w:t>
            </w:r>
          </w:p>
        </w:tc>
        <w:tc>
          <w:tcPr>
            <w:tcW w:w="1276" w:type="dxa"/>
          </w:tcPr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год</w:t>
            </w: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год</w:t>
            </w: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год</w:t>
            </w: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DD7" w:rsidRDefault="00B30E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год</w:t>
            </w:r>
          </w:p>
          <w:p w:rsidR="00DF5DD7" w:rsidRDefault="00DF5DD7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F5DD7">
        <w:trPr>
          <w:trHeight w:val="1581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F5DD7" w:rsidRDefault="00DF5D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до лекцій/семінарів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ІНТЗ (Коментар до тексту)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Контрольна робота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есе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до іспиту</w:t>
            </w:r>
          </w:p>
        </w:tc>
        <w:tc>
          <w:tcPr>
            <w:tcW w:w="1276" w:type="dxa"/>
          </w:tcPr>
          <w:p w:rsidR="00DF5DD7" w:rsidRDefault="00B30E46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  <w:p w:rsidR="00DF5DD7" w:rsidRDefault="00B30E46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  <w:p w:rsidR="00DF5DD7" w:rsidRDefault="00B30E46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  <w:p w:rsidR="00DF5DD7" w:rsidRDefault="00B30E46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  <w:p w:rsidR="00DF5DD7" w:rsidRDefault="00B30E46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Пререквізити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Релігієзнавство, всесвітня історія, історія мистецтва, українська мова  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Постреквізити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Культурологія, етнологія, історія українського мистецтва, історія української державності, історія української архітектури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 навчання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Словесні: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лекція із застосуванням комп'ютерних інформаційних технологій (PowerPoint – Презентація), пояснення, розповідь, бесіда. </w:t>
            </w:r>
          </w:p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Наочні: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спостереження, ілюстрація, демонстрація. </w:t>
            </w:r>
          </w:p>
          <w:p w:rsidR="00DF5DD7" w:rsidRDefault="00B30E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Практичні: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 індивідуальних навчальних проектів під керівництвом викладача, ознайомлення із історичними джерелами і літописами,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надання відповідей на тестові завдання, надання відповідей на запитання до семінарських занять, написання рефератів, використання ілюстративного матеріалу для підготовки презентацій, </w:t>
            </w:r>
          </w:p>
          <w:p w:rsidR="00DF5DD7" w:rsidRDefault="00B30E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Самостійні відвідування студентами музеїв, експозиції яких знайомлять із  історією України, її культурою і релігією - Києво-Печерської Лаври, Володимирського собору, музейної експозиції Софійського собору та Кирилівської церкви, вивчення артефактів із колекції Національного Історичного музею України, із Скарбниці Національного музею історії України, знайомство з експозиціями Одеського археологічного музею,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Національного історико-археологічного заповіднику «Ольвія»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Білгород-Дністровського краєзнавчого музею, Національного музею у Львові ім. Андрія Шептицького, Львівського Історичного музею та артефактами його відділу -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Музею Арсенал у Львові, з сайтами провідних музеїв Польщі і Литви та їх артефактами, а також із сайтами кримських музеїв. </w:t>
            </w:r>
          </w:p>
          <w:p w:rsidR="00DF5DD7" w:rsidRDefault="00B30E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Знайомство із колекціями Музею «Львів стародавній», Луцького Замку - замку Любарта, Державного історико-архітектурного заповіднику «Хотинська фортеця»,   Кам’янець-Подільського державного історичного музею-заповіднику, Мукачівського історичного музею Замок «Паланок»,  Чернівецького обласного краєзнавчого музею, Аккерманської фортеці, з експонатами Музею історії </w:t>
            </w:r>
            <w:r>
              <w:rPr>
                <w:rFonts w:ascii="Times New Roman" w:eastAsia="Times New Roman" w:hAnsi="Times New Roman" w:cs="Times New Roman"/>
              </w:rPr>
              <w:t>запорозького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козацтва, з колекцією Національного історичного музею України, Національного історико-культурного заповідника «Гетьманська столиця» у Батурині. </w:t>
            </w:r>
          </w:p>
          <w:p w:rsidR="00DF5DD7" w:rsidRDefault="00B30E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Вивчення колекцій Музею історії Києва, Національного музею Голодомору –геноциду у Києві, присвячених історичним подіям у Києві впродовж  1917-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1939 рр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F5DD7" w:rsidRDefault="00B30E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Вивчення колекцій Національного Музею  історії України у Другій світовій війні,  Національного музею-меморіалу жертв окупаційних режимів «Тюрма на Лонцького» у Львові, віртуального музею Бабин Яр, присвячених історичним подіям в Україні, та в окремих містах (на прикладі Одеси, Києва і Львова) впродовж  1939-</w:t>
            </w:r>
            <w:r>
              <w:rPr>
                <w:rFonts w:ascii="Times New Roman" w:eastAsia="Times New Roman" w:hAnsi="Times New Roman" w:cs="Times New Roman"/>
              </w:rPr>
              <w:t>1945 рр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DF5DD7">
        <w:trPr>
          <w:trHeight w:val="35"/>
        </w:trPr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Семестровий контроль, екзаменаційна методика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Поточний, модульний, іспит.</w:t>
            </w:r>
          </w:p>
        </w:tc>
      </w:tr>
      <w:tr w:rsidR="00DF5DD7">
        <w:trPr>
          <w:trHeight w:val="35"/>
        </w:trPr>
        <w:tc>
          <w:tcPr>
            <w:tcW w:w="2836" w:type="dxa"/>
            <w:vMerge w:val="restart"/>
            <w:shd w:val="clear" w:color="auto" w:fill="EEECE1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Розрахунок рейтингових балів за видами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поточного (модульного) контролю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 модуль</w:t>
            </w:r>
          </w:p>
        </w:tc>
        <w:tc>
          <w:tcPr>
            <w:tcW w:w="4687" w:type="dxa"/>
            <w:gridSpan w:val="2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діяльності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балів</w:t>
            </w:r>
          </w:p>
        </w:tc>
      </w:tr>
      <w:tr w:rsidR="00DF5DD7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Участь у семінарах, написання тестів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60 балів</w:t>
            </w:r>
          </w:p>
        </w:tc>
      </w:tr>
      <w:tr w:rsidR="00DF5DD7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Індивідуальне навчальн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е  завдання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балів</w:t>
            </w:r>
          </w:p>
        </w:tc>
      </w:tr>
      <w:tr w:rsidR="00DF5DD7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Підсумковий контроль  іспит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30 балів</w:t>
            </w:r>
          </w:p>
        </w:tc>
      </w:tr>
      <w:tr w:rsidR="00DF5DD7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Підсумковий рейтинг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 w:val="restart"/>
            <w:shd w:val="clear" w:color="auto" w:fill="EEECE1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Критерії оцінювання індивідуального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навчально-дослідного завдання</w:t>
            </w: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Критерії: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widowControl w:val="0"/>
              <w:shd w:val="clear" w:color="auto" w:fill="FFFFFF"/>
              <w:tabs>
                <w:tab w:val="left" w:pos="682"/>
              </w:tabs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Рівень викладання базових теоретичних положень, законів, принципів, алгоритмів тощо, на основі яких виконувалося індивідуальне навчально-дослідне завдання</w:t>
            </w:r>
          </w:p>
          <w:p w:rsidR="00DF5DD7" w:rsidRDefault="00DF5D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Кількість використаної наукової літератури, наукова глибина та якість отриманих висновків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Всього 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30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 w:val="restart"/>
            <w:shd w:val="clear" w:color="auto" w:fill="EEECE1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Розрахунок рейтингових балів за видами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поточного (модульного) контролю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ІІ модуль</w:t>
            </w: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діяльності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Участь у семінарах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ІНТЗ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Підсумковий контроль (екзамен)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Підсумковий рейтинг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 w:val="restart"/>
            <w:shd w:val="clear" w:color="auto" w:fill="EEECE1"/>
          </w:tcPr>
          <w:p w:rsidR="00DF5DD7" w:rsidRDefault="00B30E46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Критерії оцінювання індивідуального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навчально-дослідного завдання</w:t>
            </w: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Критерії: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Ґрунтовність підготовки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вчасність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змістовність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Аналітичність, формулювання критичного судження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Правильність оформлення (титул, посилання, список літератури)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балів</w:t>
            </w:r>
          </w:p>
        </w:tc>
      </w:tr>
      <w:tr w:rsidR="00DF5DD7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Критерії:</w:t>
            </w:r>
          </w:p>
        </w:tc>
        <w:tc>
          <w:tcPr>
            <w:tcW w:w="2684" w:type="dxa"/>
            <w:gridSpan w:val="2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балів</w:t>
            </w:r>
          </w:p>
        </w:tc>
      </w:tr>
      <w:tr w:rsidR="00DF5DD7">
        <w:tc>
          <w:tcPr>
            <w:tcW w:w="2836" w:type="dxa"/>
            <w:vMerge w:val="restart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Політика курсу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Дотримання академічної доброчесності: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випадку виявлення факту порушення права інтелектуальної власності (плагіату) здобувач освіти отримує незадовільну оцінку з правом перескладання, яке дозволяється лише після виконання додаткового індивідуального завдання. </w:t>
            </w:r>
          </w:p>
        </w:tc>
      </w:tr>
      <w:tr w:rsidR="00DF5DD7"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shd w:val="clear" w:color="auto" w:fill="auto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Відвідування: </w:t>
            </w:r>
          </w:p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Відвідування занять є обов’язковим компонентом оцінювання. За об’єктивних причин (наприклад, хвороба, академічна мобільність, міжнародне стажування)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можливе перескладання модулів (тем) 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дисципліни без зниження рейтингової оцінки.При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пропусках занять без поважних причин рейтингова оцінка знижується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DF5DD7"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shd w:val="clear" w:color="auto" w:fill="auto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Дедлайни та перескладання: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Роботи, які здаються із порушенням термінів без поважних причин, оцінюються на нижчу оцінку (-10 балів).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Перескладання позитивної оцінки на вищий бал можливе лише протягом сесії за умови виконання додаткового завдання.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Перескладання незадовільної оцінки з дисципліни здійснюється згідно графіку ліквідації заборгованості, затвердженого завідувачем кафедри. </w:t>
            </w:r>
          </w:p>
        </w:tc>
      </w:tr>
      <w:tr w:rsidR="00DF5DD7">
        <w:tc>
          <w:tcPr>
            <w:tcW w:w="2836" w:type="dxa"/>
            <w:vMerge/>
            <w:shd w:val="clear" w:color="auto" w:fill="EEECE1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Перезарахування результатів навчання: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здійснюється згідно з Положенням про порядок визнання результатів навчання, отриманих у формальній, неформальній та інформальній освіті в НАОМА: </w:t>
            </w:r>
            <w:hyperlink r:id="rId14">
              <w:r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</w:rPr>
                <w:t>https://drive.google.com/file/d/1yC0oX7e3vUCMqFgxO0mJ_NsB10m28EA2/view</w:t>
              </w:r>
            </w:hyperlink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Навчальні матеріали та ресурси</w:t>
            </w:r>
          </w:p>
        </w:tc>
        <w:tc>
          <w:tcPr>
            <w:tcW w:w="7371" w:type="dxa"/>
            <w:gridSpan w:val="4"/>
          </w:tcPr>
          <w:p w:rsidR="002F605E" w:rsidRPr="001C2118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118">
              <w:rPr>
                <w:rFonts w:ascii="Times New Roman" w:hAnsi="Times New Roman" w:cs="Times New Roman"/>
                <w:i/>
                <w:sz w:val="24"/>
                <w:szCs w:val="24"/>
              </w:rPr>
              <w:t>Башинський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Українська Церква: заборонена історія. - К.: Гамазин, 2024.</w:t>
            </w:r>
          </w:p>
          <w:p w:rsidR="002F605E" w:rsidRPr="001C2118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eastAsia="Times New Roman" w:hAnsi="Times New Roman"/>
              </w:rPr>
            </w:pPr>
            <w:r w:rsidRPr="001C2118">
              <w:rPr>
                <w:rFonts w:ascii="Times New Roman" w:eastAsia="Times New Roman" w:hAnsi="Times New Roman"/>
                <w:i/>
              </w:rPr>
              <w:t>Грицак Я</w:t>
            </w:r>
            <w:r w:rsidRPr="001C2118">
              <w:rPr>
                <w:rFonts w:ascii="Times New Roman" w:eastAsia="Times New Roman" w:hAnsi="Times New Roman"/>
              </w:rPr>
              <w:t xml:space="preserve">. Нарис історії України. Формування модерної нації </w:t>
            </w:r>
            <w:r w:rsidRPr="001C2118">
              <w:rPr>
                <w:rFonts w:ascii="Times New Roman" w:eastAsia="Times New Roman" w:hAnsi="Times New Roman"/>
                <w:lang w:val="en-US"/>
              </w:rPr>
              <w:t>XIX</w:t>
            </w:r>
            <w:r w:rsidRPr="001C2118">
              <w:rPr>
                <w:rFonts w:ascii="Times New Roman" w:eastAsia="Times New Roman" w:hAnsi="Times New Roman"/>
              </w:rPr>
              <w:t>-</w:t>
            </w:r>
            <w:r w:rsidRPr="001C2118">
              <w:rPr>
                <w:rFonts w:ascii="Times New Roman" w:eastAsia="Times New Roman" w:hAnsi="Times New Roman"/>
                <w:lang w:val="en-US"/>
              </w:rPr>
              <w:t>XX</w:t>
            </w:r>
            <w:r w:rsidRPr="001C2118">
              <w:rPr>
                <w:rFonts w:ascii="Times New Roman" w:eastAsia="Times New Roman" w:hAnsi="Times New Roman"/>
              </w:rPr>
              <w:t xml:space="preserve"> століття. Київ: </w:t>
            </w:r>
            <w:r w:rsidRPr="001C2118">
              <w:rPr>
                <w:rFonts w:ascii="Times New Roman" w:eastAsia="Times New Roman" w:hAnsi="Times New Roman"/>
                <w:lang w:val="en-US"/>
              </w:rPr>
              <w:t>Yakaboo</w:t>
            </w:r>
            <w:r w:rsidRPr="001C2118">
              <w:rPr>
                <w:rFonts w:ascii="Times New Roman" w:eastAsia="Times New Roman" w:hAnsi="Times New Roman"/>
              </w:rPr>
              <w:t xml:space="preserve"> </w:t>
            </w:r>
            <w:r w:rsidRPr="001C2118">
              <w:rPr>
                <w:rFonts w:ascii="Times New Roman" w:eastAsia="Times New Roman" w:hAnsi="Times New Roman"/>
                <w:lang w:val="en-US"/>
              </w:rPr>
              <w:t>Publishing</w:t>
            </w:r>
            <w:r w:rsidRPr="001C2118">
              <w:rPr>
                <w:rFonts w:ascii="Times New Roman" w:eastAsia="Times New Roman" w:hAnsi="Times New Roman"/>
              </w:rPr>
              <w:t>. 2023. - С.191-305.</w:t>
            </w:r>
          </w:p>
          <w:p w:rsidR="002F605E" w:rsidRPr="00334602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602">
              <w:rPr>
                <w:rFonts w:ascii="Times New Roman" w:hAnsi="Times New Roman" w:cs="Times New Roman"/>
                <w:i/>
                <w:sz w:val="24"/>
                <w:szCs w:val="24"/>
              </w:rPr>
              <w:t>Денисенко В.</w:t>
            </w:r>
            <w:r w:rsidRPr="00334602">
              <w:rPr>
                <w:rFonts w:ascii="Times New Roman" w:hAnsi="Times New Roman" w:cs="Times New Roman"/>
                <w:sz w:val="24"/>
                <w:szCs w:val="24"/>
              </w:rPr>
              <w:t xml:space="preserve"> Як зруйнувати русскій мир. - Київ, 2023.</w:t>
            </w:r>
          </w:p>
          <w:p w:rsidR="002F605E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602">
              <w:rPr>
                <w:rFonts w:ascii="Times New Roman" w:hAnsi="Times New Roman" w:cs="Times New Roman"/>
                <w:i/>
                <w:sz w:val="24"/>
                <w:szCs w:val="24"/>
              </w:rPr>
              <w:t>Дорошко М.</w:t>
            </w:r>
            <w:r w:rsidRPr="00334602">
              <w:rPr>
                <w:rFonts w:ascii="Times New Roman" w:hAnsi="Times New Roman" w:cs="Times New Roman"/>
                <w:sz w:val="24"/>
                <w:szCs w:val="24"/>
              </w:rPr>
              <w:t xml:space="preserve"> Неоголошені війни Росії проти України у ХХ – на початку ХХІ ст. - Київ, 2020.</w:t>
            </w:r>
          </w:p>
          <w:p w:rsidR="002F605E" w:rsidRPr="00334602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Кульчицький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Новітня історія України (1953-2023). - Київ: Арій, 2024.</w:t>
            </w:r>
          </w:p>
          <w:p w:rsidR="002F605E" w:rsidRPr="0009766A" w:rsidRDefault="002F605E" w:rsidP="002F605E">
            <w:pPr>
              <w:pStyle w:val="aa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60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Леп’явко С</w:t>
            </w:r>
            <w:r w:rsidRPr="00334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Козацькі війни кінця </w:t>
            </w:r>
            <w:r w:rsidRPr="003346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334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ст. в Україні. - Львів: Апріорі. 2022.</w:t>
            </w:r>
          </w:p>
          <w:p w:rsidR="002F605E" w:rsidRPr="0009766A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r w:rsidRPr="0009766A">
              <w:rPr>
                <w:rFonts w:ascii="Times New Roman" w:hAnsi="Times New Roman" w:cs="Times New Roman"/>
                <w:i/>
                <w:szCs w:val="28"/>
                <w:shd w:val="clear" w:color="auto" w:fill="FFFFFF"/>
              </w:rPr>
              <w:t xml:space="preserve">Лоза Ю. </w:t>
            </w:r>
            <w:r w:rsidRPr="0009766A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Історичний атлас України. Видання 2-е, доповнене. - Київ, Видавництво «Мапа», 2022. </w:t>
            </w:r>
          </w:p>
          <w:p w:rsidR="002F605E" w:rsidRPr="0009766A" w:rsidRDefault="002F605E" w:rsidP="002F605E">
            <w:pPr>
              <w:pStyle w:val="aa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09766A">
              <w:rPr>
                <w:rFonts w:ascii="Times New Roman" w:hAnsi="Times New Roman" w:cs="Times New Roman"/>
                <w:i/>
                <w:szCs w:val="28"/>
              </w:rPr>
              <w:t>Мицик Ю</w:t>
            </w:r>
            <w:r w:rsidRPr="0009766A">
              <w:rPr>
                <w:rFonts w:ascii="Times New Roman" w:hAnsi="Times New Roman" w:cs="Times New Roman"/>
                <w:szCs w:val="28"/>
              </w:rPr>
              <w:t xml:space="preserve">., </w:t>
            </w:r>
            <w:r w:rsidRPr="0009766A">
              <w:rPr>
                <w:rFonts w:ascii="Times New Roman" w:hAnsi="Times New Roman" w:cs="Times New Roman"/>
                <w:i/>
                <w:szCs w:val="28"/>
              </w:rPr>
              <w:t>Плохій С.</w:t>
            </w:r>
            <w:r w:rsidRPr="0009766A">
              <w:rPr>
                <w:rFonts w:ascii="Times New Roman" w:hAnsi="Times New Roman" w:cs="Times New Roman"/>
                <w:szCs w:val="28"/>
              </w:rPr>
              <w:t xml:space="preserve"> Як козаки Україну боронили. - К.: ТОВ «Видавництво «КЛІО», 2022. </w:t>
            </w:r>
          </w:p>
          <w:p w:rsidR="002F605E" w:rsidRPr="0009766A" w:rsidRDefault="002F605E" w:rsidP="002F605E">
            <w:pPr>
              <w:pStyle w:val="aa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09766A">
              <w:rPr>
                <w:rFonts w:ascii="Times New Roman" w:hAnsi="Times New Roman" w:cs="Times New Roman"/>
                <w:i/>
                <w:szCs w:val="28"/>
              </w:rPr>
              <w:t>Мицик Ю</w:t>
            </w:r>
            <w:r w:rsidRPr="0009766A">
              <w:rPr>
                <w:rFonts w:ascii="Times New Roman" w:hAnsi="Times New Roman" w:cs="Times New Roman"/>
                <w:szCs w:val="28"/>
              </w:rPr>
              <w:t>. Іван Сірко. - К.: ТОВ «Видавництво «КЛІО», 2022.</w:t>
            </w:r>
          </w:p>
          <w:p w:rsidR="002F605E" w:rsidRPr="0009766A" w:rsidRDefault="002F605E" w:rsidP="002F605E">
            <w:pPr>
              <w:pStyle w:val="aa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09766A">
              <w:rPr>
                <w:rFonts w:ascii="Times New Roman" w:hAnsi="Times New Roman" w:cs="Times New Roman"/>
                <w:i/>
                <w:szCs w:val="28"/>
              </w:rPr>
              <w:t>Мицик Ю</w:t>
            </w:r>
            <w:r w:rsidRPr="0009766A">
              <w:rPr>
                <w:rFonts w:ascii="Times New Roman" w:hAnsi="Times New Roman" w:cs="Times New Roman"/>
                <w:szCs w:val="28"/>
              </w:rPr>
              <w:t>. Бажан О. Від трипільців до кіборгів. Коротка історія України. - К.: ТОВ «Видавництво «КЛІО», 2022.</w:t>
            </w:r>
          </w:p>
          <w:p w:rsidR="002F605E" w:rsidRDefault="002F605E" w:rsidP="002F605E">
            <w:pPr>
              <w:pStyle w:val="aa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09766A">
              <w:rPr>
                <w:rFonts w:ascii="Times New Roman" w:hAnsi="Times New Roman" w:cs="Times New Roman"/>
                <w:i/>
                <w:szCs w:val="28"/>
              </w:rPr>
              <w:t>Михайловський В.</w:t>
            </w:r>
            <w:r w:rsidRPr="0009766A">
              <w:rPr>
                <w:rFonts w:ascii="Times New Roman" w:hAnsi="Times New Roman" w:cs="Times New Roman"/>
                <w:szCs w:val="28"/>
              </w:rPr>
              <w:t xml:space="preserve"> Наші королі – </w:t>
            </w:r>
            <w:r w:rsidRPr="0009766A">
              <w:rPr>
                <w:rFonts w:ascii="Times New Roman" w:hAnsi="Times New Roman" w:cs="Times New Roman"/>
                <w:szCs w:val="28"/>
                <w:lang w:val="en-US"/>
              </w:rPr>
              <w:t>Reges</w:t>
            </w:r>
            <w:r w:rsidRPr="0009766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09766A">
              <w:rPr>
                <w:rFonts w:ascii="Times New Roman" w:hAnsi="Times New Roman" w:cs="Times New Roman"/>
                <w:szCs w:val="28"/>
                <w:lang w:val="en-US"/>
              </w:rPr>
              <w:t>nostri</w:t>
            </w:r>
            <w:r w:rsidRPr="0009766A">
              <w:rPr>
                <w:rFonts w:ascii="Times New Roman" w:hAnsi="Times New Roman" w:cs="Times New Roman"/>
                <w:szCs w:val="28"/>
              </w:rPr>
              <w:t>. Володарі та династії в історії України (1340-1795) - К., Темпора, 2023.</w:t>
            </w:r>
          </w:p>
          <w:p w:rsidR="002F605E" w:rsidRPr="00151CDF" w:rsidRDefault="002F605E" w:rsidP="002F605E">
            <w:pPr>
              <w:pStyle w:val="aa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r w:rsidRPr="00151CDF">
              <w:rPr>
                <w:rFonts w:ascii="Times New Roman" w:hAnsi="Times New Roman" w:cs="Times New Roman"/>
                <w:i/>
              </w:rPr>
              <w:t>Мокрик Радомир.</w:t>
            </w:r>
            <w:r w:rsidRPr="00151CDF">
              <w:rPr>
                <w:rFonts w:ascii="Times New Roman" w:hAnsi="Times New Roman" w:cs="Times New Roman"/>
              </w:rPr>
              <w:t xml:space="preserve"> Бунт проти імперії: українські шістдесятники. – К.: А-БА-БА-ГА-ЛА-МА-ГА, 2023.</w:t>
            </w:r>
          </w:p>
          <w:p w:rsidR="002F605E" w:rsidRPr="00334602" w:rsidRDefault="002F605E" w:rsidP="002F605E">
            <w:pPr>
              <w:numPr>
                <w:ilvl w:val="0"/>
                <w:numId w:val="2"/>
              </w:numPr>
              <w:shd w:val="clear" w:color="auto" w:fill="FFFFFF"/>
              <w:ind w:left="357" w:hanging="357"/>
              <w:jc w:val="both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334602">
              <w:rPr>
                <w:rFonts w:ascii="Times New Roman" w:eastAsia="Times New Roman" w:hAnsi="Times New Roman" w:cs="Times New Roman"/>
                <w:i/>
                <w:iCs/>
                <w:color w:val="202122"/>
                <w:sz w:val="24"/>
                <w:szCs w:val="24"/>
              </w:rPr>
              <w:t>Нікітенко Н.</w:t>
            </w:r>
            <w:r w:rsidRPr="00334602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 Софія Київська Володимира Великого. Наукова монографія. К., 2022. 588 с.</w:t>
            </w:r>
          </w:p>
          <w:p w:rsidR="002F605E" w:rsidRDefault="002F605E" w:rsidP="002F605E">
            <w:pPr>
              <w:numPr>
                <w:ilvl w:val="0"/>
                <w:numId w:val="2"/>
              </w:numPr>
              <w:shd w:val="clear" w:color="auto" w:fill="FFFFFF"/>
              <w:ind w:left="357" w:hanging="357"/>
              <w:jc w:val="both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334602">
              <w:rPr>
                <w:rFonts w:ascii="Times New Roman" w:eastAsia="Times New Roman" w:hAnsi="Times New Roman" w:cs="Times New Roman"/>
                <w:i/>
                <w:iCs/>
                <w:color w:val="202122"/>
                <w:sz w:val="24"/>
                <w:szCs w:val="24"/>
              </w:rPr>
              <w:t>Нікітенко Н</w:t>
            </w:r>
            <w:r w:rsidRPr="00334602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. Свята Софія Київська: 1011 - 1018 (укр., англ. мовами). К., 2023. 352 с.</w:t>
            </w:r>
          </w:p>
          <w:p w:rsidR="002F605E" w:rsidRPr="00440036" w:rsidRDefault="002F605E" w:rsidP="002F605E">
            <w:pPr>
              <w:pStyle w:val="aa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0036">
              <w:rPr>
                <w:rFonts w:ascii="Times New Roman" w:hAnsi="Times New Roman"/>
                <w:bCs/>
                <w:sz w:val="24"/>
                <w:szCs w:val="24"/>
              </w:rPr>
              <w:t>Пилип Орлик і мазепинці. Джерела</w:t>
            </w:r>
            <w:r w:rsidRPr="004400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/ </w:t>
            </w:r>
            <w:r w:rsidRPr="00440036">
              <w:rPr>
                <w:rFonts w:ascii="Times New Roman" w:hAnsi="Times New Roman"/>
                <w:i/>
                <w:sz w:val="24"/>
                <w:szCs w:val="24"/>
              </w:rPr>
              <w:t>упоряд. Т. Таїрова-Яковлєва.</w:t>
            </w:r>
            <w:r w:rsidRPr="00440036">
              <w:rPr>
                <w:rFonts w:ascii="Times New Roman" w:hAnsi="Times New Roman"/>
                <w:sz w:val="24"/>
                <w:szCs w:val="24"/>
              </w:rPr>
              <w:t xml:space="preserve"> –  Київ: Кліо, 2022. – 216 с.</w:t>
            </w:r>
          </w:p>
          <w:p w:rsidR="002F605E" w:rsidRPr="0009766A" w:rsidRDefault="002F605E" w:rsidP="002F605E">
            <w:pPr>
              <w:pStyle w:val="31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766A">
              <w:rPr>
                <w:rFonts w:ascii="Times New Roman" w:hAnsi="Times New Roman" w:cs="Times New Roman"/>
                <w:i/>
                <w:sz w:val="22"/>
                <w:szCs w:val="22"/>
              </w:rPr>
              <w:t>Плохій С.</w:t>
            </w:r>
            <w:r w:rsidRPr="0009766A">
              <w:rPr>
                <w:rFonts w:ascii="Times New Roman" w:hAnsi="Times New Roman" w:cs="Times New Roman"/>
                <w:sz w:val="22"/>
                <w:szCs w:val="22"/>
              </w:rPr>
              <w:t xml:space="preserve"> Російсько-українська війна: повернення історії. - Київ: Клуб Сімейного Дозвілля, 2023 р.</w:t>
            </w:r>
          </w:p>
          <w:p w:rsidR="002F605E" w:rsidRPr="0009766A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r w:rsidRPr="0009766A">
              <w:rPr>
                <w:rFonts w:ascii="Times New Roman" w:hAnsi="Times New Roman" w:cs="Times New Roman"/>
                <w:i/>
              </w:rPr>
              <w:t>Таїрова-Яковлєва Т</w:t>
            </w:r>
            <w:r w:rsidRPr="0009766A">
              <w:rPr>
                <w:rFonts w:ascii="Times New Roman" w:hAnsi="Times New Roman" w:cs="Times New Roman"/>
              </w:rPr>
              <w:t>. Іван Мазепа і Російська імперія. Історія «зради». – К.: ТОВ «Видавництво «КЛІО», 2022.</w:t>
            </w:r>
          </w:p>
          <w:p w:rsidR="002F605E" w:rsidRPr="0009766A" w:rsidRDefault="002F605E" w:rsidP="002F605E">
            <w:pPr>
              <w:pStyle w:val="31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766A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Таїрова-Яковлєва Т. </w:t>
            </w:r>
            <w:r w:rsidRPr="0009766A">
              <w:rPr>
                <w:rFonts w:ascii="Times New Roman" w:hAnsi="Times New Roman" w:cs="Times New Roman"/>
                <w:sz w:val="22"/>
                <w:szCs w:val="22"/>
              </w:rPr>
              <w:t>Гетьмани України. Історії про славу, трагедії та мужність. -  К.: ТОВ «Видавництво «КЛІО», 2022.</w:t>
            </w:r>
          </w:p>
          <w:p w:rsidR="002F605E" w:rsidRPr="0009766A" w:rsidRDefault="002F605E" w:rsidP="002F605E">
            <w:pPr>
              <w:pStyle w:val="31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The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Russian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Ukrainian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war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(2014–2022): 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historical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political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cultural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educational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</w:t>
            </w:r>
            <w:r w:rsidRPr="00334602">
              <w:rPr>
                <w:rStyle w:val="af1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religious, economic, and legal aspects:</w:t>
            </w:r>
            <w:r w:rsidRPr="003346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 Scientific monograph. Riga, Latvia: “Baltija Publishing”, </w:t>
            </w:r>
            <w:r w:rsidRPr="003346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lastRenderedPageBreak/>
              <w:t>2022. 1421p.</w:t>
            </w:r>
            <w:r w:rsidRPr="003346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(Російсько-українська війна: 2014-2022): історичний, політичний, культурно-виховний, релігійний, економічний та правовий аспекти. </w:t>
            </w:r>
            <w:hyperlink r:id="rId15" w:tgtFrame="_blank" w:history="1"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  <w:lang w:val="en-US"/>
                </w:rPr>
                <w:t>http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://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  <w:lang w:val="en-US"/>
                </w:rPr>
                <w:t>baltijapublishing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.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  <w:lang w:val="en-US"/>
                </w:rPr>
                <w:t>lv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/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  <w:lang w:val="en-US"/>
                </w:rPr>
                <w:t>omp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/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  <w:lang w:val="en-US"/>
                </w:rPr>
                <w:t>index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.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  <w:lang w:val="en-US"/>
                </w:rPr>
                <w:t>php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/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  <w:lang w:val="en-US"/>
                </w:rPr>
                <w:t>bp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/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  <w:lang w:val="en-US"/>
                </w:rPr>
                <w:t>catalog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/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  <w:lang w:val="en-US"/>
                </w:rPr>
                <w:t>book</w:t>
              </w:r>
              <w:r w:rsidRPr="00334602">
                <w:rPr>
                  <w:rStyle w:val="a9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/237</w:t>
              </w:r>
            </w:hyperlink>
          </w:p>
          <w:p w:rsidR="002F605E" w:rsidRPr="00922941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r w:rsidRPr="0009766A">
              <w:rPr>
                <w:rFonts w:ascii="Times New Roman" w:hAnsi="Times New Roman" w:cs="Times New Roman"/>
                <w:szCs w:val="28"/>
              </w:rPr>
              <w:t>Усі гетьмани України. Легенди. Міфи. Біографії. /</w:t>
            </w:r>
            <w:r w:rsidRPr="0009766A">
              <w:rPr>
                <w:rFonts w:ascii="Times New Roman" w:hAnsi="Times New Roman" w:cs="Times New Roman"/>
                <w:i/>
                <w:szCs w:val="28"/>
              </w:rPr>
              <w:t>О. Реєнт, І. Коляда</w:t>
            </w:r>
            <w:r w:rsidRPr="0009766A">
              <w:rPr>
                <w:rFonts w:ascii="Times New Roman" w:hAnsi="Times New Roman" w:cs="Times New Roman"/>
                <w:szCs w:val="28"/>
              </w:rPr>
              <w:t>. – Харків: Фоліо, 2023.</w:t>
            </w:r>
          </w:p>
          <w:p w:rsidR="002F605E" w:rsidRPr="002D10AE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r w:rsidRPr="00C90CCB">
              <w:rPr>
                <w:rFonts w:ascii="Times New Roman" w:hAnsi="Times New Roman" w:cs="Times New Roman"/>
                <w:i/>
                <w:szCs w:val="28"/>
              </w:rPr>
              <w:t>Яворницький Д.І</w:t>
            </w:r>
            <w:r w:rsidRPr="00922941">
              <w:rPr>
                <w:rFonts w:ascii="Times New Roman" w:hAnsi="Times New Roman" w:cs="Times New Roman"/>
                <w:szCs w:val="28"/>
              </w:rPr>
              <w:t>. Історія запорізьких козаків: у 3-х кн.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922941">
              <w:rPr>
                <w:rFonts w:ascii="Times New Roman" w:hAnsi="Times New Roman" w:cs="Times New Roman"/>
                <w:szCs w:val="28"/>
              </w:rPr>
              <w:t>– Харків: Фоліо, 2023.</w:t>
            </w:r>
          </w:p>
          <w:p w:rsidR="002F605E" w:rsidRDefault="002F605E" w:rsidP="002F605E">
            <w:pPr>
              <w:ind w:left="357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2F605E" w:rsidRDefault="002F605E" w:rsidP="002F605E">
            <w:pPr>
              <w:ind w:left="357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2D10AE">
              <w:rPr>
                <w:rFonts w:ascii="Times New Roman" w:hAnsi="Times New Roman" w:cs="Times New Roman"/>
                <w:b/>
                <w:szCs w:val="28"/>
              </w:rPr>
              <w:t>Базова література з курсу «Історія української культури»</w:t>
            </w:r>
          </w:p>
          <w:p w:rsidR="002F605E" w:rsidRPr="002D10AE" w:rsidRDefault="002F605E" w:rsidP="002F605E">
            <w:pPr>
              <w:ind w:left="357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2F605E" w:rsidRPr="002D10AE" w:rsidRDefault="002F605E" w:rsidP="002F605E">
            <w:pPr>
              <w:numPr>
                <w:ilvl w:val="0"/>
                <w:numId w:val="2"/>
              </w:numPr>
              <w:tabs>
                <w:tab w:val="left" w:pos="284"/>
                <w:tab w:val="left" w:pos="540"/>
                <w:tab w:val="left" w:pos="851"/>
              </w:tabs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C90CCB">
              <w:rPr>
                <w:rFonts w:ascii="Times New Roman" w:hAnsi="Times New Roman" w:cs="Times New Roman"/>
                <w:i/>
                <w:szCs w:val="28"/>
              </w:rPr>
              <w:t>Висоцький  О.Ю</w:t>
            </w:r>
            <w:r w:rsidRPr="002D10AE">
              <w:rPr>
                <w:rFonts w:ascii="Times New Roman" w:hAnsi="Times New Roman" w:cs="Times New Roman"/>
                <w:szCs w:val="28"/>
              </w:rPr>
              <w:t>.  Історія  української  культури:   Навчальний   посібник. – Дніпропетровськ: НМетАУ, 2009. – 130 c.</w:t>
            </w:r>
          </w:p>
          <w:p w:rsidR="002F605E" w:rsidRPr="002D10AE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2D10AE">
              <w:rPr>
                <w:rFonts w:ascii="Times New Roman" w:hAnsi="Times New Roman" w:cs="Times New Roman"/>
                <w:szCs w:val="28"/>
              </w:rPr>
              <w:t xml:space="preserve">Історія світової та української культури: Підручник для вищих закладів освіти / </w:t>
            </w:r>
            <w:r w:rsidRPr="00C90CCB">
              <w:rPr>
                <w:rFonts w:ascii="Times New Roman" w:hAnsi="Times New Roman" w:cs="Times New Roman"/>
                <w:i/>
                <w:szCs w:val="28"/>
              </w:rPr>
              <w:t>Гречанко В.А., Чорний І.В., Кушнерук В.А., Режко В.А</w:t>
            </w:r>
            <w:r w:rsidRPr="002D10AE">
              <w:rPr>
                <w:rFonts w:ascii="Times New Roman" w:hAnsi="Times New Roman" w:cs="Times New Roman"/>
                <w:szCs w:val="28"/>
              </w:rPr>
              <w:t>. – К. 2002</w:t>
            </w:r>
          </w:p>
          <w:p w:rsidR="002F605E" w:rsidRPr="002D10AE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2D10AE">
              <w:rPr>
                <w:rFonts w:ascii="Times New Roman" w:hAnsi="Times New Roman" w:cs="Times New Roman"/>
                <w:szCs w:val="28"/>
              </w:rPr>
              <w:t xml:space="preserve">Культурологія / </w:t>
            </w:r>
            <w:r w:rsidRPr="00C90CCB">
              <w:rPr>
                <w:rFonts w:ascii="Times New Roman" w:hAnsi="Times New Roman" w:cs="Times New Roman"/>
                <w:i/>
                <w:szCs w:val="28"/>
              </w:rPr>
              <w:t>за ред. Т. Б. Гриценко</w:t>
            </w:r>
            <w:r w:rsidRPr="002D10AE">
              <w:rPr>
                <w:rFonts w:ascii="Times New Roman" w:hAnsi="Times New Roman" w:cs="Times New Roman"/>
                <w:szCs w:val="28"/>
              </w:rPr>
              <w:t xml:space="preserve">. – 2-ге вид.. – К.: Центр учбової літератури, 2009. </w:t>
            </w:r>
          </w:p>
          <w:p w:rsidR="002F605E" w:rsidRPr="002D10AE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2D10AE">
              <w:rPr>
                <w:rFonts w:ascii="Times New Roman" w:hAnsi="Times New Roman" w:cs="Times New Roman"/>
                <w:szCs w:val="28"/>
              </w:rPr>
              <w:t xml:space="preserve">Культурологія: українська та зарубіжна культура: Навч. Посібник / За ред.. </w:t>
            </w:r>
            <w:r w:rsidRPr="00C90CCB">
              <w:rPr>
                <w:rFonts w:ascii="Times New Roman" w:hAnsi="Times New Roman" w:cs="Times New Roman"/>
                <w:i/>
                <w:szCs w:val="28"/>
              </w:rPr>
              <w:t>М.М.Заковича</w:t>
            </w:r>
            <w:r w:rsidRPr="002D10AE">
              <w:rPr>
                <w:rFonts w:ascii="Times New Roman" w:hAnsi="Times New Roman" w:cs="Times New Roman"/>
                <w:szCs w:val="28"/>
              </w:rPr>
              <w:t xml:space="preserve">. – 5 – те вид., стер. – К.: Знання, 2010. – C. 10-25 – (Вища освіта ХХІ ст.) </w:t>
            </w:r>
          </w:p>
          <w:p w:rsidR="002F605E" w:rsidRPr="002D10AE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C90CCB">
              <w:rPr>
                <w:rFonts w:ascii="Times New Roman" w:hAnsi="Times New Roman" w:cs="Times New Roman"/>
                <w:i/>
                <w:szCs w:val="28"/>
              </w:rPr>
              <w:t>Подольська Є.А., Лихвар В.Д., Іванова К.А.</w:t>
            </w:r>
            <w:r w:rsidRPr="002D10AE">
              <w:rPr>
                <w:rFonts w:ascii="Times New Roman" w:hAnsi="Times New Roman" w:cs="Times New Roman"/>
                <w:szCs w:val="28"/>
              </w:rPr>
              <w:t xml:space="preserve"> Культурологія: Навчальний посібник. - Київ: Центр навчальної літератури, 2003</w:t>
            </w:r>
          </w:p>
          <w:p w:rsidR="002F605E" w:rsidRPr="002D10AE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C90CCB">
              <w:rPr>
                <w:rFonts w:ascii="Times New Roman" w:hAnsi="Times New Roman" w:cs="Times New Roman"/>
                <w:i/>
                <w:szCs w:val="28"/>
              </w:rPr>
              <w:t>Попович М.В.</w:t>
            </w:r>
            <w:r w:rsidRPr="002D10AE">
              <w:rPr>
                <w:rFonts w:ascii="Times New Roman" w:hAnsi="Times New Roman" w:cs="Times New Roman"/>
                <w:szCs w:val="28"/>
              </w:rPr>
              <w:t xml:space="preserve"> Нарис історії культури України – К. 1998. </w:t>
            </w:r>
          </w:p>
          <w:p w:rsidR="002F605E" w:rsidRPr="002D10AE" w:rsidRDefault="002F605E" w:rsidP="002F605E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C90CCB">
              <w:rPr>
                <w:rFonts w:ascii="Times New Roman" w:hAnsi="Times New Roman" w:cs="Times New Roman"/>
                <w:bCs/>
                <w:i/>
                <w:szCs w:val="28"/>
              </w:rPr>
              <w:t>Попович, М. В</w:t>
            </w:r>
            <w:r w:rsidRPr="002D10AE">
              <w:rPr>
                <w:rFonts w:ascii="Times New Roman" w:hAnsi="Times New Roman" w:cs="Times New Roman"/>
                <w:bCs/>
                <w:szCs w:val="28"/>
              </w:rPr>
              <w:t>.  Культура: ілюстрована енциклопедія України / Мирослав Попович. – К. : Балтія-Друк, 2009. – 184 с. </w:t>
            </w:r>
          </w:p>
          <w:p w:rsidR="002F605E" w:rsidRPr="002D10AE" w:rsidRDefault="002F605E" w:rsidP="002F605E">
            <w:pPr>
              <w:numPr>
                <w:ilvl w:val="0"/>
                <w:numId w:val="2"/>
              </w:numPr>
              <w:tabs>
                <w:tab w:val="left" w:pos="284"/>
                <w:tab w:val="left" w:pos="540"/>
                <w:tab w:val="left" w:pos="851"/>
              </w:tabs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C90CCB">
              <w:rPr>
                <w:rFonts w:ascii="Times New Roman" w:hAnsi="Times New Roman" w:cs="Times New Roman"/>
                <w:i/>
                <w:szCs w:val="28"/>
              </w:rPr>
              <w:t>Савчук Б.</w:t>
            </w:r>
            <w:r w:rsidRPr="002D10AE">
              <w:rPr>
                <w:rFonts w:ascii="Times New Roman" w:hAnsi="Times New Roman" w:cs="Times New Roman"/>
                <w:szCs w:val="28"/>
              </w:rPr>
              <w:t xml:space="preserve"> Українська етнологія. – Ів.Франківськ. : Лілея. НВ. – 2004</w:t>
            </w:r>
          </w:p>
          <w:p w:rsidR="002F605E" w:rsidRDefault="007F5262" w:rsidP="002F605E">
            <w:pPr>
              <w:ind w:left="357"/>
              <w:jc w:val="both"/>
              <w:rPr>
                <w:rStyle w:val="a9"/>
                <w:rFonts w:ascii="Times New Roman" w:hAnsi="Times New Roman" w:cs="Times New Roman"/>
                <w:szCs w:val="28"/>
              </w:rPr>
            </w:pPr>
            <w:hyperlink r:id="rId16" w:history="1">
              <w:r w:rsidR="002F605E" w:rsidRPr="002D10AE">
                <w:rPr>
                  <w:rStyle w:val="a9"/>
                  <w:rFonts w:ascii="Times New Roman" w:hAnsi="Times New Roman" w:cs="Times New Roman"/>
                  <w:szCs w:val="28"/>
                </w:rPr>
                <w:t>http://nest-odesa.at.ua/B_Savchuk_Ukrayinska_etnologiya.pdf</w:t>
              </w:r>
            </w:hyperlink>
          </w:p>
          <w:p w:rsidR="002F605E" w:rsidRPr="00C90CCB" w:rsidRDefault="002F605E" w:rsidP="002F605E">
            <w:pPr>
              <w:pStyle w:val="aa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Cs w:val="28"/>
              </w:rPr>
            </w:pPr>
            <w:r w:rsidRPr="00C90CCB">
              <w:rPr>
                <w:rFonts w:ascii="Times New Roman" w:hAnsi="Times New Roman" w:cs="Times New Roman"/>
                <w:bCs/>
                <w:szCs w:val="28"/>
              </w:rPr>
              <w:t>Українська етнологія</w:t>
            </w:r>
            <w:r w:rsidRPr="00C90CCB">
              <w:rPr>
                <w:rFonts w:ascii="Times New Roman" w:hAnsi="Times New Roman" w:cs="Times New Roman"/>
                <w:szCs w:val="28"/>
              </w:rPr>
              <w:t xml:space="preserve">  : навч. посіб. для студ. ВНЗ / </w:t>
            </w:r>
            <w:r w:rsidRPr="00C90CCB">
              <w:rPr>
                <w:rFonts w:ascii="Times New Roman" w:hAnsi="Times New Roman" w:cs="Times New Roman"/>
                <w:i/>
                <w:szCs w:val="28"/>
              </w:rPr>
              <w:t>за ред. В. Борисенко. </w:t>
            </w:r>
            <w:r w:rsidRPr="00C90CCB">
              <w:rPr>
                <w:rFonts w:ascii="Times New Roman" w:hAnsi="Times New Roman" w:cs="Times New Roman"/>
                <w:szCs w:val="28"/>
              </w:rPr>
              <w:t>– Київ : Либідь, 2007. – 399 с. </w:t>
            </w:r>
          </w:p>
          <w:p w:rsidR="002F605E" w:rsidRPr="002D10AE" w:rsidRDefault="002F605E" w:rsidP="002F605E">
            <w:pPr>
              <w:pStyle w:val="aa"/>
              <w:tabs>
                <w:tab w:val="left" w:pos="3765"/>
              </w:tabs>
              <w:ind w:left="357"/>
              <w:jc w:val="both"/>
              <w:rPr>
                <w:szCs w:val="28"/>
              </w:rPr>
            </w:pPr>
          </w:p>
          <w:p w:rsidR="00DF5DD7" w:rsidRDefault="00B30E46">
            <w:pPr>
              <w:shd w:val="clear" w:color="auto" w:fill="FFFFFF"/>
              <w:tabs>
                <w:tab w:val="left" w:pos="365"/>
                <w:tab w:val="left" w:pos="3300"/>
                <w:tab w:val="center" w:pos="4677"/>
              </w:tabs>
              <w:spacing w:before="14" w:line="22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Наукові статті викладачів</w:t>
            </w:r>
          </w:p>
          <w:p w:rsidR="00AE0228" w:rsidRDefault="00AE0228" w:rsidP="00AE0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Нечаєва Т.А. (Ніколаюк)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Економічні стимули мотивації праці робітників України в 1929-1932рр. // Український історичний журнал. - № 5. – 1998. – С. 75-86.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http://history.org.ua/JournALL/journal/1998/5/7.pdf</w:t>
              </w:r>
            </w:hyperlink>
          </w:p>
          <w:p w:rsidR="00AE0228" w:rsidRDefault="00AE0228" w:rsidP="00AE0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Ніколаюк Т.А.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Позаекономічні стимули мотивації праці робітників України в період здійснення економічного штурму (1929-1933рр). // Український історичний журнал. - № 4. – 1999. – С. 51-63.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http://history.org.ua/JournALL/journal/1999/4/5.pdf</w:t>
              </w:r>
            </w:hyperlink>
          </w:p>
          <w:p w:rsidR="00DF5DD7" w:rsidRDefault="00AE0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        </w:t>
            </w:r>
            <w:r w:rsidR="00B30E4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Ніколаюк Т.А.</w:t>
            </w:r>
            <w:r w:rsidR="00B30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Спростування міфологеми про належність сучасних росіян до слов’янського етносу. // Вчені записки Таврійського університету. Серія Історичні науки. Т.33 (72) № 2, 2022. С. 74-81.  DOI </w:t>
            </w:r>
            <w:hyperlink r:id="rId19">
              <w:r w:rsidR="00B30E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https://doi.org/10.32838/2663-5984/2022/2.11</w:t>
              </w:r>
            </w:hyperlink>
            <w:r w:rsidR="00B30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DF5DD7" w:rsidRDefault="00B30E46" w:rsidP="00206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Ніколаюк Т.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Спростування поглядів сучасної російської політичної еліти про національно-етнічну та історичну єдність росіян і українців / Колективна наукова монографія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«Російсько-українська війна (2014 – 2022): історичні, політичні, культурно-освітні, релігійні, економічні та юридичні аспекти».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“Baltija Publishing” (м. Рига, Латвія) 2022.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The Russian-Ukrainian war (2014–2022): historical, political, cultural-educational, religious, economic, and legal aspects: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 Scientific monograph. Riga, Latvia: “Baltija Publishing”, 2022. 1421 p. - С.612-620.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highlight w:val="white"/>
                  <w:u w:val="single"/>
                </w:rPr>
                <w:t>https://doi.org/10.30525/978-9934-26-223-4-73</w:t>
              </w:r>
            </w:hyperlink>
          </w:p>
          <w:p w:rsidR="00DF5DD7" w:rsidRDefault="00B30E46" w:rsidP="0020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          Ніколаюк Т.А.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Продовольче становище в містах УСРР під час «комуністичного штурму» 1929-1932 рр. //Український історичний журнал. - Київ.2020. – Число 6. – С.4-20.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highlight w:val="white"/>
                  <w:u w:val="single"/>
                </w:rPr>
                <w:t>http://resource.history.org.ua/issue/journal/2020/6</w:t>
              </w:r>
            </w:hyperlink>
          </w:p>
          <w:p w:rsidR="00DF5DD7" w:rsidRDefault="00B30E46" w:rsidP="00206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Ніколаюк Т. Стоян 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Каральні заходи як метод підвищення продуктивності праці робітників у радянській Україні 1929–1938 рр.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//Український історичний журнал. - Київ. 2022. Число 3. - С. 96-109.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highlight w:val="white"/>
                  <w:u w:val="single"/>
                </w:rPr>
                <w:t>http://resource.history.org.ua/publ/UIJ_2022_3_9</w:t>
              </w:r>
            </w:hyperlink>
          </w:p>
          <w:p w:rsidR="00DF5DD7" w:rsidRDefault="00B30E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     Ніколаюк Т.А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Політика радянської держави щодо продовольчого постачання українських робітників у 1929-1933 роках (на прикладі Харкова) //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Літопис Волині, (28), 2023. - С. 154-158. https://doi.org/10.32782/2305-9389/2023.28.21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  <w:p w:rsidR="00DF5DD7" w:rsidRDefault="00B30E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    Ніколаюк Т.А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Застосування шовіністичного топоніму «Малоросія» у російських перекладах ХІХ століття. //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 Міжнародна науково-практична конференція Таврійського національного університету до 160-ї річниці від дня народження В. І. Вернадського : матеріали Міжнародної науково-практичної конференції, 16–17 березня 2023 р., м. Київ. Частина 1. Львів – Торунь: Liha-Pres, 2023. C. 174-178.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DOI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https://doi.org/10.36059/978-966-397-302-9-44</w:t>
              </w:r>
            </w:hyperlink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        Nikolaiuk T. A.</w:t>
            </w:r>
            <w:r>
              <w:rPr>
                <w:rFonts w:ascii="Times New Roman" w:eastAsia="Times New Roman" w:hAnsi="Times New Roman" w:cs="Times New Roman"/>
              </w:rPr>
              <w:t xml:space="preserve"> REPLACEMENT OF THE FINNO-HUNGARIAN TOPONYM "MOSCOWIA" WITH THE TERM "RUSSIA" IN IMPERIAL TRANSLATIONS OF THE XIX CENTURY ЗАМІНА ФІНО-УГОРСЬКОГО ТОПОНІМУ «МОСКОВІЯ» ТЕРМІНОМ «РОСІЯ» В ІМПЕРСЬКИХ ПЕРЕКЛАДАХ XIX СТОЛІТТЯ. International scientific conference Topical issues of social science under martial law in Ukrain: conference proceedings (March 27–28, 2024 Oradea, Rumunia). Riga, Latvia: Baltija Publishing, 2024. 216 pages. Рр. 35-39. </w:t>
            </w:r>
            <w:r w:rsidRPr="00EC327B">
              <w:rPr>
                <w:rFonts w:ascii="Times New Roman" w:eastAsia="Times New Roman" w:hAnsi="Times New Roman" w:cs="Times New Roman"/>
                <w:bCs/>
              </w:rPr>
              <w:t xml:space="preserve">DOI </w:t>
            </w:r>
            <w:hyperlink r:id="rId24" w:history="1">
              <w:r w:rsidR="00EC327B" w:rsidRPr="00EC327B">
                <w:rPr>
                  <w:rStyle w:val="a9"/>
                  <w:rFonts w:ascii="Times New Roman" w:eastAsia="Times New Roman" w:hAnsi="Times New Roman" w:cs="Times New Roman"/>
                  <w:bCs/>
                </w:rPr>
                <w:t>https://doi.org/10.30525/978-9934-26-428-3-7</w:t>
              </w:r>
            </w:hyperlink>
          </w:p>
          <w:p w:rsidR="00EC327B" w:rsidRDefault="00EC327B" w:rsidP="00EC327B">
            <w:pPr>
              <w:pStyle w:val="af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 xml:space="preserve">        </w:t>
            </w:r>
            <w:r w:rsidRPr="00EC327B">
              <w:rPr>
                <w:rFonts w:ascii="Times New Roman" w:hAnsi="Times New Roman" w:cs="Times New Roman"/>
                <w:i/>
              </w:rPr>
              <w:t>Ніколаюк Т.А</w:t>
            </w:r>
            <w:r w:rsidRPr="00EC327B">
              <w:rPr>
                <w:rFonts w:ascii="Times New Roman" w:hAnsi="Times New Roman" w:cs="Times New Roman"/>
              </w:rPr>
              <w:t>. Використання радянським урядом преси, творів візуального мистецтва та літератури для стимулювання праці українських робітників у 30-ті роки ХХ століття. / Вчені записки ТНУ імені В.І. Вернадського. Серія: Історичні науки. Т. 36 (75). № 3. 2025. - С. 116-122</w:t>
            </w:r>
          </w:p>
          <w:p w:rsidR="00EC327B" w:rsidRPr="00EC327B" w:rsidRDefault="007F5262" w:rsidP="00EC327B">
            <w:pPr>
              <w:pStyle w:val="af3"/>
              <w:ind w:left="0"/>
              <w:jc w:val="both"/>
              <w:rPr>
                <w:rFonts w:ascii="Times New Roman" w:hAnsi="Times New Roman" w:cs="Times New Roman"/>
              </w:rPr>
            </w:pPr>
            <w:hyperlink r:id="rId25" w:history="1">
              <w:r w:rsidR="00EC327B" w:rsidRPr="00EC327B">
                <w:rPr>
                  <w:rStyle w:val="a9"/>
                  <w:rFonts w:ascii="Times New Roman" w:hAnsi="Times New Roman" w:cs="Times New Roman"/>
                </w:rPr>
                <w:t>https://doi.org/10.32782/2663-5984.2025/3.17</w:t>
              </w:r>
            </w:hyperlink>
          </w:p>
          <w:p w:rsidR="00DF5DD7" w:rsidRDefault="00B30E4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Семененко А.А.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Досягнення та ризики  сучасного українського культуротворення // ж-л «Практична філософія». – вид. «Парапан» - №4, 2015 – с. 37-45. </w:t>
            </w:r>
          </w:p>
          <w:p w:rsidR="00DF5DD7" w:rsidRDefault="007F5262">
            <w:pPr>
              <w:rPr>
                <w:rFonts w:ascii="Times New Roman" w:eastAsia="Times New Roman" w:hAnsi="Times New Roman" w:cs="Times New Roman"/>
              </w:rPr>
            </w:pPr>
            <w:hyperlink r:id="rId26" w:anchor="Semenenko">
              <w:r w:rsidR="00B30E4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https://sites.google.com/site/practicsophy/practical_philosophy/1arhiv-1/2015-no-4/2015-no-4-ref#Semenenko</w:t>
              </w:r>
            </w:hyperlink>
          </w:p>
          <w:p w:rsidR="00DF5DD7" w:rsidRDefault="00B30E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Семененко А.А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Культурна пам'ять як складова національної ідентичності / Матеріали міжнародної науково-практичної конференції «Людина, суспільство, держава у філософському дискурсі: історія і сучасність» - вид. «МІЛЕНІУМ». – м.Київ. -  с.226</w:t>
            </w:r>
          </w:p>
          <w:p w:rsidR="00DF5DD7" w:rsidRDefault="00B30E4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Семененко А.А.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Новітні культурні практики у формотворчих індустріях сучасності // зб. Наук. праць «Українські культурологічні студії», 2018 - № 1 (2) – С.82-87</w:t>
            </w:r>
          </w:p>
          <w:p w:rsidR="00DF5DD7" w:rsidRDefault="007F526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 w:rsidR="00B30E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http://www.library.univ.kiev.ua/ukr/host/viking/db/ftp/univ/uks/uks_2018_02.pdf</w:t>
              </w:r>
            </w:hyperlink>
          </w:p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Семененко А.А.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Інтерактивність та партисипація як основа сучасних креативних індустрій // Актуальні питання сьогодення: матеріали Міжнародної науково-практичної конференції 20 березня 2018 року у м. Вінниця: зб. Наук.праць ГО «Європейська платформа» - Обухів: друкарня «Друкарик», 2018 - Т.7 – С.42-44</w:t>
            </w:r>
          </w:p>
          <w:p w:rsidR="00DF5DD7" w:rsidRDefault="007F5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hyperlink r:id="rId28">
              <w:r w:rsidR="00B30E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highlight w:val="white"/>
                  <w:u w:val="single"/>
                </w:rPr>
                <w:t>https://goo.su/m4p</w:t>
              </w:r>
            </w:hyperlink>
          </w:p>
          <w:p w:rsidR="00DF5DD7" w:rsidRDefault="00B30E46" w:rsidP="00B6516C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Семененко А.А.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Становлення української ідентичності перед цивілізаційними викликами сучасності  // Духовність як складова Української державності: збірник наукових праць за матеріалами міжнародної науково-практичної конференції: Харків, 9-10 квітня 2019 р. – Харків: ХНУБА, 2019. – С. 177-180</w:t>
            </w:r>
          </w:p>
          <w:p w:rsidR="00DF5DD7" w:rsidRDefault="007F5262" w:rsidP="00B6516C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9">
              <w:r w:rsidR="00B30E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https://goo.su/zec</w:t>
              </w:r>
            </w:hyperlink>
          </w:p>
          <w:p w:rsidR="00DF5DD7" w:rsidRDefault="00B30E46" w:rsidP="00B6516C">
            <w:pPr>
              <w:widowControl w:val="0"/>
              <w:tabs>
                <w:tab w:val="left" w:pos="567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Семененко А.А.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Традиції та новації в архітектурній освіті на прикладі майстерні архітектурного проектування Л.В.Скорик // педагогічна спадщина: персоналії в історії освіти НАОМА, здобутки, інновації в контексті європейської інтеграції України: матеріали Всеукраїнської науково-практичної конференції – К: КИТ, 2019 – С. 50-55</w:t>
            </w:r>
          </w:p>
          <w:p w:rsidR="00DF5DD7" w:rsidRDefault="007F5262" w:rsidP="00B6516C">
            <w:pPr>
              <w:widowControl w:val="0"/>
              <w:tabs>
                <w:tab w:val="left" w:pos="567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 w:rsidR="00B30E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https://goo.su/9OZE</w:t>
              </w:r>
            </w:hyperlink>
          </w:p>
          <w:p w:rsidR="00DF5DD7" w:rsidRDefault="00B30E46" w:rsidP="00B6516C">
            <w:pPr>
              <w:jc w:val="both"/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Семененко А.А.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«Дизайн та мистецтво: інтеграція чи поглинання»  International Scientific and Practical Conference “Cultural stadies and art criticism: things in common and development prospects”, nov 27-28, 2020. – Venice, Italy. – С.176-178</w:t>
            </w:r>
          </w:p>
          <w:p w:rsidR="00DF5DD7" w:rsidRDefault="007F5262" w:rsidP="00B651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 w:rsidR="00B30E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http://www.baltijapublishing.lv/omp/index.php/bp/catalog/book/81</w:t>
              </w:r>
            </w:hyperlink>
          </w:p>
          <w:p w:rsidR="00DF5DD7" w:rsidRDefault="00B30E46" w:rsidP="00B6516C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Semenenko A., Pryhornytska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CULTURAL INDUSTRIES AS AN INTEGRAL PART OF CONTEMPORARY URBANISM // European scientific discussions. Abstracts of the 5th International scientific and practical conference. Potere della ragione Editore. Rome, Italy. 2021. Pp. 276-282. </w:t>
            </w:r>
          </w:p>
          <w:p w:rsidR="00DF5DD7" w:rsidRDefault="00B30E46" w:rsidP="00B6516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Семененко А.А.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Нові культурні індустрії як складова сучасного урбанізму та маркер антропологічних зрушень // Вісник Львівського університету. Серія філософські науки» - № 27 – 2021 – С.54-63</w:t>
            </w:r>
          </w:p>
          <w:p w:rsidR="00DF5DD7" w:rsidRDefault="00B30E46" w:rsidP="00B6516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Семененко А.А.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Стилістичний дискурс сучасного урбанізму // Збірник наукових праць «Українська академія мистецтва»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К. 2022 - С.26-34</w:t>
            </w:r>
          </w:p>
          <w:p w:rsidR="00DF5DD7" w:rsidRDefault="007F5262" w:rsidP="00B651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</w:pPr>
            <w:hyperlink r:id="rId32">
              <w:r w:rsidR="00B30E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highlight w:val="white"/>
                  <w:u w:val="single"/>
                </w:rPr>
                <w:t>https://naoma-science.kiev.ua/index.php/journal/article/view/97/88</w:t>
              </w:r>
            </w:hyperlink>
          </w:p>
          <w:p w:rsidR="00DF5DD7" w:rsidRDefault="00B30E46" w:rsidP="00B651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>Семененко А.А.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«Катастрофа та культура: український контекст» (тези) </w:t>
            </w: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http://www.spilnota.net.ua/ua/article/id-4246/</w:t>
              </w:r>
            </w:hyperlink>
          </w:p>
          <w:p w:rsidR="00DF5DD7" w:rsidRDefault="00B30E46" w:rsidP="00B6516C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>Семененко А.А.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Культурна травма і культура пам’яті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» //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12th International scientific and practical conference “Modern research in world science” (February 26-28, 2023) SPC “Sci-conf.com.ua”, Lviv, Ukraine. 2023. 1161 p. ISBN 978-966-8219-86-3. – С.713-717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(тези)</w:t>
            </w:r>
          </w:p>
          <w:p w:rsidR="00DF5DD7" w:rsidRDefault="007F5262" w:rsidP="00B6516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4">
              <w:r w:rsidR="00B30E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https://sci-conf.com.ua/wp-content/uploads/2023/03/MODERN-RESEARCH-IN-WORLD-SCIENCE-26-28.02.2023.pdf</w:t>
              </w:r>
            </w:hyperlink>
          </w:p>
          <w:p w:rsidR="00DF5DD7" w:rsidRDefault="00B30E46" w:rsidP="00B6516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Семененко А.А.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«Круговий дизайн як реалізація еко-свідомого проєктування» тези до ІІ Міжнародної науково-практичної конференції «Інновації в архітектурі, дизайні та мистецтві» 25-26.05.23. </w:t>
            </w:r>
          </w:p>
          <w:p w:rsidR="00DF5DD7" w:rsidRDefault="00B30E46" w:rsidP="00B6516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Семененко А.А.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Візуальні мистецтва у мнемотичних практиках війни в Україні //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збірник наукових праць «МИСТЕЦЬКА ОСВІТА: теорія, методика, практика»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КДАДПМД ім. М. Бойчука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С. 42-47</w:t>
            </w:r>
          </w:p>
          <w:p w:rsidR="00DF5DD7" w:rsidRDefault="007F5262" w:rsidP="00B6516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5">
              <w:r w:rsidR="00B30E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https://kdidpmid.edu.ua/academy/konferencziyi-2/</w:t>
              </w:r>
            </w:hyperlink>
          </w:p>
          <w:p w:rsidR="00DF5DD7" w:rsidRDefault="00DF5DD7" w:rsidP="00B6516C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:rsidR="00DF5DD7" w:rsidRDefault="00DF5DD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5DD7" w:rsidRDefault="00B30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Інтернет-ресурси з історії України</w:t>
            </w:r>
          </w:p>
          <w:tbl>
            <w:tblPr>
              <w:tblStyle w:val="af7"/>
              <w:tblW w:w="9335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143"/>
              <w:gridCol w:w="7192"/>
            </w:tblGrid>
            <w:tr w:rsidR="00DF5DD7"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F5DD7" w:rsidRDefault="007F526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hyperlink r:id="rId36">
                    <w:r w:rsidR="00B30E46">
                      <w:rPr>
                        <w:rFonts w:ascii="Times New Roman" w:eastAsia="Times New Roman" w:hAnsi="Times New Roman" w:cs="Times New Roman"/>
                        <w:color w:val="000000"/>
                        <w:sz w:val="20"/>
                        <w:szCs w:val="20"/>
                        <w:u w:val="single"/>
                      </w:rPr>
                      <w:t>www.history.org.ua</w:t>
                    </w:r>
                  </w:hyperlink>
                </w:p>
              </w:tc>
              <w:tc>
                <w:tcPr>
                  <w:tcW w:w="71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Інститут історії Національної Академії наук України</w:t>
                  </w:r>
                </w:p>
              </w:tc>
            </w:tr>
            <w:tr w:rsidR="00DF5DD7">
              <w:tc>
                <w:tcPr>
                  <w:tcW w:w="214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F5DD7" w:rsidRDefault="007F526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hyperlink r:id="rId37">
                    <w:r w:rsidR="00B30E46">
                      <w:rPr>
                        <w:rFonts w:ascii="Times New Roman" w:eastAsia="Times New Roman" w:hAnsi="Times New Roman" w:cs="Times New Roman"/>
                        <w:color w:val="000000"/>
                        <w:sz w:val="20"/>
                        <w:szCs w:val="20"/>
                        <w:u w:val="single"/>
                      </w:rPr>
                      <w:t>www.nbuv.gov.ua</w:t>
                    </w:r>
                  </w:hyperlink>
                </w:p>
              </w:tc>
              <w:tc>
                <w:tcPr>
                  <w:tcW w:w="71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Національна бібліотека України ім. І.І. Вернадського</w:t>
                  </w:r>
                </w:p>
              </w:tc>
            </w:tr>
            <w:tr w:rsidR="00DF5DD7">
              <w:tc>
                <w:tcPr>
                  <w:tcW w:w="214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F5DD7" w:rsidRDefault="007F526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hyperlink r:id="rId38">
                    <w:r w:rsidR="00B30E46">
                      <w:rPr>
                        <w:rFonts w:ascii="Times New Roman" w:eastAsia="Times New Roman" w:hAnsi="Times New Roman" w:cs="Times New Roman"/>
                        <w:color w:val="000000"/>
                        <w:sz w:val="20"/>
                        <w:szCs w:val="20"/>
                        <w:u w:val="single"/>
                      </w:rPr>
                      <w:t>www.memory.gov.ua</w:t>
                    </w:r>
                  </w:hyperlink>
                </w:p>
              </w:tc>
              <w:tc>
                <w:tcPr>
                  <w:tcW w:w="71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Український інститут національної пам’яті</w:t>
                  </w:r>
                </w:p>
              </w:tc>
            </w:tr>
            <w:tr w:rsidR="00DF5DD7">
              <w:tc>
                <w:tcPr>
                  <w:tcW w:w="214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F5DD7" w:rsidRDefault="007F526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hyperlink r:id="rId39">
                    <w:r w:rsidR="00B30E46">
                      <w:rPr>
                        <w:rFonts w:ascii="Times New Roman" w:eastAsia="Times New Roman" w:hAnsi="Times New Roman" w:cs="Times New Roman"/>
                        <w:color w:val="000000"/>
                        <w:sz w:val="20"/>
                        <w:szCs w:val="20"/>
                        <w:u w:val="single"/>
                      </w:rPr>
                      <w:t>www.britannica.com</w:t>
                    </w:r>
                  </w:hyperlink>
                </w:p>
              </w:tc>
              <w:tc>
                <w:tcPr>
                  <w:tcW w:w="71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Он-лайн енциклопедія «Британіка»</w:t>
                  </w:r>
                </w:p>
              </w:tc>
            </w:tr>
            <w:tr w:rsidR="00DF5DD7">
              <w:tc>
                <w:tcPr>
                  <w:tcW w:w="214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F5DD7" w:rsidRDefault="007F526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hyperlink r:id="rId40">
                    <w:r w:rsidR="00B30E46">
                      <w:rPr>
                        <w:rFonts w:ascii="Times New Roman" w:eastAsia="Times New Roman" w:hAnsi="Times New Roman" w:cs="Times New Roman"/>
                        <w:color w:val="000000"/>
                        <w:sz w:val="20"/>
                        <w:szCs w:val="20"/>
                        <w:u w:val="single"/>
                      </w:rPr>
                      <w:t>www.uk.wikipedia.org</w:t>
                    </w:r>
                  </w:hyperlink>
                </w:p>
              </w:tc>
              <w:tc>
                <w:tcPr>
                  <w:tcW w:w="71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Україномовна версія он-лайн енциклопедія «Вікіпедія»</w:t>
                  </w:r>
                </w:p>
              </w:tc>
            </w:tr>
          </w:tbl>
          <w:p w:rsidR="00B6516C" w:rsidRDefault="00B651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8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5DD7" w:rsidRDefault="00B30E46" w:rsidP="00B651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Національна бібліотека імені В. І. Вернадського </w:t>
            </w:r>
          </w:p>
          <w:p w:rsidR="00DF5DD7" w:rsidRDefault="007F5262" w:rsidP="00B651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41">
              <w:r w:rsidR="00B30E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http://www.nbuv.gov.ua</w:t>
              </w:r>
            </w:hyperlink>
            <w:r w:rsidR="00B30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F5DD7" w:rsidRDefault="00B30E46" w:rsidP="00B6516C">
            <w:pPr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bookmarkStart w:id="2" w:name="_heading=h.zigbs12x9or" w:colFirst="0" w:colLast="0"/>
            <w:bookmarkEnd w:id="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Наукова бібліотека ім. М.Максимовича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www.library.univ.kiev.ua</w:t>
              </w:r>
            </w:hyperlink>
          </w:p>
          <w:p w:rsidR="00DF5DD7" w:rsidRDefault="00B30E46" w:rsidP="00B6516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Наукова бібліотека Національного університету “Києво-Могилянська академія” </w:t>
            </w:r>
          </w:p>
          <w:p w:rsidR="00DF5DD7" w:rsidRDefault="00B30E46" w:rsidP="00B6516C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Національна Парламентська бібліотекаУкраїни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http://www.nplu.kiev.ua/</w:t>
              </w:r>
            </w:hyperlink>
          </w:p>
          <w:p w:rsidR="00B6516C" w:rsidRDefault="00B6516C" w:rsidP="00B65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Локація та матеріально-технічне забезпечення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Аудиторія № 239</w:t>
            </w:r>
          </w:p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Проектор для демонстрації презентацій та інтерактивна дошка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Кафедра</w:t>
            </w:r>
          </w:p>
        </w:tc>
        <w:tc>
          <w:tcPr>
            <w:tcW w:w="7371" w:type="dxa"/>
            <w:gridSpan w:val="4"/>
          </w:tcPr>
          <w:p w:rsidR="00DF5DD7" w:rsidRDefault="00B6516C" w:rsidP="00B6516C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Теорії та історії мистецтва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Факультет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Архітектури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Завідувач кафедри</w:t>
            </w:r>
          </w:p>
        </w:tc>
        <w:tc>
          <w:tcPr>
            <w:tcW w:w="7371" w:type="dxa"/>
            <w:gridSpan w:val="4"/>
          </w:tcPr>
          <w:p w:rsidR="00DF5DD7" w:rsidRDefault="00B6516C" w:rsidP="00B6516C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uk-UA"/>
              </w:rPr>
              <w:t>Петрашик В.І.,</w:t>
            </w:r>
            <w:r w:rsidR="00B30E46">
              <w:rPr>
                <w:rFonts w:ascii="Times New Roman" w:eastAsia="Times New Roman" w:hAnsi="Times New Roman" w:cs="Times New Roman"/>
                <w:i/>
                <w:iCs/>
              </w:rPr>
              <w:t xml:space="preserve"> кандидат</w:t>
            </w:r>
            <w:r>
              <w:rPr>
                <w:rFonts w:ascii="Times New Roman" w:eastAsia="Times New Roman" w:hAnsi="Times New Roman" w:cs="Times New Roman"/>
                <w:i/>
                <w:iCs/>
                <w:lang w:val="uk-UA"/>
              </w:rPr>
              <w:t xml:space="preserve"> мистецтвохнавства</w:t>
            </w:r>
            <w:r w:rsidR="00B30E46">
              <w:rPr>
                <w:rFonts w:ascii="Times New Roman" w:eastAsia="Times New Roman" w:hAnsi="Times New Roman" w:cs="Times New Roman"/>
                <w:i/>
                <w:iCs/>
              </w:rPr>
              <w:t>, доцент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Оригінальність навчальної дисципліни</w:t>
            </w:r>
          </w:p>
        </w:tc>
        <w:tc>
          <w:tcPr>
            <w:tcW w:w="7371" w:type="dxa"/>
            <w:gridSpan w:val="4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Авторський курс </w:t>
            </w:r>
          </w:p>
        </w:tc>
      </w:tr>
      <w:tr w:rsidR="00DF5DD7">
        <w:tc>
          <w:tcPr>
            <w:tcW w:w="2836" w:type="dxa"/>
            <w:shd w:val="clear" w:color="auto" w:fill="EEECE1"/>
          </w:tcPr>
          <w:p w:rsidR="00DF5DD7" w:rsidRDefault="00B30E4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Таблиця відповідності рейтингових балів</w:t>
            </w:r>
          </w:p>
        </w:tc>
        <w:tc>
          <w:tcPr>
            <w:tcW w:w="7371" w:type="dxa"/>
            <w:gridSpan w:val="4"/>
          </w:tcPr>
          <w:p w:rsidR="00DF5DD7" w:rsidRDefault="00DF5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f8"/>
              <w:tblW w:w="725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390"/>
              <w:gridCol w:w="2551"/>
              <w:gridCol w:w="3316"/>
            </w:tblGrid>
            <w:tr w:rsidR="00DF5DD7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Бали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Зміст</w:t>
                  </w:r>
                </w:p>
              </w:tc>
            </w:tr>
            <w:tr w:rsidR="00DF5DD7">
              <w:trPr>
                <w:trHeight w:val="431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90–100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Відмінно</w:t>
                  </w:r>
                </w:p>
              </w:tc>
            </w:tr>
            <w:tr w:rsidR="00DF5DD7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82–89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Добре</w:t>
                  </w:r>
                </w:p>
              </w:tc>
            </w:tr>
            <w:tr w:rsidR="00DF5DD7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75–81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Добре</w:t>
                  </w:r>
                </w:p>
              </w:tc>
            </w:tr>
            <w:tr w:rsidR="00DF5DD7">
              <w:trPr>
                <w:trHeight w:val="432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64–74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Задовільно</w:t>
                  </w:r>
                </w:p>
              </w:tc>
            </w:tr>
            <w:tr w:rsidR="00DF5DD7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60–63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Достатньо</w:t>
                  </w:r>
                </w:p>
              </w:tc>
            </w:tr>
            <w:tr w:rsidR="00DF5DD7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FX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35–59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незадовільно з можливістю повторного складання</w:t>
                  </w:r>
                </w:p>
              </w:tc>
            </w:tr>
            <w:tr w:rsidR="00DF5DD7">
              <w:trPr>
                <w:trHeight w:val="431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1–34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5DD7" w:rsidRDefault="00B30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незадовільно з обов’язковим повторним курсом</w:t>
                  </w:r>
                </w:p>
              </w:tc>
            </w:tr>
          </w:tbl>
          <w:p w:rsidR="00DF5DD7" w:rsidRDefault="00DF5DD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</w:pPr>
          </w:p>
        </w:tc>
      </w:tr>
    </w:tbl>
    <w:p w:rsidR="00DF5DD7" w:rsidRDefault="00DF5DD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sectPr w:rsidR="00DF5DD7">
      <w:footerReference w:type="default" r:id="rId44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262" w:rsidRDefault="007F5262">
      <w:pPr>
        <w:spacing w:after="0" w:line="240" w:lineRule="auto"/>
      </w:pPr>
      <w:r>
        <w:separator/>
      </w:r>
    </w:p>
  </w:endnote>
  <w:endnote w:type="continuationSeparator" w:id="0">
    <w:p w:rsidR="007F5262" w:rsidRDefault="007F5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7274CAA-95C4-4B3F-9231-FCA2ADA4AF85}"/>
    <w:embedBold r:id="rId2" w:fontKey="{6266BCCE-BCA4-4B9B-A0E0-DED79F48853F}"/>
    <w:embedItalic r:id="rId3" w:fontKey="{BBE0FA6F-7859-40FE-A7C8-D98E43393511}"/>
    <w:embedBoldItalic r:id="rId4" w:fontKey="{B50E5687-8D35-4512-B3C8-6DEF3E99E9E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28E5C6B-DDA1-4C63-A35A-7C282171553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DD7" w:rsidRDefault="00B30E4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3171">
      <w:rPr>
        <w:noProof/>
        <w:color w:val="000000"/>
      </w:rPr>
      <w:t>1</w:t>
    </w:r>
    <w:r>
      <w:rPr>
        <w:color w:val="000000"/>
      </w:rPr>
      <w:fldChar w:fldCharType="end"/>
    </w:r>
  </w:p>
  <w:p w:rsidR="00DF5DD7" w:rsidRDefault="00DF5D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262" w:rsidRDefault="007F5262">
      <w:pPr>
        <w:spacing w:after="0" w:line="240" w:lineRule="auto"/>
      </w:pPr>
      <w:r>
        <w:separator/>
      </w:r>
    </w:p>
  </w:footnote>
  <w:footnote w:type="continuationSeparator" w:id="0">
    <w:p w:rsidR="007F5262" w:rsidRDefault="007F5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91AA1"/>
    <w:multiLevelType w:val="multilevel"/>
    <w:tmpl w:val="ADB689D8"/>
    <w:lvl w:ilvl="0">
      <w:start w:val="1"/>
      <w:numFmt w:val="decimal"/>
      <w:lvlText w:val="%1."/>
      <w:lvlJc w:val="left"/>
      <w:pPr>
        <w:ind w:left="501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224716"/>
    <w:multiLevelType w:val="hybridMultilevel"/>
    <w:tmpl w:val="DE889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DD7"/>
    <w:rsid w:val="002064A9"/>
    <w:rsid w:val="002F605E"/>
    <w:rsid w:val="007F5262"/>
    <w:rsid w:val="00873171"/>
    <w:rsid w:val="00961B08"/>
    <w:rsid w:val="00AE0228"/>
    <w:rsid w:val="00B30E46"/>
    <w:rsid w:val="00B6516C"/>
    <w:rsid w:val="00DF5DD7"/>
    <w:rsid w:val="00EC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9DD52"/>
  <w15:docId w15:val="{C75F02AF-7A54-4623-B07B-04B56F33F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8C1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8C1988"/>
  </w:style>
  <w:style w:type="paragraph" w:styleId="a6">
    <w:name w:val="footer"/>
    <w:link w:val="a7"/>
    <w:uiPriority w:val="99"/>
    <w:unhideWhenUsed/>
    <w:rsid w:val="008C1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8C1988"/>
  </w:style>
  <w:style w:type="table" w:styleId="a8">
    <w:name w:val="Table Grid"/>
    <w:basedOn w:val="a1"/>
    <w:uiPriority w:val="59"/>
    <w:rsid w:val="008C1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278F9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D278F9"/>
    <w:rPr>
      <w:color w:val="605E5C"/>
      <w:shd w:val="clear" w:color="auto" w:fill="E1DFDD"/>
    </w:rPr>
  </w:style>
  <w:style w:type="paragraph" w:styleId="aa">
    <w:name w:val="List Paragraph"/>
    <w:uiPriority w:val="34"/>
    <w:qFormat/>
    <w:rsid w:val="00631E4B"/>
    <w:pPr>
      <w:ind w:left="720"/>
      <w:contextualSpacing/>
    </w:pPr>
  </w:style>
  <w:style w:type="paragraph" w:customStyle="1" w:styleId="11">
    <w:name w:val="Обычный1"/>
    <w:rsid w:val="00EC3582"/>
    <w:pPr>
      <w:spacing w:after="0"/>
    </w:pPr>
    <w:rPr>
      <w:rFonts w:ascii="Arial" w:eastAsia="Arial" w:hAnsi="Arial" w:cs="Arial"/>
      <w:lang w:val="uk-UA" w:eastAsia="uk-UA"/>
    </w:rPr>
  </w:style>
  <w:style w:type="character" w:customStyle="1" w:styleId="12">
    <w:name w:val="Заголовок 1 Знак"/>
    <w:basedOn w:val="a0"/>
    <w:uiPriority w:val="9"/>
    <w:rsid w:val="003157EB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b">
    <w:name w:val="Normal (Web)"/>
    <w:uiPriority w:val="99"/>
    <w:unhideWhenUsed/>
    <w:rsid w:val="00F84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rsid w:val="0023260E"/>
    <w:rPr>
      <w:rFonts w:cs="Times New Roman"/>
    </w:rPr>
  </w:style>
  <w:style w:type="character" w:styleId="ac">
    <w:name w:val="Emphasis"/>
    <w:uiPriority w:val="20"/>
    <w:qFormat/>
    <w:rsid w:val="0023260E"/>
    <w:rPr>
      <w:i/>
      <w:iCs/>
    </w:rPr>
  </w:style>
  <w:style w:type="character" w:customStyle="1" w:styleId="datevalue">
    <w:name w:val="date_value"/>
    <w:rsid w:val="0023260E"/>
  </w:style>
  <w:style w:type="character" w:styleId="ad">
    <w:name w:val="FollowedHyperlink"/>
    <w:basedOn w:val="a0"/>
    <w:uiPriority w:val="99"/>
    <w:semiHidden/>
    <w:unhideWhenUsed/>
    <w:rsid w:val="0023260E"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3260E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B84EDF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6C1D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uk-UA"/>
    </w:rPr>
  </w:style>
  <w:style w:type="paragraph" w:styleId="af">
    <w:name w:val="Body Text"/>
    <w:link w:val="af0"/>
    <w:uiPriority w:val="1"/>
    <w:qFormat/>
    <w:rsid w:val="00C51713"/>
    <w:pPr>
      <w:widowControl w:val="0"/>
      <w:autoSpaceDE w:val="0"/>
      <w:autoSpaceDN w:val="0"/>
      <w:spacing w:after="0" w:line="240" w:lineRule="auto"/>
      <w:ind w:left="112" w:firstLine="708"/>
    </w:pPr>
    <w:rPr>
      <w:rFonts w:ascii="Arial" w:eastAsia="Arial" w:hAnsi="Arial" w:cs="Arial"/>
    </w:rPr>
  </w:style>
  <w:style w:type="character" w:customStyle="1" w:styleId="af0">
    <w:name w:val="Основний текст Знак"/>
    <w:basedOn w:val="a0"/>
    <w:link w:val="af"/>
    <w:uiPriority w:val="1"/>
    <w:rsid w:val="00C51713"/>
    <w:rPr>
      <w:rFonts w:ascii="Arial" w:eastAsia="Arial" w:hAnsi="Arial" w:cs="Arial"/>
      <w:lang w:val="uk-UA"/>
    </w:rPr>
  </w:style>
  <w:style w:type="character" w:customStyle="1" w:styleId="21">
    <w:name w:val="Заголовок 2 Знак"/>
    <w:basedOn w:val="a0"/>
    <w:uiPriority w:val="9"/>
    <w:rsid w:val="00806A1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/>
    </w:rPr>
  </w:style>
  <w:style w:type="character" w:customStyle="1" w:styleId="30">
    <w:name w:val="Заголовок 3 Знак"/>
    <w:basedOn w:val="a0"/>
    <w:uiPriority w:val="9"/>
    <w:semiHidden/>
    <w:rsid w:val="00BF7EC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/>
    </w:rPr>
  </w:style>
  <w:style w:type="paragraph" w:customStyle="1" w:styleId="TableParagraph">
    <w:name w:val="Table Paragraph"/>
    <w:uiPriority w:val="1"/>
    <w:qFormat/>
    <w:rsid w:val="004D6CAE"/>
    <w:pPr>
      <w:widowControl w:val="0"/>
      <w:autoSpaceDE w:val="0"/>
      <w:autoSpaceDN w:val="0"/>
      <w:spacing w:before="98" w:after="0" w:line="240" w:lineRule="auto"/>
      <w:ind w:left="92"/>
    </w:pPr>
    <w:rPr>
      <w:rFonts w:ascii="Arial" w:eastAsia="Arial" w:hAnsi="Arial" w:cs="Arial"/>
    </w:rPr>
  </w:style>
  <w:style w:type="character" w:customStyle="1" w:styleId="mw-headline">
    <w:name w:val="mw-headline"/>
    <w:rsid w:val="004D6CAE"/>
  </w:style>
  <w:style w:type="paragraph" w:styleId="31">
    <w:name w:val="Body Text 3"/>
    <w:link w:val="32"/>
    <w:uiPriority w:val="99"/>
    <w:unhideWhenUsed/>
    <w:rsid w:val="004D6CAE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rsid w:val="004D6CAE"/>
    <w:rPr>
      <w:sz w:val="16"/>
      <w:szCs w:val="16"/>
      <w:lang w:val="uk-UA"/>
    </w:rPr>
  </w:style>
  <w:style w:type="character" w:styleId="af1">
    <w:name w:val="Strong"/>
    <w:uiPriority w:val="22"/>
    <w:qFormat/>
    <w:rsid w:val="009C0AE6"/>
    <w:rPr>
      <w:b/>
      <w:bCs/>
    </w:rPr>
  </w:style>
  <w:style w:type="character" w:customStyle="1" w:styleId="14">
    <w:name w:val="Заголовок1"/>
    <w:basedOn w:val="a0"/>
    <w:rsid w:val="0075735A"/>
  </w:style>
  <w:style w:type="character" w:customStyle="1" w:styleId="UnresolvedMention">
    <w:name w:val="Unresolved Mention"/>
    <w:basedOn w:val="a0"/>
    <w:uiPriority w:val="99"/>
    <w:semiHidden/>
    <w:unhideWhenUsed/>
    <w:rsid w:val="0059484E"/>
    <w:rPr>
      <w:color w:val="605E5C"/>
      <w:shd w:val="clear" w:color="auto" w:fill="E1DFDD"/>
    </w:rPr>
  </w:style>
  <w:style w:type="character" w:customStyle="1" w:styleId="af2">
    <w:name w:val="Підзаголовок Знак"/>
    <w:locked/>
    <w:rsid w:val="00F37631"/>
    <w:rPr>
      <w:b/>
      <w:i/>
      <w:sz w:val="24"/>
      <w:lang w:val="x-none"/>
    </w:rPr>
  </w:style>
  <w:style w:type="character" w:customStyle="1" w:styleId="15">
    <w:name w:val="Подзаголовок Знак1"/>
    <w:basedOn w:val="a0"/>
    <w:uiPriority w:val="11"/>
    <w:rsid w:val="00F37631"/>
    <w:rPr>
      <w:rFonts w:eastAsiaTheme="minorEastAsia"/>
      <w:color w:val="5A5A5A" w:themeColor="text1" w:themeTint="A5"/>
      <w:spacing w:val="15"/>
      <w:lang w:val="uk-UA"/>
    </w:rPr>
  </w:style>
  <w:style w:type="paragraph" w:customStyle="1" w:styleId="gmail-msonormal">
    <w:name w:val="gmail-msonormal"/>
    <w:rsid w:val="00766806"/>
    <w:pPr>
      <w:spacing w:before="100" w:beforeAutospacing="1" w:after="100" w:afterAutospacing="1" w:line="240" w:lineRule="auto"/>
    </w:pPr>
    <w:rPr>
      <w:sz w:val="24"/>
      <w:szCs w:val="24"/>
      <w:lang w:val="ru-RU"/>
    </w:rPr>
  </w:style>
  <w:style w:type="paragraph" w:styleId="af3">
    <w:name w:val="Body Text Indent"/>
    <w:link w:val="af4"/>
    <w:uiPriority w:val="99"/>
    <w:unhideWhenUsed/>
    <w:rsid w:val="00B617A4"/>
    <w:pPr>
      <w:spacing w:after="120"/>
      <w:ind w:left="283"/>
    </w:pPr>
  </w:style>
  <w:style w:type="character" w:customStyle="1" w:styleId="af4">
    <w:name w:val="Основний текст з відступом Знак"/>
    <w:basedOn w:val="a0"/>
    <w:link w:val="af3"/>
    <w:uiPriority w:val="99"/>
    <w:rsid w:val="00B617A4"/>
    <w:rPr>
      <w:lang w:val="uk-UA"/>
    </w:rPr>
  </w:style>
  <w:style w:type="paragraph" w:styleId="af5">
    <w:name w:val="Subtitle"/>
    <w:basedOn w:val="a"/>
    <w:next w:val="a"/>
    <w:pPr>
      <w:spacing w:after="0" w:line="240" w:lineRule="auto"/>
      <w:jc w:val="center"/>
    </w:pPr>
    <w:rPr>
      <w:b/>
      <w:bCs/>
      <w:i/>
      <w:iCs/>
      <w:sz w:val="24"/>
      <w:szCs w:val="24"/>
    </w:r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url.li/coykb" TargetMode="External"/><Relationship Id="rId18" Type="http://schemas.openxmlformats.org/officeDocument/2006/relationships/hyperlink" Target="http://history.org.ua/JournALL/journal/1999/4/5.pdf" TargetMode="External"/><Relationship Id="rId26" Type="http://schemas.openxmlformats.org/officeDocument/2006/relationships/hyperlink" Target="https://sites.google.com/site/practicsophy/practical_philosophy/1arhiv-1/2015-no-4/2015-no-4-ref" TargetMode="External"/><Relationship Id="rId39" Type="http://schemas.openxmlformats.org/officeDocument/2006/relationships/hyperlink" Target="http://www.britannica.com/" TargetMode="External"/><Relationship Id="rId21" Type="http://schemas.openxmlformats.org/officeDocument/2006/relationships/hyperlink" Target="http://resource.history.org.ua/issue/journal/2020/6" TargetMode="External"/><Relationship Id="rId34" Type="http://schemas.openxmlformats.org/officeDocument/2006/relationships/hyperlink" Target="https://sci-conf.com.ua/wp-content/uploads/2023/03/MODERN-RESEARCH-IN-WORLD-SCIENCE-26-28.02.2023.pdf" TargetMode="External"/><Relationship Id="rId42" Type="http://schemas.openxmlformats.org/officeDocument/2006/relationships/hyperlink" Target="http://www.library.univ.kiev.u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nest-odesa.at.ua/B_Savchuk_Ukrayinska_etnologiya.pdf" TargetMode="External"/><Relationship Id="rId29" Type="http://schemas.openxmlformats.org/officeDocument/2006/relationships/hyperlink" Target="https://goo.su/ze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oma.edu.ua/akademiya/struktura/fakultety-ta-kafedry/fakultet-teoriyi-ta-istoriyi-mystecztva/kafedra-teoriyi-ta-istoriyi-mystecztva/nikolayuk-tetyana/" TargetMode="External"/><Relationship Id="rId24" Type="http://schemas.openxmlformats.org/officeDocument/2006/relationships/hyperlink" Target="https://doi.org/10.30525/978-9934-26-428-3-7" TargetMode="External"/><Relationship Id="rId32" Type="http://schemas.openxmlformats.org/officeDocument/2006/relationships/hyperlink" Target="https://naoma-science.kiev.ua/index.php/journal/article/view/97/88" TargetMode="External"/><Relationship Id="rId37" Type="http://schemas.openxmlformats.org/officeDocument/2006/relationships/hyperlink" Target="http://www.nbuv.gov.ua/" TargetMode="External"/><Relationship Id="rId40" Type="http://schemas.openxmlformats.org/officeDocument/2006/relationships/hyperlink" Target="http://www.uk.wikipedia.org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altijapublishing.lv/omp/index.php/bp/catalog/book/237" TargetMode="External"/><Relationship Id="rId23" Type="http://schemas.openxmlformats.org/officeDocument/2006/relationships/hyperlink" Target="https://doi.org/10.36059/978-966-397-302-9-44" TargetMode="External"/><Relationship Id="rId28" Type="http://schemas.openxmlformats.org/officeDocument/2006/relationships/hyperlink" Target="https://goo.su/m4p" TargetMode="External"/><Relationship Id="rId36" Type="http://schemas.openxmlformats.org/officeDocument/2006/relationships/hyperlink" Target="http://www.history.org.ua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doi.org/10.32838/2663-5984/2022/2.11" TargetMode="External"/><Relationship Id="rId31" Type="http://schemas.openxmlformats.org/officeDocument/2006/relationships/hyperlink" Target="http://www.baltijapublishing.lv/omp/index.php/bp/catalog/book/81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yC0oX7e3vUCMqFgxO0mJ_NsB10m28EA2/view" TargetMode="External"/><Relationship Id="rId22" Type="http://schemas.openxmlformats.org/officeDocument/2006/relationships/hyperlink" Target="http://resource.history.org.ua/cgi-bin/eiu/history.exe?I21DBN=EJRN&amp;P21DBN=EJRN&amp;Z21ID=&amp;S21REF=10&amp;S21CNR=20&amp;S21STN=1&amp;S21FMT=ASP_meta&amp;C21COM=S&amp;2_S21P03=IDP=&amp;2_S21STR=UIJ_2022_3_9" TargetMode="External"/><Relationship Id="rId27" Type="http://schemas.openxmlformats.org/officeDocument/2006/relationships/hyperlink" Target="http://www.library.univ.kiev.ua/ukr/host/viking/db/ftp/univ/uks/uks_2018_02.pdf" TargetMode="External"/><Relationship Id="rId30" Type="http://schemas.openxmlformats.org/officeDocument/2006/relationships/hyperlink" Target="https://goo.su/9OZE" TargetMode="External"/><Relationship Id="rId35" Type="http://schemas.openxmlformats.org/officeDocument/2006/relationships/hyperlink" Target="https://kdidpmid.edu.ua/academy/konferencziyi-2/" TargetMode="External"/><Relationship Id="rId43" Type="http://schemas.openxmlformats.org/officeDocument/2006/relationships/hyperlink" Target="http://www.nplu.kiev.ua/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history.org.ua/JournALL/journal/1998/5/7.pdf" TargetMode="External"/><Relationship Id="rId25" Type="http://schemas.openxmlformats.org/officeDocument/2006/relationships/hyperlink" Target="https://doi.org/10.32782/2663-5984.2025/3.17" TargetMode="External"/><Relationship Id="rId33" Type="http://schemas.openxmlformats.org/officeDocument/2006/relationships/hyperlink" Target="http://www.spilnota.net.ua/ua/article/id-4246/" TargetMode="External"/><Relationship Id="rId38" Type="http://schemas.openxmlformats.org/officeDocument/2006/relationships/hyperlink" Target="http://www.memory.gov.ua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doi.org/10.30525/978-9934-26-223-4-73" TargetMode="External"/><Relationship Id="rId41" Type="http://schemas.openxmlformats.org/officeDocument/2006/relationships/hyperlink" Target="http://www.nbuv.gov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DQeHhv2bwB9zIM923B7Gj02zBA==">CgMxLjAyDmguZjBoaHBpcjIyNnFyMg1oLnppZ2JzMTJ4OW9yOAByITFQcGtzWktjd29vN1FNMGNiSzJqV2gzaExLajYxZnQ4SQ==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3955</Words>
  <Characters>22549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Tetiana Nikolaiuk</cp:lastModifiedBy>
  <cp:revision>3</cp:revision>
  <dcterms:created xsi:type="dcterms:W3CDTF">2025-12-23T13:40:00Z</dcterms:created>
  <dcterms:modified xsi:type="dcterms:W3CDTF">2026-01-05T11:51:00Z</dcterms:modified>
</cp:coreProperties>
</file>