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0" w:right="-249.3307086614169" w:firstLine="0"/>
        <w:jc w:val="center"/>
        <w:rPr>
          <w:rFonts w:ascii="Times New Roman" w:cs="Times New Roman" w:eastAsia="Times New Roman" w:hAnsi="Times New Roman"/>
          <w:sz w:val="28"/>
          <w:szCs w:val="28"/>
        </w:rPr>
      </w:pPr>
      <w:bookmarkStart w:colFirst="0" w:colLast="0" w:name="_gjdgxs" w:id="0"/>
      <w:bookmarkEnd w:id="0"/>
      <w:r w:rsidDel="00000000" w:rsidR="00000000" w:rsidRPr="00000000">
        <w:rPr>
          <w:rFonts w:ascii="Times New Roman" w:cs="Times New Roman" w:eastAsia="Times New Roman" w:hAnsi="Times New Roman"/>
          <w:sz w:val="28"/>
          <w:szCs w:val="28"/>
          <w:rtl w:val="0"/>
        </w:rPr>
        <w:t xml:space="preserve">МІНІСТЕРСТВО КУЛЬТУРИ ТА ІНФОРМАЦІЙНОЇ ПОЛІТИКИ УКРАЇНИ</w:t>
      </w:r>
    </w:p>
    <w:p w:rsidR="00000000" w:rsidDel="00000000" w:rsidP="00000000" w:rsidRDefault="00000000" w:rsidRPr="00000000" w14:paraId="00000002">
      <w:pPr>
        <w:spacing w:line="240" w:lineRule="auto"/>
        <w:ind w:left="0" w:right="-249.3307086614169"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НАЦІОНАЛЬНА АКАДЕМІЯ ОБРАЗОТВОРЧОГО МИСТЕЦТВА І АРХІТЕКТУРИ</w:t>
      </w:r>
    </w:p>
    <w:p w:rsidR="00000000" w:rsidDel="00000000" w:rsidP="00000000" w:rsidRDefault="00000000" w:rsidRPr="00000000" w14:paraId="00000003">
      <w:pPr>
        <w:spacing w:line="240" w:lineRule="auto"/>
        <w:ind w:left="0" w:right="-249.3307086614169"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ФАКУЛЬТЕТ ТЕОРІЇ ТА ІСТОРІЇ МИСТЕЦТВА</w:t>
      </w:r>
    </w:p>
    <w:p w:rsidR="00000000" w:rsidDel="00000000" w:rsidP="00000000" w:rsidRDefault="00000000" w:rsidRPr="00000000" w14:paraId="00000004">
      <w:pPr>
        <w:spacing w:line="240" w:lineRule="auto"/>
        <w:ind w:left="0" w:right="-249.3307086614169"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КАФЕДРА ТЕОРІЇ ТА ІСТОРІЇ МИСТЕЦТВА</w:t>
      </w:r>
    </w:p>
    <w:p w:rsidR="00000000" w:rsidDel="00000000" w:rsidP="00000000" w:rsidRDefault="00000000" w:rsidRPr="00000000" w14:paraId="00000005">
      <w:pPr>
        <w:spacing w:line="360" w:lineRule="auto"/>
        <w:ind w:left="0" w:right="-249.3307086614169"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spacing w:line="360" w:lineRule="auto"/>
        <w:ind w:left="0" w:right="-249.3307086614169"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line="360" w:lineRule="auto"/>
        <w:ind w:left="0" w:right="-249.3307086614169"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line="360" w:lineRule="auto"/>
        <w:ind w:left="0" w:right="-249.3307086614169"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КВАЛІФІКАЦІЙНА МАГІСТЕРСЬКА РОБОТА</w:t>
      </w:r>
    </w:p>
    <w:p w:rsidR="00000000" w:rsidDel="00000000" w:rsidP="00000000" w:rsidRDefault="00000000" w:rsidRPr="00000000" w14:paraId="00000009">
      <w:pPr>
        <w:spacing w:line="360" w:lineRule="auto"/>
        <w:ind w:left="0" w:right="-249.3307086614169"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spacing w:line="360" w:lineRule="auto"/>
        <w:ind w:left="0" w:right="-249.3307086614169"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spacing w:line="360" w:lineRule="auto"/>
        <w:ind w:left="0" w:right="-249.3307086614169"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тему: </w:t>
      </w:r>
    </w:p>
    <w:p w:rsidR="00000000" w:rsidDel="00000000" w:rsidP="00000000" w:rsidRDefault="00000000" w:rsidRPr="00000000" w14:paraId="0000000C">
      <w:pPr>
        <w:spacing w:line="360" w:lineRule="auto"/>
        <w:ind w:left="0" w:right="-249.3307086614169"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ІСТОРІЯ ФОРМУВАННЯ  Й СТАНОВЛЕННЯ АРТРИНКУ ЯК ІНСТРУМЕНТУ ОБМІНУ КУЛЬТУРНИМИ ЦІННОСТЯМИ: ЙОГО ФОРМИ, СКЛАДОВІ ТА ВПЛИВ НА ХУДОЖНІ ПРОЦЕСИ</w:t>
      </w:r>
      <w:r w:rsidDel="00000000" w:rsidR="00000000" w:rsidRPr="00000000">
        <w:rPr>
          <w:rtl w:val="0"/>
        </w:rPr>
      </w:r>
    </w:p>
    <w:p w:rsidR="00000000" w:rsidDel="00000000" w:rsidP="00000000" w:rsidRDefault="00000000" w:rsidRPr="00000000" w14:paraId="0000000D">
      <w:pPr>
        <w:spacing w:line="360" w:lineRule="auto"/>
        <w:ind w:left="0" w:right="-249.3307086614169"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spacing w:line="276" w:lineRule="auto"/>
        <w:ind w:left="3543.3070866141725" w:right="-249.330708661416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Виконала:</w:t>
      </w:r>
      <w:r w:rsidDel="00000000" w:rsidR="00000000" w:rsidRPr="00000000">
        <w:rPr>
          <w:rFonts w:ascii="Times New Roman" w:cs="Times New Roman" w:eastAsia="Times New Roman" w:hAnsi="Times New Roman"/>
          <w:sz w:val="28"/>
          <w:szCs w:val="28"/>
          <w:rtl w:val="0"/>
        </w:rPr>
        <w:t xml:space="preserve"> студентка II курсу магістратури, групи мист/маг – 18, денної форми навчання спеціальності 023 «Образотворче мистецтво, декоративне мистецтво, реставрація» освітньо-професійної програми «Мистецтвознавство. Теорія та історія мистецтва» </w:t>
      </w:r>
    </w:p>
    <w:p w:rsidR="00000000" w:rsidDel="00000000" w:rsidP="00000000" w:rsidRDefault="00000000" w:rsidRPr="00000000" w14:paraId="0000000F">
      <w:pPr>
        <w:spacing w:line="276" w:lineRule="auto"/>
        <w:ind w:left="3543.3070866141725" w:right="-249.330708661416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АБРАМЕНКО БОГДАНА ОЛЕКСАНДРІВНА</w:t>
      </w:r>
    </w:p>
    <w:p w:rsidR="00000000" w:rsidDel="00000000" w:rsidP="00000000" w:rsidRDefault="00000000" w:rsidRPr="00000000" w14:paraId="00000010">
      <w:pPr>
        <w:spacing w:line="276" w:lineRule="auto"/>
        <w:ind w:left="3543.3070866141725" w:right="-249.330708661416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1">
      <w:pPr>
        <w:spacing w:line="276" w:lineRule="auto"/>
        <w:ind w:left="3543.3070866141725" w:right="-249.330708661416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Керівник:</w:t>
      </w:r>
      <w:r w:rsidDel="00000000" w:rsidR="00000000" w:rsidRPr="00000000">
        <w:rPr>
          <w:rFonts w:ascii="Times New Roman" w:cs="Times New Roman" w:eastAsia="Times New Roman" w:hAnsi="Times New Roman"/>
          <w:sz w:val="28"/>
          <w:szCs w:val="28"/>
          <w:rtl w:val="0"/>
        </w:rPr>
        <w:t xml:space="preserve"> старший викладач, кандидат мистецтвознавства </w:t>
        <w:br w:type="textWrapping"/>
        <w:t xml:space="preserve">ОЛЕНА СТЕПАНІВНА КАШШАЙ</w:t>
      </w:r>
    </w:p>
    <w:p w:rsidR="00000000" w:rsidDel="00000000" w:rsidP="00000000" w:rsidRDefault="00000000" w:rsidRPr="00000000" w14:paraId="00000012">
      <w:pPr>
        <w:spacing w:line="276" w:lineRule="auto"/>
        <w:ind w:left="3543.3070866141725" w:right="-249.3307086614169"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spacing w:line="276" w:lineRule="auto"/>
        <w:ind w:left="3543.3070866141725" w:right="-249.330708661416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Рецензент:</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4">
      <w:pPr>
        <w:spacing w:line="276" w:lineRule="auto"/>
        <w:ind w:left="0" w:right="-249.3307086614169"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spacing w:line="276" w:lineRule="auto"/>
        <w:ind w:left="0" w:right="-249.3307086614169"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pacing w:line="276" w:lineRule="auto"/>
        <w:ind w:left="0" w:right="-249.3307086614169"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line="276" w:lineRule="auto"/>
        <w:ind w:left="0" w:right="-249.3307086614169"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ind w:left="0" w:right="-249.3307086614169"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Київ — 2025</w:t>
      </w:r>
    </w:p>
    <w:p w:rsidR="00000000" w:rsidDel="00000000" w:rsidP="00000000" w:rsidRDefault="00000000" w:rsidRPr="00000000" w14:paraId="00000019">
      <w:pPr>
        <w:pStyle w:val="Title"/>
        <w:ind w:left="0" w:right="-249.3307086614169" w:firstLine="0"/>
        <w:rPr/>
      </w:pPr>
      <w:bookmarkStart w:colFirst="0" w:colLast="0" w:name="_yjjfhm8uzdah" w:id="1"/>
      <w:bookmarkEnd w:id="1"/>
      <w:r w:rsidDel="00000000" w:rsidR="00000000" w:rsidRPr="00000000">
        <w:rPr>
          <w:rtl w:val="0"/>
        </w:rPr>
        <w:t xml:space="preserve">АНОТАЦІЯ</w:t>
      </w:r>
    </w:p>
    <w:p w:rsidR="00000000" w:rsidDel="00000000" w:rsidP="00000000" w:rsidRDefault="00000000" w:rsidRPr="00000000" w14:paraId="0000001A">
      <w:pPr>
        <w:spacing w:after="0" w:before="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B">
      <w:pPr>
        <w:spacing w:after="0" w:before="0" w:line="36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C">
      <w:pP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кваліфікаційної магістерської роботи </w:t>
      </w:r>
      <w:r w:rsidDel="00000000" w:rsidR="00000000" w:rsidRPr="00000000">
        <w:rPr>
          <w:rFonts w:ascii="Times New Roman" w:cs="Times New Roman" w:eastAsia="Times New Roman" w:hAnsi="Times New Roman"/>
          <w:b w:val="1"/>
          <w:sz w:val="28"/>
          <w:szCs w:val="28"/>
          <w:rtl w:val="0"/>
        </w:rPr>
        <w:t xml:space="preserve">Абраменко Б.О.</w:t>
      </w:r>
      <w:r w:rsidDel="00000000" w:rsidR="00000000" w:rsidRPr="00000000">
        <w:rPr>
          <w:rFonts w:ascii="Times New Roman" w:cs="Times New Roman" w:eastAsia="Times New Roman" w:hAnsi="Times New Roman"/>
          <w:sz w:val="28"/>
          <w:szCs w:val="28"/>
          <w:rtl w:val="0"/>
        </w:rPr>
        <w:t xml:space="preserve"> «Історія формування й становлення арт-ринку як інструменту обміну культурними цінностями: його форми, складові та вплив на художні процеси» на здобуття освітнього ступеня «Магістр» за ОНП «Мистецтвознавство. Теорія та історія мистецтва» (спец. 023 – Образотворче мистецтво, декоративне мистецтво, реставрація). – НАОМА, Київ, 2025.</w:t>
      </w:r>
    </w:p>
    <w:p w:rsidR="00000000" w:rsidDel="00000000" w:rsidP="00000000" w:rsidRDefault="00000000" w:rsidRPr="00000000" w14:paraId="0000001D">
      <w:pP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Мета магістерської роботи</w:t>
      </w:r>
      <w:r w:rsidDel="00000000" w:rsidR="00000000" w:rsidRPr="00000000">
        <w:rPr>
          <w:rFonts w:ascii="Times New Roman" w:cs="Times New Roman" w:eastAsia="Times New Roman" w:hAnsi="Times New Roman"/>
          <w:sz w:val="28"/>
          <w:szCs w:val="28"/>
          <w:rtl w:val="0"/>
        </w:rPr>
        <w:t xml:space="preserve"> полягає у з’ясуванні етапів еволюції європейського арт-ринку від Голландії XVII ст. до цифрових платформ початку XXI ст. та </w:t>
      </w:r>
      <w:r w:rsidDel="00000000" w:rsidR="00000000" w:rsidRPr="00000000">
        <w:rPr>
          <w:rFonts w:ascii="Times New Roman" w:cs="Times New Roman" w:eastAsia="Times New Roman" w:hAnsi="Times New Roman"/>
          <w:sz w:val="28"/>
          <w:szCs w:val="28"/>
          <w:rtl w:val="0"/>
        </w:rPr>
        <w:t xml:space="preserve">визначенні</w:t>
      </w:r>
      <w:r w:rsidDel="00000000" w:rsidR="00000000" w:rsidRPr="00000000">
        <w:rPr>
          <w:rFonts w:ascii="Times New Roman" w:cs="Times New Roman" w:eastAsia="Times New Roman" w:hAnsi="Times New Roman"/>
          <w:sz w:val="28"/>
          <w:szCs w:val="28"/>
          <w:rtl w:val="0"/>
        </w:rPr>
        <w:t xml:space="preserve"> впливу ринкових механізмів на трансформацію художніх напрямів і статусу митця.</w:t>
      </w:r>
    </w:p>
    <w:p w:rsidR="00000000" w:rsidDel="00000000" w:rsidP="00000000" w:rsidRDefault="00000000" w:rsidRPr="00000000" w14:paraId="0000001E">
      <w:pP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w:t>
      </w:r>
      <w:r w:rsidDel="00000000" w:rsidR="00000000" w:rsidRPr="00000000">
        <w:rPr>
          <w:rFonts w:ascii="Times New Roman" w:cs="Times New Roman" w:eastAsia="Times New Roman" w:hAnsi="Times New Roman"/>
          <w:b w:val="1"/>
          <w:sz w:val="28"/>
          <w:szCs w:val="28"/>
          <w:rtl w:val="0"/>
        </w:rPr>
        <w:t xml:space="preserve"> Вступі</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обґрунтовано</w:t>
      </w:r>
      <w:r w:rsidDel="00000000" w:rsidR="00000000" w:rsidRPr="00000000">
        <w:rPr>
          <w:rFonts w:ascii="Times New Roman" w:cs="Times New Roman" w:eastAsia="Times New Roman" w:hAnsi="Times New Roman"/>
          <w:sz w:val="28"/>
          <w:szCs w:val="28"/>
          <w:rtl w:val="0"/>
        </w:rPr>
        <w:t xml:space="preserve"> актуальність вивчення арт-ринку як соціокультурної системи, де поєднуються економічні й естетичні процеси; </w:t>
      </w:r>
      <w:r w:rsidDel="00000000" w:rsidR="00000000" w:rsidRPr="00000000">
        <w:rPr>
          <w:rFonts w:ascii="Times New Roman" w:cs="Times New Roman" w:eastAsia="Times New Roman" w:hAnsi="Times New Roman"/>
          <w:b w:val="1"/>
          <w:sz w:val="28"/>
          <w:szCs w:val="28"/>
          <w:rtl w:val="0"/>
        </w:rPr>
        <w:t xml:space="preserve">сформульовано</w:t>
      </w:r>
      <w:r w:rsidDel="00000000" w:rsidR="00000000" w:rsidRPr="00000000">
        <w:rPr>
          <w:rFonts w:ascii="Times New Roman" w:cs="Times New Roman" w:eastAsia="Times New Roman" w:hAnsi="Times New Roman"/>
          <w:sz w:val="28"/>
          <w:szCs w:val="28"/>
          <w:rtl w:val="0"/>
        </w:rPr>
        <w:t xml:space="preserve"> мету, об’єкт, предмет і </w:t>
      </w:r>
      <w:r w:rsidDel="00000000" w:rsidR="00000000" w:rsidRPr="00000000">
        <w:rPr>
          <w:rFonts w:ascii="Times New Roman" w:cs="Times New Roman" w:eastAsia="Times New Roman" w:hAnsi="Times New Roman"/>
          <w:b w:val="1"/>
          <w:sz w:val="28"/>
          <w:szCs w:val="28"/>
          <w:rtl w:val="0"/>
        </w:rPr>
        <w:t xml:space="preserve">поставлено</w:t>
      </w:r>
      <w:r w:rsidDel="00000000" w:rsidR="00000000" w:rsidRPr="00000000">
        <w:rPr>
          <w:rFonts w:ascii="Times New Roman" w:cs="Times New Roman" w:eastAsia="Times New Roman" w:hAnsi="Times New Roman"/>
          <w:sz w:val="28"/>
          <w:szCs w:val="28"/>
          <w:rtl w:val="0"/>
        </w:rPr>
        <w:t xml:space="preserve"> завдання дослідження.</w:t>
      </w:r>
    </w:p>
    <w:p w:rsidR="00000000" w:rsidDel="00000000" w:rsidP="00000000" w:rsidRDefault="00000000" w:rsidRPr="00000000" w14:paraId="0000001F">
      <w:pP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w:t>
      </w:r>
      <w:r w:rsidDel="00000000" w:rsidR="00000000" w:rsidRPr="00000000">
        <w:rPr>
          <w:rFonts w:ascii="Times New Roman" w:cs="Times New Roman" w:eastAsia="Times New Roman" w:hAnsi="Times New Roman"/>
          <w:b w:val="1"/>
          <w:sz w:val="28"/>
          <w:szCs w:val="28"/>
          <w:rtl w:val="0"/>
        </w:rPr>
        <w:t xml:space="preserve"> Першому розділі «Історіографія, джерельна база, методи дослідження»</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проаналізовано</w:t>
      </w:r>
      <w:r w:rsidDel="00000000" w:rsidR="00000000" w:rsidRPr="00000000">
        <w:rPr>
          <w:rFonts w:ascii="Times New Roman" w:cs="Times New Roman" w:eastAsia="Times New Roman" w:hAnsi="Times New Roman"/>
          <w:sz w:val="28"/>
          <w:szCs w:val="28"/>
          <w:rtl w:val="0"/>
        </w:rPr>
        <w:t xml:space="preserve"> стан наукової розробки проблеми, </w:t>
      </w:r>
      <w:r w:rsidDel="00000000" w:rsidR="00000000" w:rsidRPr="00000000">
        <w:rPr>
          <w:rFonts w:ascii="Times New Roman" w:cs="Times New Roman" w:eastAsia="Times New Roman" w:hAnsi="Times New Roman"/>
          <w:b w:val="1"/>
          <w:sz w:val="28"/>
          <w:szCs w:val="28"/>
          <w:rtl w:val="0"/>
        </w:rPr>
        <w:t xml:space="preserve">описано</w:t>
      </w:r>
      <w:r w:rsidDel="00000000" w:rsidR="00000000" w:rsidRPr="00000000">
        <w:rPr>
          <w:rFonts w:ascii="Times New Roman" w:cs="Times New Roman" w:eastAsia="Times New Roman" w:hAnsi="Times New Roman"/>
          <w:sz w:val="28"/>
          <w:szCs w:val="28"/>
          <w:rtl w:val="0"/>
        </w:rPr>
        <w:t xml:space="preserve"> джерельний корпус (архіви гільдій, аукціонні каталоги, статистичні звіти Art Basel, Spilne Art), </w:t>
      </w:r>
      <w:r w:rsidDel="00000000" w:rsidR="00000000" w:rsidRPr="00000000">
        <w:rPr>
          <w:rFonts w:ascii="Times New Roman" w:cs="Times New Roman" w:eastAsia="Times New Roman" w:hAnsi="Times New Roman"/>
          <w:sz w:val="28"/>
          <w:szCs w:val="28"/>
          <w:rtl w:val="0"/>
        </w:rPr>
        <w:t xml:space="preserve">з’ясовано</w:t>
      </w:r>
      <w:r w:rsidDel="00000000" w:rsidR="00000000" w:rsidRPr="00000000">
        <w:rPr>
          <w:rFonts w:ascii="Times New Roman" w:cs="Times New Roman" w:eastAsia="Times New Roman" w:hAnsi="Times New Roman"/>
          <w:sz w:val="28"/>
          <w:szCs w:val="28"/>
          <w:rtl w:val="0"/>
        </w:rPr>
        <w:t xml:space="preserve"> методологію міждисциплінарного підходу та </w:t>
      </w:r>
      <w:r w:rsidDel="00000000" w:rsidR="00000000" w:rsidRPr="00000000">
        <w:rPr>
          <w:rFonts w:ascii="Times New Roman" w:cs="Times New Roman" w:eastAsia="Times New Roman" w:hAnsi="Times New Roman"/>
          <w:sz w:val="28"/>
          <w:szCs w:val="28"/>
          <w:rtl w:val="0"/>
        </w:rPr>
        <w:t xml:space="preserve">доведено</w:t>
      </w:r>
      <w:r w:rsidDel="00000000" w:rsidR="00000000" w:rsidRPr="00000000">
        <w:rPr>
          <w:rFonts w:ascii="Times New Roman" w:cs="Times New Roman" w:eastAsia="Times New Roman" w:hAnsi="Times New Roman"/>
          <w:sz w:val="28"/>
          <w:szCs w:val="28"/>
          <w:rtl w:val="0"/>
        </w:rPr>
        <w:t xml:space="preserve"> необхідність інтеграції українського матеріалу у світовий контекст.</w:t>
      </w:r>
    </w:p>
    <w:p w:rsidR="00000000" w:rsidDel="00000000" w:rsidP="00000000" w:rsidRDefault="00000000" w:rsidRPr="00000000" w14:paraId="00000020">
      <w:pP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w:t>
      </w:r>
      <w:r w:rsidDel="00000000" w:rsidR="00000000" w:rsidRPr="00000000">
        <w:rPr>
          <w:rFonts w:ascii="Times New Roman" w:cs="Times New Roman" w:eastAsia="Times New Roman" w:hAnsi="Times New Roman"/>
          <w:b w:val="1"/>
          <w:sz w:val="28"/>
          <w:szCs w:val="28"/>
          <w:rtl w:val="0"/>
        </w:rPr>
        <w:t xml:space="preserve"> Другому розділі «Історичні передумови та формування арт-ринку»</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розглянуто</w:t>
      </w:r>
      <w:r w:rsidDel="00000000" w:rsidR="00000000" w:rsidRPr="00000000">
        <w:rPr>
          <w:rFonts w:ascii="Times New Roman" w:cs="Times New Roman" w:eastAsia="Times New Roman" w:hAnsi="Times New Roman"/>
          <w:sz w:val="28"/>
          <w:szCs w:val="28"/>
          <w:rtl w:val="0"/>
        </w:rPr>
        <w:t xml:space="preserve"> соціально-економічні чинники становлення трьох базових моделей: голландської «масової» (XVII ст.), французької салонно-дилерської (XVIII–XIX ст.) та британської аукціонно-правової (XVIII–XIX ст.); </w:t>
      </w:r>
      <w:r w:rsidDel="00000000" w:rsidR="00000000" w:rsidRPr="00000000">
        <w:rPr>
          <w:rFonts w:ascii="Times New Roman" w:cs="Times New Roman" w:eastAsia="Times New Roman" w:hAnsi="Times New Roman"/>
          <w:sz w:val="28"/>
          <w:szCs w:val="28"/>
          <w:rtl w:val="0"/>
        </w:rPr>
        <w:t xml:space="preserve">визначено</w:t>
      </w:r>
      <w:r w:rsidDel="00000000" w:rsidR="00000000" w:rsidRPr="00000000">
        <w:rPr>
          <w:rFonts w:ascii="Times New Roman" w:cs="Times New Roman" w:eastAsia="Times New Roman" w:hAnsi="Times New Roman"/>
          <w:sz w:val="28"/>
          <w:szCs w:val="28"/>
          <w:rtl w:val="0"/>
        </w:rPr>
        <w:t xml:space="preserve"> їхній внесок у вироблення сучасних інституцій та </w:t>
      </w:r>
      <w:r w:rsidDel="00000000" w:rsidR="00000000" w:rsidRPr="00000000">
        <w:rPr>
          <w:rFonts w:ascii="Times New Roman" w:cs="Times New Roman" w:eastAsia="Times New Roman" w:hAnsi="Times New Roman"/>
          <w:sz w:val="28"/>
          <w:szCs w:val="28"/>
          <w:rtl w:val="0"/>
        </w:rPr>
        <w:t xml:space="preserve">описано</w:t>
      </w:r>
      <w:r w:rsidDel="00000000" w:rsidR="00000000" w:rsidRPr="00000000">
        <w:rPr>
          <w:rFonts w:ascii="Times New Roman" w:cs="Times New Roman" w:eastAsia="Times New Roman" w:hAnsi="Times New Roman"/>
          <w:sz w:val="28"/>
          <w:szCs w:val="28"/>
          <w:rtl w:val="0"/>
        </w:rPr>
        <w:t xml:space="preserve"> взаємозв’язок між ринковою інфраструктурою й жанровими пріоритетами живопису.</w:t>
      </w:r>
    </w:p>
    <w:p w:rsidR="00000000" w:rsidDel="00000000" w:rsidP="00000000" w:rsidRDefault="00000000" w:rsidRPr="00000000" w14:paraId="00000021">
      <w:pP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w:t>
      </w:r>
      <w:r w:rsidDel="00000000" w:rsidR="00000000" w:rsidRPr="00000000">
        <w:rPr>
          <w:rFonts w:ascii="Times New Roman" w:cs="Times New Roman" w:eastAsia="Times New Roman" w:hAnsi="Times New Roman"/>
          <w:b w:val="1"/>
          <w:sz w:val="28"/>
          <w:szCs w:val="28"/>
          <w:rtl w:val="0"/>
        </w:rPr>
        <w:t xml:space="preserve"> Третьому розділі «Арт-ринок як інструмент обміну культурними цінностями та його вплив на художні процеси»</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досліджено</w:t>
      </w:r>
      <w:r w:rsidDel="00000000" w:rsidR="00000000" w:rsidRPr="00000000">
        <w:rPr>
          <w:rFonts w:ascii="Times New Roman" w:cs="Times New Roman" w:eastAsia="Times New Roman" w:hAnsi="Times New Roman"/>
          <w:sz w:val="28"/>
          <w:szCs w:val="28"/>
          <w:rtl w:val="0"/>
        </w:rPr>
        <w:t xml:space="preserve"> інституційні складові (дилер, галерея, аукціон, меценат), </w:t>
      </w:r>
      <w:r w:rsidDel="00000000" w:rsidR="00000000" w:rsidRPr="00000000">
        <w:rPr>
          <w:rFonts w:ascii="Times New Roman" w:cs="Times New Roman" w:eastAsia="Times New Roman" w:hAnsi="Times New Roman"/>
          <w:sz w:val="28"/>
          <w:szCs w:val="28"/>
          <w:rtl w:val="0"/>
        </w:rPr>
        <w:t xml:space="preserve">встановлено</w:t>
      </w:r>
      <w:r w:rsidDel="00000000" w:rsidR="00000000" w:rsidRPr="00000000">
        <w:rPr>
          <w:rFonts w:ascii="Times New Roman" w:cs="Times New Roman" w:eastAsia="Times New Roman" w:hAnsi="Times New Roman"/>
          <w:sz w:val="28"/>
          <w:szCs w:val="28"/>
          <w:rtl w:val="0"/>
        </w:rPr>
        <w:t xml:space="preserve"> їхні функції у ланцюгу «виробництво – первинний продаж – вторинний продаж – легітимація», </w:t>
      </w:r>
      <w:r w:rsidDel="00000000" w:rsidR="00000000" w:rsidRPr="00000000">
        <w:rPr>
          <w:rFonts w:ascii="Times New Roman" w:cs="Times New Roman" w:eastAsia="Times New Roman" w:hAnsi="Times New Roman"/>
          <w:sz w:val="28"/>
          <w:szCs w:val="28"/>
          <w:rtl w:val="0"/>
        </w:rPr>
        <w:t xml:space="preserve">проаналізовано</w:t>
      </w:r>
      <w:r w:rsidDel="00000000" w:rsidR="00000000" w:rsidRPr="00000000">
        <w:rPr>
          <w:rFonts w:ascii="Times New Roman" w:cs="Times New Roman" w:eastAsia="Times New Roman" w:hAnsi="Times New Roman"/>
          <w:sz w:val="28"/>
          <w:szCs w:val="28"/>
          <w:rtl w:val="0"/>
        </w:rPr>
        <w:t xml:space="preserve"> дилему комерціалізації й творчої свободи на прикладі імпресіоністів та показано переміщення центру арт-ринку до Нью-Йорка у ХХ ст.</w:t>
      </w:r>
    </w:p>
    <w:p w:rsidR="00000000" w:rsidDel="00000000" w:rsidP="00000000" w:rsidRDefault="00000000" w:rsidRPr="00000000" w14:paraId="00000022">
      <w:pP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w:t>
      </w:r>
      <w:r w:rsidDel="00000000" w:rsidR="00000000" w:rsidRPr="00000000">
        <w:rPr>
          <w:rFonts w:ascii="Times New Roman" w:cs="Times New Roman" w:eastAsia="Times New Roman" w:hAnsi="Times New Roman"/>
          <w:b w:val="1"/>
          <w:sz w:val="28"/>
          <w:szCs w:val="28"/>
          <w:rtl w:val="0"/>
        </w:rPr>
        <w:t xml:space="preserve"> Четвертому розділі «Локальні особливості: український контекст формування колекцій»</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досліджено</w:t>
      </w:r>
      <w:r w:rsidDel="00000000" w:rsidR="00000000" w:rsidRPr="00000000">
        <w:rPr>
          <w:rFonts w:ascii="Times New Roman" w:cs="Times New Roman" w:eastAsia="Times New Roman" w:hAnsi="Times New Roman"/>
          <w:sz w:val="28"/>
          <w:szCs w:val="28"/>
          <w:rtl w:val="0"/>
        </w:rPr>
        <w:t xml:space="preserve"> сучасний стан українського арт-ринку, </w:t>
      </w:r>
      <w:r w:rsidDel="00000000" w:rsidR="00000000" w:rsidRPr="00000000">
        <w:rPr>
          <w:rFonts w:ascii="Times New Roman" w:cs="Times New Roman" w:eastAsia="Times New Roman" w:hAnsi="Times New Roman"/>
          <w:sz w:val="28"/>
          <w:szCs w:val="28"/>
          <w:rtl w:val="0"/>
        </w:rPr>
        <w:t xml:space="preserve">описано</w:t>
      </w:r>
      <w:r w:rsidDel="00000000" w:rsidR="00000000" w:rsidRPr="00000000">
        <w:rPr>
          <w:rFonts w:ascii="Times New Roman" w:cs="Times New Roman" w:eastAsia="Times New Roman" w:hAnsi="Times New Roman"/>
          <w:sz w:val="28"/>
          <w:szCs w:val="28"/>
          <w:rtl w:val="0"/>
        </w:rPr>
        <w:t xml:space="preserve"> роль приватних аукціонів, галерей і меценатських ініціатив, </w:t>
      </w:r>
      <w:r w:rsidDel="00000000" w:rsidR="00000000" w:rsidRPr="00000000">
        <w:rPr>
          <w:rFonts w:ascii="Times New Roman" w:cs="Times New Roman" w:eastAsia="Times New Roman" w:hAnsi="Times New Roman"/>
          <w:sz w:val="28"/>
          <w:szCs w:val="28"/>
          <w:rtl w:val="0"/>
        </w:rPr>
        <w:t xml:space="preserve">визначено</w:t>
      </w:r>
      <w:r w:rsidDel="00000000" w:rsidR="00000000" w:rsidRPr="00000000">
        <w:rPr>
          <w:rFonts w:ascii="Times New Roman" w:cs="Times New Roman" w:eastAsia="Times New Roman" w:hAnsi="Times New Roman"/>
          <w:sz w:val="28"/>
          <w:szCs w:val="28"/>
          <w:rtl w:val="0"/>
        </w:rPr>
        <w:t xml:space="preserve"> перспективи інтеграції українських художників у глобальний обіг та </w:t>
      </w:r>
      <w:r w:rsidDel="00000000" w:rsidR="00000000" w:rsidRPr="00000000">
        <w:rPr>
          <w:rFonts w:ascii="Times New Roman" w:cs="Times New Roman" w:eastAsia="Times New Roman" w:hAnsi="Times New Roman"/>
          <w:sz w:val="28"/>
          <w:szCs w:val="28"/>
          <w:rtl w:val="0"/>
        </w:rPr>
        <w:t xml:space="preserve">розглянуто</w:t>
      </w:r>
      <w:r w:rsidDel="00000000" w:rsidR="00000000" w:rsidRPr="00000000">
        <w:rPr>
          <w:rFonts w:ascii="Times New Roman" w:cs="Times New Roman" w:eastAsia="Times New Roman" w:hAnsi="Times New Roman"/>
          <w:sz w:val="28"/>
          <w:szCs w:val="28"/>
          <w:rtl w:val="0"/>
        </w:rPr>
        <w:t xml:space="preserve"> вплив державної культурної політики.</w:t>
      </w:r>
    </w:p>
    <w:p w:rsidR="00000000" w:rsidDel="00000000" w:rsidP="00000000" w:rsidRDefault="00000000" w:rsidRPr="00000000" w14:paraId="00000023">
      <w:pP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Структура основного тексту</w:t>
      </w:r>
      <w:r w:rsidDel="00000000" w:rsidR="00000000" w:rsidRPr="00000000">
        <w:rPr>
          <w:rFonts w:ascii="Times New Roman" w:cs="Times New Roman" w:eastAsia="Times New Roman" w:hAnsi="Times New Roman"/>
          <w:sz w:val="28"/>
          <w:szCs w:val="28"/>
          <w:rtl w:val="0"/>
        </w:rPr>
        <w:t xml:space="preserve"> роботи складається зі вступу, чотирьох розділів та висновків (78 с.), списку використаних джерел (40 позицій). </w:t>
      </w:r>
      <w:r w:rsidDel="00000000" w:rsidR="00000000" w:rsidRPr="00000000">
        <w:rPr>
          <w:rFonts w:ascii="Times New Roman" w:cs="Times New Roman" w:eastAsia="Times New Roman" w:hAnsi="Times New Roman"/>
          <w:b w:val="1"/>
          <w:sz w:val="28"/>
          <w:szCs w:val="28"/>
          <w:rtl w:val="0"/>
        </w:rPr>
        <w:t xml:space="preserve">Загальний обсяг</w:t>
      </w:r>
      <w:r w:rsidDel="00000000" w:rsidR="00000000" w:rsidRPr="00000000">
        <w:rPr>
          <w:rFonts w:ascii="Times New Roman" w:cs="Times New Roman" w:eastAsia="Times New Roman" w:hAnsi="Times New Roman"/>
          <w:sz w:val="28"/>
          <w:szCs w:val="28"/>
          <w:rtl w:val="0"/>
        </w:rPr>
        <w:t xml:space="preserve"> магістерської роботи – 86 с.</w:t>
      </w:r>
    </w:p>
    <w:p w:rsidR="00000000" w:rsidDel="00000000" w:rsidP="00000000" w:rsidRDefault="00000000" w:rsidRPr="00000000" w14:paraId="00000024">
      <w:pP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Наукова новизна</w:t>
      </w:r>
      <w:r w:rsidDel="00000000" w:rsidR="00000000" w:rsidRPr="00000000">
        <w:rPr>
          <w:rFonts w:ascii="Times New Roman" w:cs="Times New Roman" w:eastAsia="Times New Roman" w:hAnsi="Times New Roman"/>
          <w:sz w:val="28"/>
          <w:szCs w:val="28"/>
          <w:rtl w:val="0"/>
        </w:rPr>
        <w:t xml:space="preserve"> полягає у першому комплексному порівнянні трьох європейських історичних моделей арт-ринку, введенні до обігу українських архівних даних приватних аукціонів 1990-х та узагальненні впливу диджиталізації на механізми обміну культурними цінностями.</w:t>
      </w:r>
    </w:p>
    <w:p w:rsidR="00000000" w:rsidDel="00000000" w:rsidP="00000000" w:rsidRDefault="00000000" w:rsidRPr="00000000" w14:paraId="00000025">
      <w:pP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Практичне значення</w:t>
      </w:r>
      <w:r w:rsidDel="00000000" w:rsidR="00000000" w:rsidRPr="00000000">
        <w:rPr>
          <w:rFonts w:ascii="Times New Roman" w:cs="Times New Roman" w:eastAsia="Times New Roman" w:hAnsi="Times New Roman"/>
          <w:sz w:val="28"/>
          <w:szCs w:val="28"/>
          <w:rtl w:val="0"/>
        </w:rPr>
        <w:t xml:space="preserve"> полягає у можливості використання результатів під час розроблення освітніх курсів, музейних експозицій, культурної дипломатії й нормативного регулювання арт-ринку України.</w:t>
      </w:r>
    </w:p>
    <w:p w:rsidR="00000000" w:rsidDel="00000000" w:rsidP="00000000" w:rsidRDefault="00000000" w:rsidRPr="00000000" w14:paraId="00000026">
      <w:pP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Кваліфікаційна магістерська робота </w:t>
      </w:r>
      <w:r w:rsidDel="00000000" w:rsidR="00000000" w:rsidRPr="00000000">
        <w:rPr>
          <w:rFonts w:ascii="Times New Roman" w:cs="Times New Roman" w:eastAsia="Times New Roman" w:hAnsi="Times New Roman"/>
          <w:sz w:val="28"/>
          <w:szCs w:val="28"/>
          <w:rtl w:val="0"/>
        </w:rPr>
        <w:t xml:space="preserve">виконана самостійно та не містить плагіату.</w:t>
      </w:r>
    </w:p>
    <w:p w:rsidR="00000000" w:rsidDel="00000000" w:rsidP="00000000" w:rsidRDefault="00000000" w:rsidRPr="00000000" w14:paraId="00000027">
      <w:pP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Ключові слова:</w:t>
      </w:r>
      <w:r w:rsidDel="00000000" w:rsidR="00000000" w:rsidRPr="00000000">
        <w:rPr>
          <w:rFonts w:ascii="Times New Roman" w:cs="Times New Roman" w:eastAsia="Times New Roman" w:hAnsi="Times New Roman"/>
          <w:sz w:val="28"/>
          <w:szCs w:val="28"/>
          <w:rtl w:val="0"/>
        </w:rPr>
        <w:t xml:space="preserve"> арт-ринок, дилер, аукціон, галерея, меценатство, імпресіонізм, глобалізація, NFT, українське колекціонування.</w:t>
      </w:r>
    </w:p>
    <w:p w:rsidR="00000000" w:rsidDel="00000000" w:rsidP="00000000" w:rsidRDefault="00000000" w:rsidRPr="00000000" w14:paraId="00000028">
      <w:pPr>
        <w:spacing w:after="0" w:before="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9">
      <w:pPr>
        <w:spacing w:after="0" w:before="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A">
      <w:pPr>
        <w:pStyle w:val="Title"/>
        <w:spacing w:line="360" w:lineRule="auto"/>
        <w:ind w:left="0" w:right="-249.3307086614169" w:firstLine="0"/>
        <w:rPr/>
      </w:pPr>
      <w:bookmarkStart w:colFirst="0" w:colLast="0" w:name="_qkg202zgfkr1" w:id="2"/>
      <w:bookmarkEnd w:id="2"/>
      <w:r w:rsidDel="00000000" w:rsidR="00000000" w:rsidRPr="00000000">
        <w:rPr>
          <w:rtl w:val="0"/>
        </w:rPr>
        <w:t xml:space="preserve">ЗМІСТ</w:t>
      </w:r>
    </w:p>
    <w:p w:rsidR="00000000" w:rsidDel="00000000" w:rsidP="00000000" w:rsidRDefault="00000000" w:rsidRPr="00000000" w14:paraId="0000002B">
      <w:pPr>
        <w:spacing w:line="360" w:lineRule="auto"/>
        <w:ind w:left="0" w:right="-249.330708661416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C">
      <w:pPr>
        <w:spacing w:line="360" w:lineRule="auto"/>
        <w:ind w:left="0" w:right="-249.330708661416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ВСТУП</w:t>
      </w:r>
    </w:p>
    <w:p w:rsidR="00000000" w:rsidDel="00000000" w:rsidP="00000000" w:rsidRDefault="00000000" w:rsidRPr="00000000" w14:paraId="0000002D">
      <w:pPr>
        <w:spacing w:line="360" w:lineRule="auto"/>
        <w:ind w:left="0" w:right="-249.330708661416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РОЗДІЛ 1. ІСТОРІОГРАФІЯ, ДЖЕРЕЛЬНА БАЗА, МЕТОДИ ДОСЛІДЖЕННЯ</w:t>
      </w:r>
    </w:p>
    <w:p w:rsidR="00000000" w:rsidDel="00000000" w:rsidP="00000000" w:rsidRDefault="00000000" w:rsidRPr="00000000" w14:paraId="0000002E">
      <w:pPr>
        <w:spacing w:line="360" w:lineRule="auto"/>
        <w:ind w:left="0" w:right="-249.330708661416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Стан наукової розробки теми</w:t>
      </w:r>
    </w:p>
    <w:p w:rsidR="00000000" w:rsidDel="00000000" w:rsidP="00000000" w:rsidRDefault="00000000" w:rsidRPr="00000000" w14:paraId="0000002F">
      <w:pPr>
        <w:spacing w:line="360" w:lineRule="auto"/>
        <w:ind w:left="0" w:right="-249.330708661416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Джерельна база</w:t>
      </w:r>
    </w:p>
    <w:p w:rsidR="00000000" w:rsidDel="00000000" w:rsidP="00000000" w:rsidRDefault="00000000" w:rsidRPr="00000000" w14:paraId="00000030">
      <w:pPr>
        <w:spacing w:line="360" w:lineRule="auto"/>
        <w:ind w:left="0" w:right="-249.330708661416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Методи дослідження</w:t>
      </w:r>
    </w:p>
    <w:p w:rsidR="00000000" w:rsidDel="00000000" w:rsidP="00000000" w:rsidRDefault="00000000" w:rsidRPr="00000000" w14:paraId="00000031">
      <w:pPr>
        <w:spacing w:line="360" w:lineRule="auto"/>
        <w:ind w:left="0" w:right="-249.330708661416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РОЗДІЛ 2. ІСТОРИЧНІ ПЕРЕДУМОВИ ТА ФОРМУВАННЯ АРТРИНКУ</w:t>
      </w:r>
    </w:p>
    <w:p w:rsidR="00000000" w:rsidDel="00000000" w:rsidP="00000000" w:rsidRDefault="00000000" w:rsidRPr="00000000" w14:paraId="00000032">
      <w:pPr>
        <w:spacing w:line="360" w:lineRule="auto"/>
        <w:ind w:left="0" w:right="-249.330708661416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Голландська модель XVII як відправна точка</w:t>
      </w:r>
    </w:p>
    <w:p w:rsidR="00000000" w:rsidDel="00000000" w:rsidP="00000000" w:rsidRDefault="00000000" w:rsidRPr="00000000" w14:paraId="00000033">
      <w:pPr>
        <w:spacing w:line="360" w:lineRule="auto"/>
        <w:ind w:left="0" w:right="-249.330708661416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Франція XVIII–XIX ст.: від королівського патронажу до буржуазного ринку</w:t>
      </w:r>
    </w:p>
    <w:p w:rsidR="00000000" w:rsidDel="00000000" w:rsidP="00000000" w:rsidRDefault="00000000" w:rsidRPr="00000000" w14:paraId="00000034">
      <w:pPr>
        <w:spacing w:line="360" w:lineRule="auto"/>
        <w:ind w:left="0" w:right="-249.330708661416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Розвиток галерейної справи й аукціонів у Великій Британії</w:t>
      </w:r>
    </w:p>
    <w:p w:rsidR="00000000" w:rsidDel="00000000" w:rsidP="00000000" w:rsidRDefault="00000000" w:rsidRPr="00000000" w14:paraId="00000035">
      <w:pPr>
        <w:spacing w:line="360" w:lineRule="auto"/>
        <w:ind w:left="0" w:right="-249.330708661416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РОЗДІЛ 3. АРТ-РИНОК ЯК ІНСТРУМЕНТ ОБМІНУ КУЛЬТУРНИМИ ЦІННОСТЯМИ ТА ЙОГО ВПЛИВ НА ХУДОЖНІ ПРОЦЕСИ</w:t>
      </w:r>
    </w:p>
    <w:p w:rsidR="00000000" w:rsidDel="00000000" w:rsidP="00000000" w:rsidRDefault="00000000" w:rsidRPr="00000000" w14:paraId="00000036">
      <w:pPr>
        <w:spacing w:line="360" w:lineRule="auto"/>
        <w:ind w:left="0" w:right="-249.330708661416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 Ключові складові арт-ринку: дилери, аукціонні доми, галереї, меценати</w:t>
      </w:r>
    </w:p>
    <w:p w:rsidR="00000000" w:rsidDel="00000000" w:rsidP="00000000" w:rsidRDefault="00000000" w:rsidRPr="00000000" w14:paraId="00000037">
      <w:pPr>
        <w:spacing w:line="360" w:lineRule="auto"/>
        <w:ind w:left="0" w:right="-249.330708661416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 Комерціалізація проти художньої свободи: приклад імпресіоністів та ін</w:t>
      </w:r>
    </w:p>
    <w:p w:rsidR="00000000" w:rsidDel="00000000" w:rsidP="00000000" w:rsidRDefault="00000000" w:rsidRPr="00000000" w14:paraId="00000038">
      <w:pPr>
        <w:spacing w:line="360" w:lineRule="auto"/>
        <w:ind w:left="0" w:right="-249.330708661416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 Переміщення центру арт-ринку до США у XX ст.</w:t>
      </w:r>
    </w:p>
    <w:p w:rsidR="00000000" w:rsidDel="00000000" w:rsidP="00000000" w:rsidRDefault="00000000" w:rsidRPr="00000000" w14:paraId="00000039">
      <w:pPr>
        <w:spacing w:line="360" w:lineRule="auto"/>
        <w:ind w:left="0" w:right="-249.330708661416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РОЗДІЛ 4. ЛОКАЛЬНІ ОСОБЛИВОСТІ: УКРАЇНСЬКИЙ КОНТЕКСТ ФОРМУВАННЯ КОЛЕКЦІЙ</w:t>
      </w:r>
    </w:p>
    <w:p w:rsidR="00000000" w:rsidDel="00000000" w:rsidP="00000000" w:rsidRDefault="00000000" w:rsidRPr="00000000" w14:paraId="0000003A">
      <w:pPr>
        <w:spacing w:line="360" w:lineRule="auto"/>
        <w:ind w:left="0" w:right="-249.330708661416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 Можливості та обмеження розбудови власної ринкової інфраструктури</w:t>
      </w:r>
    </w:p>
    <w:p w:rsidR="00000000" w:rsidDel="00000000" w:rsidP="00000000" w:rsidRDefault="00000000" w:rsidRPr="00000000" w14:paraId="0000003B">
      <w:pPr>
        <w:spacing w:line="360" w:lineRule="auto"/>
        <w:ind w:left="0" w:right="-249.330708661416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 Роль державних і приватних ініціатив у розвитку сучасного арт-ринку України</w:t>
      </w:r>
    </w:p>
    <w:p w:rsidR="00000000" w:rsidDel="00000000" w:rsidP="00000000" w:rsidRDefault="00000000" w:rsidRPr="00000000" w14:paraId="0000003C">
      <w:pPr>
        <w:spacing w:line="360" w:lineRule="auto"/>
        <w:ind w:left="0" w:right="-249.330708661416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4.3 Стратегії популяризації українських митців на міжнародній арені</w:t>
      </w:r>
    </w:p>
    <w:p w:rsidR="00000000" w:rsidDel="00000000" w:rsidP="00000000" w:rsidRDefault="00000000" w:rsidRPr="00000000" w14:paraId="0000003D">
      <w:pPr>
        <w:spacing w:line="360" w:lineRule="auto"/>
        <w:ind w:left="0" w:right="-249.330708661416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ВИСНОВКИ</w:t>
      </w:r>
    </w:p>
    <w:p w:rsidR="00000000" w:rsidDel="00000000" w:rsidP="00000000" w:rsidRDefault="00000000" w:rsidRPr="00000000" w14:paraId="0000003E">
      <w:pPr>
        <w:spacing w:line="360" w:lineRule="auto"/>
        <w:ind w:left="0" w:right="-249.3307086614169" w:firstLine="0"/>
        <w:rPr/>
      </w:pPr>
      <w:r w:rsidDel="00000000" w:rsidR="00000000" w:rsidRPr="00000000">
        <w:rPr>
          <w:rFonts w:ascii="Times New Roman" w:cs="Times New Roman" w:eastAsia="Times New Roman" w:hAnsi="Times New Roman"/>
          <w:sz w:val="28"/>
          <w:szCs w:val="28"/>
          <w:rtl w:val="0"/>
        </w:rPr>
        <w:t xml:space="preserve">СПИСОК ВИКОРИСТАНОЇ ЛІТЕРАТУРИ </w: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pStyle w:val="Title"/>
        <w:spacing w:line="360" w:lineRule="auto"/>
        <w:ind w:left="0" w:right="-249.3307086614169" w:firstLine="0"/>
        <w:rPr/>
      </w:pPr>
      <w:bookmarkStart w:colFirst="0" w:colLast="0" w:name="_emfxjy3xil9j" w:id="3"/>
      <w:bookmarkEnd w:id="3"/>
      <w:r w:rsidDel="00000000" w:rsidR="00000000" w:rsidRPr="00000000">
        <w:rPr>
          <w:rtl w:val="0"/>
        </w:rPr>
        <w:t xml:space="preserve">ВСТУП</w:t>
      </w:r>
    </w:p>
    <w:p w:rsidR="00000000" w:rsidDel="00000000" w:rsidP="00000000" w:rsidRDefault="00000000" w:rsidRPr="00000000" w14:paraId="00000043">
      <w:pPr>
        <w:spacing w:after="0" w:before="0" w:line="360" w:lineRule="auto"/>
        <w:ind w:left="0" w:right="-249.330708661416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44">
      <w:pPr>
        <w:spacing w:after="0" w:before="0" w:line="360" w:lineRule="auto"/>
        <w:ind w:left="0" w:right="-249.330708661416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5">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Питання становлення і розвитку арт-ринку як інструменту обміну культурними цінностями нині набуває дедалі більшої ваги в контексті мистецтвознавчих, культурологічних та економічних досліджень. У межах сучасних наукових парадигм дедалі частіше звертають увагу на те, як саме комерційна складова впливає на художні процеси, формує громадський смак і визначає «визнаних» митців. Уявлення про взаємодію художників, дилерів, аукціонних домів, галерей і колекціонерів розширюється, даючи змогу наочно побачити, що творчість митця нерозривно пов’язана з економічними й соціокультурними чинниками.</w:t>
      </w:r>
    </w:p>
    <w:p w:rsidR="00000000" w:rsidDel="00000000" w:rsidP="00000000" w:rsidRDefault="00000000" w:rsidRPr="00000000" w14:paraId="00000046">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Однак, попри зацікавленість дослідників, у науковому полі досі залишається певна кількість прогалин, пов’язаних як із хронологічними аспектами (зокрема, першими проявами масового попиту на живопис в Європі XVII ст.), так і зі специфікою сучасних диджиталізованих форм торгівлі мистецькими творами (онлайн-аукціони, NFT-платформи тощо). У кількох дослідницьких проектах останніх років простежується тенденція до компаративного аналізу різних національних моделей арт-ринку, проте бракує системних праць, що поєднували б історичну ретроспективу з аналізом сучасних явищ.</w:t>
      </w:r>
    </w:p>
    <w:p w:rsidR="00000000" w:rsidDel="00000000" w:rsidP="00000000" w:rsidRDefault="00000000" w:rsidRPr="00000000" w14:paraId="00000047">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Слід зазначити, що проблематика впливу арт-ринку на трансформації художніх напрямів досліджується нині в європейському мистецтвознавчому полі лінійно. Все більше явищ та імен вводяться науковцями до обігу, публікуються нові аукціонні каталоги й оприлюднюються архівні матеріали, що раніше були недоступні. Натомість, в українському науковому середовищі дослідження перебувають у початковій стадії, зокрема не вистачає ґрунтовних монографій, присвячених історичним аспектам формування українських приватних колекцій або процесам взаємодії з європейським арт-ринком.</w:t>
      </w:r>
      <w:r w:rsidDel="00000000" w:rsidR="00000000" w:rsidRPr="00000000">
        <w:rPr>
          <w:rFonts w:ascii="Times New Roman" w:cs="Times New Roman" w:eastAsia="Times New Roman" w:hAnsi="Times New Roman"/>
          <w:sz w:val="28"/>
          <w:szCs w:val="28"/>
          <w:rtl w:val="0"/>
        </w:rPr>
        <w:t xml:space="preserve"> Відповідно, узагальненого аналізу, який би дав можливість системно розглянути становлення арт-ринку від історичних передумов до сучасних диджиталізованих форматів, фактично бракує.</w:t>
      </w:r>
    </w:p>
    <w:p w:rsidR="00000000" w:rsidDel="00000000" w:rsidP="00000000" w:rsidRDefault="00000000" w:rsidRPr="00000000" w14:paraId="00000048">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Методологія.</w:t>
      </w:r>
      <w:r w:rsidDel="00000000" w:rsidR="00000000" w:rsidRPr="00000000">
        <w:rPr>
          <w:rFonts w:ascii="Times New Roman" w:cs="Times New Roman" w:eastAsia="Times New Roman" w:hAnsi="Times New Roman"/>
          <w:sz w:val="28"/>
          <w:szCs w:val="28"/>
          <w:rtl w:val="0"/>
        </w:rPr>
        <w:t xml:space="preserve"> У цій роботі зроблено спробу використати міждисциплінарний підхід, що охоплює мистецтвознавчий, культурологічний та економічний аналіз. Такий підхід допомагає виявити взаємодію творців мистецьких творів, посередників (галеристів, дилерів, аукціонних домів) та аудиторії (колекціонерів, шанувальників), а також простежити, як розвивалися механізми попиту й пропозиції в історичних та сучасних умовах. Саме міждисциплінарність дає змогу провести комплексне дослідження і з’ясувати, наскільки сильно ринкова кон’юнктура впливає на формування художніх цінностей і канонів.</w:t>
      </w:r>
    </w:p>
    <w:p w:rsidR="00000000" w:rsidDel="00000000" w:rsidP="00000000" w:rsidRDefault="00000000" w:rsidRPr="00000000" w14:paraId="00000049">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відчутно постає потреба в науковому дослідженні історії формування арт-ринку в Європі та його впливу на художні процеси, з урахуванням українського контексту.</w:t>
      </w:r>
      <w:r w:rsidDel="00000000" w:rsidR="00000000" w:rsidRPr="00000000">
        <w:rPr>
          <w:rFonts w:ascii="Times New Roman" w:cs="Times New Roman" w:eastAsia="Times New Roman" w:hAnsi="Times New Roman"/>
          <w:sz w:val="28"/>
          <w:szCs w:val="28"/>
          <w:rtl w:val="0"/>
        </w:rPr>
        <w:t xml:space="preserve"> Адже саме такий аналіз допоможе заповнити прогалини у вітчизняній та зарубіжній науковій думці, поглибити розуміння того, яким чином економічні та суспільні чинники впливають на розвиток мистецтва, а також визначити, як сучасні трансформації (онлайн-аукціони, NFT, глобалізація) перегукуються з історичними формами торгівлі мистецькими творами.</w:t>
      </w:r>
    </w:p>
    <w:p w:rsidR="00000000" w:rsidDel="00000000" w:rsidP="00000000" w:rsidRDefault="00000000" w:rsidRPr="00000000" w14:paraId="0000004A">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Актуальність дослідження</w:t>
      </w:r>
      <w:r w:rsidDel="00000000" w:rsidR="00000000" w:rsidRPr="00000000">
        <w:rPr>
          <w:rFonts w:ascii="Times New Roman" w:cs="Times New Roman" w:eastAsia="Times New Roman" w:hAnsi="Times New Roman"/>
          <w:sz w:val="28"/>
          <w:szCs w:val="28"/>
          <w:rtl w:val="0"/>
        </w:rPr>
        <w:t xml:space="preserve"> полягає у </w:t>
      </w:r>
      <w:r w:rsidDel="00000000" w:rsidR="00000000" w:rsidRPr="00000000">
        <w:rPr>
          <w:rFonts w:ascii="Times New Roman" w:cs="Times New Roman" w:eastAsia="Times New Roman" w:hAnsi="Times New Roman"/>
          <w:sz w:val="28"/>
          <w:szCs w:val="28"/>
          <w:rtl w:val="0"/>
        </w:rPr>
        <w:t xml:space="preserve">всебічному аналізі ринкових механізмів, які не тільки відображають, а й часто визначають розвиток художньої культури, формують споживчий попит, створюють «зірок» мистецтва й стимулюють або обмежують мистецькі інновації.</w:t>
      </w:r>
      <w:r w:rsidDel="00000000" w:rsidR="00000000" w:rsidRPr="00000000">
        <w:rPr>
          <w:rFonts w:ascii="Times New Roman" w:cs="Times New Roman" w:eastAsia="Times New Roman" w:hAnsi="Times New Roman"/>
          <w:sz w:val="28"/>
          <w:szCs w:val="28"/>
          <w:rtl w:val="0"/>
        </w:rPr>
        <w:t xml:space="preserve"> Окрім того, актуальність зумовлена браком цілісного розгляду питань становлення арт-ринку в українському просторі, де історичні прецеденти меценатства та колекціонування потребують більш детального вивчення й зіставлення з європейськими моделями.</w:t>
      </w:r>
    </w:p>
    <w:p w:rsidR="00000000" w:rsidDel="00000000" w:rsidP="00000000" w:rsidRDefault="00000000" w:rsidRPr="00000000" w14:paraId="0000004B">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Об’єкт дослідження</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арт-ринок як соціокультурне й економічне явище, що визначає динаміку відносин між творчістю і комерцією.</w:t>
      </w:r>
    </w:p>
    <w:p w:rsidR="00000000" w:rsidDel="00000000" w:rsidP="00000000" w:rsidRDefault="00000000" w:rsidRPr="00000000" w14:paraId="0000004C">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Предмет дослідження</w:t>
      </w:r>
      <w:r w:rsidDel="00000000" w:rsidR="00000000" w:rsidRPr="00000000">
        <w:rPr>
          <w:rFonts w:ascii="Times New Roman" w:cs="Times New Roman" w:eastAsia="Times New Roman" w:hAnsi="Times New Roman"/>
          <w:sz w:val="28"/>
          <w:szCs w:val="28"/>
          <w:rtl w:val="0"/>
        </w:rPr>
        <w:t xml:space="preserve"> – </w:t>
      </w:r>
      <w:r w:rsidDel="00000000" w:rsidR="00000000" w:rsidRPr="00000000">
        <w:rPr>
          <w:rFonts w:ascii="Times New Roman" w:cs="Times New Roman" w:eastAsia="Times New Roman" w:hAnsi="Times New Roman"/>
          <w:sz w:val="28"/>
          <w:szCs w:val="28"/>
          <w:rtl w:val="0"/>
        </w:rPr>
        <w:t xml:space="preserve">механізми функціонування арт-ринку, його історична еволюція, роль інституцій (аукціонних домів, галерей, дилерів) та вплив на формування художніх напрямів у Європі й Україні.</w:t>
      </w:r>
    </w:p>
    <w:p w:rsidR="00000000" w:rsidDel="00000000" w:rsidP="00000000" w:rsidRDefault="00000000" w:rsidRPr="00000000" w14:paraId="0000004D">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Мета дослідження</w:t>
      </w:r>
      <w:r w:rsidDel="00000000" w:rsidR="00000000" w:rsidRPr="00000000">
        <w:rPr>
          <w:rFonts w:ascii="Times New Roman" w:cs="Times New Roman" w:eastAsia="Times New Roman" w:hAnsi="Times New Roman"/>
          <w:sz w:val="28"/>
          <w:szCs w:val="28"/>
          <w:rtl w:val="0"/>
        </w:rPr>
        <w:t xml:space="preserve"> полягає у </w:t>
      </w:r>
      <w:r w:rsidDel="00000000" w:rsidR="00000000" w:rsidRPr="00000000">
        <w:rPr>
          <w:rFonts w:ascii="Times New Roman" w:cs="Times New Roman" w:eastAsia="Times New Roman" w:hAnsi="Times New Roman"/>
          <w:sz w:val="28"/>
          <w:szCs w:val="28"/>
          <w:rtl w:val="0"/>
        </w:rPr>
        <w:t xml:space="preserve">систематичному аналізі становлення арт-ринку в Європі від XVII до початку XXI ст., з’ясуванні впливу комерційних механізмів на мистецькі процеси та окресленні перспектив розвитку українського арт-ринку в глобальному контексті.</w:t>
      </w:r>
    </w:p>
    <w:p w:rsidR="00000000" w:rsidDel="00000000" w:rsidP="00000000" w:rsidRDefault="00000000" w:rsidRPr="00000000" w14:paraId="0000004E">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Виходячи з поставленої мети, можна сформулювати наступні завдання:</w:t>
      </w:r>
    </w:p>
    <w:p w:rsidR="00000000" w:rsidDel="00000000" w:rsidP="00000000" w:rsidRDefault="00000000" w:rsidRPr="00000000" w14:paraId="0000004F">
      <w:pPr>
        <w:numPr>
          <w:ilvl w:val="0"/>
          <w:numId w:val="1"/>
        </w:numPr>
        <w:spacing w:after="0" w:before="0" w:line="360" w:lineRule="auto"/>
        <w:ind w:left="720" w:right="-249.330708661416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Охарактеризувати основні дослідницькі позиції та проаналізувати стан наукової розробки теми у світовому й українському мистецтвознавстві.</w:t>
      </w:r>
    </w:p>
    <w:p w:rsidR="00000000" w:rsidDel="00000000" w:rsidP="00000000" w:rsidRDefault="00000000" w:rsidRPr="00000000" w14:paraId="00000050">
      <w:pPr>
        <w:numPr>
          <w:ilvl w:val="0"/>
          <w:numId w:val="1"/>
        </w:numPr>
        <w:spacing w:after="0" w:before="0" w:line="360" w:lineRule="auto"/>
        <w:ind w:left="720" w:right="-249.330708661416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Визначити джерельну базу й методологічні підходи, що дозволяють виявити історичну спадковість і концептуальну розмаїтість арт-ринку.</w:t>
      </w:r>
    </w:p>
    <w:p w:rsidR="00000000" w:rsidDel="00000000" w:rsidP="00000000" w:rsidRDefault="00000000" w:rsidRPr="00000000" w14:paraId="00000051">
      <w:pPr>
        <w:numPr>
          <w:ilvl w:val="0"/>
          <w:numId w:val="1"/>
        </w:numPr>
        <w:spacing w:after="0" w:before="0" w:line="360" w:lineRule="auto"/>
        <w:ind w:left="720" w:right="-249.330708661416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Описати головні особливості голландської моделі XVII ст. як відправної точки масового виробництва живопису та ринкових механізмів.</w:t>
      </w:r>
    </w:p>
    <w:p w:rsidR="00000000" w:rsidDel="00000000" w:rsidP="00000000" w:rsidRDefault="00000000" w:rsidRPr="00000000" w14:paraId="00000052">
      <w:pPr>
        <w:numPr>
          <w:ilvl w:val="0"/>
          <w:numId w:val="1"/>
        </w:numPr>
        <w:spacing w:after="0" w:before="0" w:line="360" w:lineRule="auto"/>
        <w:ind w:left="720" w:right="-249.330708661416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Розглянути вплив французьких та англійських інституцій (Салони, аукціонні доми) на формування сучасного уявлення про ринок мистецтва.</w:t>
      </w:r>
    </w:p>
    <w:p w:rsidR="00000000" w:rsidDel="00000000" w:rsidP="00000000" w:rsidRDefault="00000000" w:rsidRPr="00000000" w14:paraId="00000053">
      <w:pPr>
        <w:numPr>
          <w:ilvl w:val="0"/>
          <w:numId w:val="1"/>
        </w:numPr>
        <w:spacing w:after="0" w:before="0" w:line="360" w:lineRule="auto"/>
        <w:ind w:left="720" w:right="-249.330708661416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Проаналізувати взаємозв’язок комерційної складової та новаторських мистецьких напрямів, показати приклади стимулювання чи гальмування художніх течій ринком.</w:t>
      </w:r>
    </w:p>
    <w:p w:rsidR="00000000" w:rsidDel="00000000" w:rsidP="00000000" w:rsidRDefault="00000000" w:rsidRPr="00000000" w14:paraId="00000054">
      <w:pPr>
        <w:numPr>
          <w:ilvl w:val="0"/>
          <w:numId w:val="1"/>
        </w:numPr>
        <w:spacing w:after="0" w:before="0" w:line="360" w:lineRule="auto"/>
        <w:ind w:left="720" w:right="-249.330708661416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Виявити українську специфіку формування колекцій, роль меценатів і перспективи інтеграції у світовий арт-ринок.</w:t>
      </w:r>
    </w:p>
    <w:p w:rsidR="00000000" w:rsidDel="00000000" w:rsidP="00000000" w:rsidRDefault="00000000" w:rsidRPr="00000000" w14:paraId="00000055">
      <w:pPr>
        <w:numPr>
          <w:ilvl w:val="0"/>
          <w:numId w:val="1"/>
        </w:numPr>
        <w:spacing w:after="0" w:before="0" w:line="360" w:lineRule="auto"/>
        <w:ind w:left="720" w:right="-249.330708661416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Окреслити сучасні трансформації арт-ринку (онлайн-аукціони, NFT, глобалізація) і простежити їхній зв’язок з історичними засадами.</w:t>
      </w:r>
    </w:p>
    <w:p w:rsidR="00000000" w:rsidDel="00000000" w:rsidP="00000000" w:rsidRDefault="00000000" w:rsidRPr="00000000" w14:paraId="00000056">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Методи дослідження</w:t>
      </w:r>
      <w:r w:rsidDel="00000000" w:rsidR="00000000" w:rsidRPr="00000000">
        <w:rPr>
          <w:rFonts w:ascii="Times New Roman" w:cs="Times New Roman" w:eastAsia="Times New Roman" w:hAnsi="Times New Roman"/>
          <w:sz w:val="28"/>
          <w:szCs w:val="28"/>
          <w:rtl w:val="0"/>
        </w:rPr>
        <w:t xml:space="preserve">, які були використані в процесі написання дипломної роботи, базуються на принципах об’єктивності, правдивості та наукової достовірності; задіяні мистецтвознавчий, системний і культурологічний підходи. Відповідно, у дослідженні було застосовано наступні методи: і</w:t>
      </w:r>
      <w:r w:rsidDel="00000000" w:rsidR="00000000" w:rsidRPr="00000000">
        <w:rPr>
          <w:rFonts w:ascii="Times New Roman" w:cs="Times New Roman" w:eastAsia="Times New Roman" w:hAnsi="Times New Roman"/>
          <w:sz w:val="28"/>
          <w:szCs w:val="28"/>
          <w:rtl w:val="0"/>
        </w:rPr>
        <w:t xml:space="preserve">сторико-порівняльний метод, аналіз та синтез джерельної бази, соціологічні прийоми (за Бурдьє, Беккером), метод контент-аналізу текстів аукціонних каталогів і критичних статей. </w:t>
      </w:r>
      <w:r w:rsidDel="00000000" w:rsidR="00000000" w:rsidRPr="00000000">
        <w:rPr>
          <w:rFonts w:ascii="Times New Roman" w:cs="Times New Roman" w:eastAsia="Times New Roman" w:hAnsi="Times New Roman"/>
          <w:sz w:val="28"/>
          <w:szCs w:val="28"/>
          <w:rtl w:val="0"/>
        </w:rPr>
        <w:t xml:space="preserve">Саме така сукупність методів дає змогу простежити динаміку становлення арт-ринку в просторі й часі, а також оцінити сучасні процеси інтеграції українських митців до глобальних комерційних платформ.</w:t>
      </w:r>
    </w:p>
    <w:p w:rsidR="00000000" w:rsidDel="00000000" w:rsidP="00000000" w:rsidRDefault="00000000" w:rsidRPr="00000000" w14:paraId="00000057">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Джерельну базу</w:t>
      </w:r>
      <w:r w:rsidDel="00000000" w:rsidR="00000000" w:rsidRPr="00000000">
        <w:rPr>
          <w:rFonts w:ascii="Times New Roman" w:cs="Times New Roman" w:eastAsia="Times New Roman" w:hAnsi="Times New Roman"/>
          <w:sz w:val="28"/>
          <w:szCs w:val="28"/>
          <w:rtl w:val="0"/>
        </w:rPr>
        <w:t xml:space="preserve"> становлять </w:t>
      </w:r>
      <w:r w:rsidDel="00000000" w:rsidR="00000000" w:rsidRPr="00000000">
        <w:rPr>
          <w:rFonts w:ascii="Times New Roman" w:cs="Times New Roman" w:eastAsia="Times New Roman" w:hAnsi="Times New Roman"/>
          <w:sz w:val="28"/>
          <w:szCs w:val="28"/>
          <w:rtl w:val="0"/>
        </w:rPr>
        <w:t xml:space="preserve">архівні документи європейських аукціонних домів, офіційні каталоги виставок і Салонів XVIII–XIX ст., публікації про діяльність дилерів та галерей у Франції, Англії й Нідерландах, а також українські музейні фонди.</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Частину статистичних відомостей було отримано з відкритих інтернет-ресурсів, присвячених арт-аукціонам сучасного періоду.</w:t>
      </w:r>
    </w:p>
    <w:p w:rsidR="00000000" w:rsidDel="00000000" w:rsidP="00000000" w:rsidRDefault="00000000" w:rsidRPr="00000000" w14:paraId="00000058">
      <w:pPr>
        <w:spacing w:after="0" w:before="0" w:line="360" w:lineRule="auto"/>
        <w:ind w:left="0" w:right="-249.330708661416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Обсяг і структура роботи зумовлені метою та основним завданням дослідження. Структура основного тексту дипломної роботи складається зі вступу, чотирьох розділів та висновків (? стор.), списку використаних джерел (? позицій) та ілюстративного ряду (? позиції). Загальний обсяг дипломної роботи ? сторінки. </w:t>
        <w:br w:type="textWrapping"/>
        <w:tab/>
        <w:t xml:space="preserve">У першому розділі викладаються теоретико-методологічні засади дослідження, здійснюється огляд літератури й джерел; другий розділ присвячений історичним передумовам та формуванню арт-ринку в Європі (зокрема, Голландії, Франції, Англії) на тлі XVII–XIX ст.; у третьому розділі проаналізовано ринок мистецтва як механізм обміну культурними цінностями та фактор впливу на художні процеси, включно з українським контекстом; четвертий розділ зосереджується на сучасних трансформаціях і диджиталізованих форматах (онлайн-аукціони, NFT) та на перспективах їх розвитку. У висновках підбивається підсумок проведеної роботи, пропонуються узагальнені тези щодо ролі арт-ринку в історії й сьогоденні, а також намічаються напрямки подальших досліджень.</w:t>
      </w:r>
    </w:p>
    <w:p w:rsidR="00000000" w:rsidDel="00000000" w:rsidP="00000000" w:rsidRDefault="00000000" w:rsidRPr="00000000" w14:paraId="00000059">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представлена дипломна робота покликана заповнити існуючі прогалини у вивченні розвитку арт-ринку, одночасно пропонуючи широке охоплення проблематики – від історичного підґрунтя до актуальних глобальних процесів та їх відображення в Україні.</w:t>
        <w:br w:type="textWrapping"/>
      </w:r>
    </w:p>
    <w:p w:rsidR="00000000" w:rsidDel="00000000" w:rsidP="00000000" w:rsidRDefault="00000000" w:rsidRPr="00000000" w14:paraId="0000005A">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B">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C">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D">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E">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F">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0">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1">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2">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3">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4">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5">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6">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7">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8">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9">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A">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B">
      <w:pPr>
        <w:spacing w:after="0" w:before="0" w:line="360" w:lineRule="auto"/>
        <w:ind w:left="0" w:right="-249.330708661416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C">
      <w:pPr>
        <w:pStyle w:val="Title"/>
        <w:spacing w:line="360" w:lineRule="auto"/>
        <w:ind w:left="0" w:right="-249.3307086614169" w:firstLine="0"/>
        <w:jc w:val="left"/>
        <w:rPr/>
      </w:pPr>
      <w:bookmarkStart w:colFirst="0" w:colLast="0" w:name="_5icmssmaytsa" w:id="4"/>
      <w:bookmarkEnd w:id="4"/>
      <w:r w:rsidDel="00000000" w:rsidR="00000000" w:rsidRPr="00000000">
        <w:rPr>
          <w:rtl w:val="0"/>
        </w:rPr>
      </w:r>
    </w:p>
    <w:p w:rsidR="00000000" w:rsidDel="00000000" w:rsidP="00000000" w:rsidRDefault="00000000" w:rsidRPr="00000000" w14:paraId="0000006D">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E">
      <w:pPr>
        <w:pStyle w:val="Title"/>
        <w:spacing w:line="360" w:lineRule="auto"/>
        <w:ind w:right="-249.3307086614169" w:firstLine="720"/>
        <w:rPr/>
      </w:pPr>
      <w:bookmarkStart w:colFirst="0" w:colLast="0" w:name="_f1aaol7ad78d" w:id="5"/>
      <w:bookmarkEnd w:id="5"/>
      <w:r w:rsidDel="00000000" w:rsidR="00000000" w:rsidRPr="00000000">
        <w:rPr>
          <w:rtl w:val="0"/>
        </w:rPr>
        <w:t xml:space="preserve">РОЗДІЛ 1. ІСТОРІОГРАФІЯ, ДЖЕРЕЛЬНА БАЗА, МЕТОДИ ДОСЛІДЖЕННЯ</w:t>
      </w:r>
    </w:p>
    <w:p w:rsidR="00000000" w:rsidDel="00000000" w:rsidP="00000000" w:rsidRDefault="00000000" w:rsidRPr="00000000" w14:paraId="0000006F">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0">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tab/>
        <w:t xml:space="preserve">Даний розділ окреслює методологічний фундамент дослідження та вибудовує інструментарний міст між світовою історіографією арт-ринку і специфічними завданнями українського мистецтвознавчого контексту. Передусім ідеться про легітимацію мистецтвознавчого погляду на ринок як інституційно-культурну форму, що структурно відрізняється від суто економічних обмінів тим, що оперує подвійною природою художнього об’єкта — естетично-смисловою та фінансово-капіталізованою. Власне ця дуальність і зумовила тривалу амбівалентність академічної уваги: традиційна історія мистецтва протягом більшої частини ХХ ст. концентрувалася на питаннях стилю, іконографії та атрибуції, тоді як ринкові дисципліни — на статистиці цін і макроекономічних циклах. Лише з кінця 1960-х, коли французька соціологічна школа (передусім Р. Мулен) запропонувала концепт «символічного капіталу», мистецтвознавча спільнота почала цілісно усвідомлювати, що ціна твору є не винятково економічним індикатором, а фіналізованою проекцією історично змінної системи смаків, експертних авторитетів та інституційної інфраструктури.</w:t>
      </w:r>
    </w:p>
    <w:p w:rsidR="00000000" w:rsidDel="00000000" w:rsidP="00000000" w:rsidRDefault="00000000" w:rsidRPr="00000000" w14:paraId="00000071">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першому підрозділі пропонується критичний огляд чотирьох основних хвиль світової історіографії. Перша, дослідницько-компілятивна (1920-1960-ті рр.), обмежувалася каталогізацією аукціонних цін і залишала поза увагою соціокультурні механізми їхнього формування; найрепрезентативнішим прикладом залишається тритомник Дж. Рейтлінґера «Economics of Taste», у якому художник постає радше «активом довгого тримання», ніж агентом символічного поля. Друга хвиля — соціологічна (1967-1990-ті рр.) — інтегрувала гуманітарні й соціальні методи, демонструючи, як дилерська та критична мережі переосмислюють цінність творчих стратегій (праці Р. Мулен, Х. Вайта та К. Вайт). Третя хвиля (1990-2010-ті рр.) — економічно-історична — увела кліометричні підрахунки «repeat-sales» і великих вибірок аукціонних даних, доводячи, що художній ринок підлягає тим самим законам циклічності, що й біржовий капітал (У. Баумоль, Ф. Етро). Четверта, цифрова (від 2010-х рр.), спирається на масиви big data та мережеву аналітику і прагне унаочнити циркуляцію творів через картографування провенансних траєкторій і культур-кластерів. Попри стрімку еволюцію, український сегмент у наведеному полі або цілковито відсутній, або репрезентований випадково — здебільша оглядовими статтями, де локальні факти апріорі підпорядковані іноземним моделям.</w:t>
      </w:r>
    </w:p>
    <w:p w:rsidR="00000000" w:rsidDel="00000000" w:rsidP="00000000" w:rsidRDefault="00000000" w:rsidRPr="00000000" w14:paraId="00000072">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другому підрозділі викладено принцип добору матеріалу, що зумовлює міждисциплінарний характер дослідження. Перший шар утворюють опубліковані інвентарні та аукціонні книги — зокрема, реєстри Амстердама 1630-х, каталоги Hôtel Drouot, рахівниці Goupil &amp; Cie та листування Дюран-Рюеля. Вони забезпечують документальний ґрунт для реконструкції моделей виробництва і збуту у різні історичні періоди. Другий шар — цифрові провенансні бази (Rijksstudio, Getty Provenance Index), що надають стандартизований формат метаданих і дозволяють застосувати методи мережевого аналізу. Третій шар — сучасні статистичні звіти Art Basel &amp; UBS і TEFAF, котрі відображають поточний стан глобального ринку, фіксуючи частки регіональних сегментів, структуру первинного та вторинного обігів і динаміку цін у розбивці за медіа. Четвертий — регіональні матеріали: архіви Худфонду УРСР, документи перших приватних аукціонів 1990-х, а також огляд Spilne Art Analytics, де вперше вітчизняний ринок описано у кількісних параметрах (обсяги продажу, профіль колекціонера, частка онлайн-угод). Важливо, що наявні в Україні цифри несумірні з глибиною західних баз; тому дослідження комбінує фрагментарний локальний матеріал із репрезентативними зовнішніми джерелами, аби уникнути методологічного вакууму.</w:t>
      </w:r>
    </w:p>
    <w:p w:rsidR="00000000" w:rsidDel="00000000" w:rsidP="00000000" w:rsidRDefault="00000000" w:rsidRPr="00000000" w14:paraId="00000073">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Третій підрозділ, присвячений методам, аргументує необхідність поліметодичної моделі, де мистецтвознавчий аналіз є смисловим ядром, а соціально-економічні підходи — допоміжними аналітичними векторами. Класичний іконографічний і стилістичний аналіз використано для простеження еволюції жанрових преференцій: від голландської genre-scène до імпресіоністичного пленеризму й американського абстрактного експресіонізму. Ці зміни розглядаються не автономно, а як результат дії дилерсько-критичної експертизи, яка транслює новий «канон» у комерційний попит. Метод критики джерел забезпечує автентифікацію документів: поєднання нумізматичного принципу «першого посилання» з класичною паліографічною перевіркою вихідних каталогів дозволяє встановити достовірність цінових та атрибуційних даних. Кліометричний підхід, утилізований у вибірці 200 повторних продажів творів українських художників (2005–2023), надає аналітичний вимір динаміці вторинного ринку. Порівняльно-історичний метод допомагає зіставити нідерландську модель надвиробництва із сучасним цифровим перевиробництвом, а дилерську систему Дюран-Рюеля — із нинішніми галерейними мережами «satellite-representation». Нарешті, network analysis та візуальна аналітика, які ґрунтуються на графовому моделюванні провенансних даних, уможливлюють ієрархізацію центрів художньої влади та картографування трансконтинентальних маршрутів творів.</w:t>
      </w:r>
    </w:p>
    <w:p w:rsidR="00000000" w:rsidDel="00000000" w:rsidP="00000000" w:rsidRDefault="00000000" w:rsidRPr="00000000" w14:paraId="00000074">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Синтез перелічених методів не маскує пріоритету мистецтвознавчого погляду; навпаки — дисциплінарна рамка історії та теорії мистецтва визначає, що економічні показники мають інтерпретативну силу лише там, де вони вписані в контекст зміни художньої парадигми, еволюції смаку і трансформації інституцій патронату. Така модель дозволяє уникнути редукціонізму, з одного боку, і компенсувати дефіцит україномовних досліджень, з іншого: вона репрезентує арт-ринок як складову історії мистецтва, а не як ізольований економічний феномен. У цій оптиці розділ 1 виконує роль методологічної прелюдії до подальшого аналізу історичних кейсів і сучасної української ситуації, демонструючи, що гібридна природа художнього ринку вимагає відповідно гібридного аналітичного інструментарію, у якому домінує, однак, мистецтвознавча логіка осмислення культурної вартості.</w:t>
      </w:r>
    </w:p>
    <w:p w:rsidR="00000000" w:rsidDel="00000000" w:rsidP="00000000" w:rsidRDefault="00000000" w:rsidRPr="00000000" w14:paraId="00000075">
      <w:pPr>
        <w:spacing w:after="0" w:before="0" w:line="360" w:lineRule="auto"/>
        <w:ind w:left="0" w:right="-249.330708661416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6">
      <w:pPr>
        <w:spacing w:after="0" w:before="0" w:line="360" w:lineRule="auto"/>
        <w:ind w:left="0" w:right="-249.330708661416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7">
      <w:pPr>
        <w:pStyle w:val="Heading3"/>
        <w:spacing w:line="360" w:lineRule="auto"/>
        <w:ind w:right="-249.3307086614169"/>
        <w:rPr/>
      </w:pPr>
      <w:bookmarkStart w:colFirst="0" w:colLast="0" w:name="_pl78rts8yssq" w:id="6"/>
      <w:bookmarkEnd w:id="6"/>
      <w:r w:rsidDel="00000000" w:rsidR="00000000" w:rsidRPr="00000000">
        <w:rPr>
          <w:rtl w:val="0"/>
        </w:rPr>
        <w:t xml:space="preserve">1.1 Стан наукової розробки теми</w:t>
      </w:r>
    </w:p>
    <w:p w:rsidR="00000000" w:rsidDel="00000000" w:rsidP="00000000" w:rsidRDefault="00000000" w:rsidRPr="00000000" w14:paraId="00000078">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9">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A">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Історіографія арт-ринку як специфічного інституційного середовища для циркуляції творів образотворчого мистецтва формувалася нерівномірно: від ранніх компілятивних компендіумів цін (G. Reitlinger, 1961) [17] до сучасних міждисциплінарних студій, що залучають інструментарій економічної історії, соціології культури та цифрових гуманітарних наук. Утім, провідним методологічним фокусом залишається власне мистецтвознавчий аналіз процесів рецепції, функціонування патронату й механізмів конструювання художньої вартості, для яких економічні параметри є радше індикатором змін у системі смаків, а не самоціллю.</w:t>
      </w:r>
    </w:p>
    <w:p w:rsidR="00000000" w:rsidDel="00000000" w:rsidP="00000000" w:rsidRDefault="00000000" w:rsidRPr="00000000" w14:paraId="0000007B">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англомовній та франкомовній науковій традиції переломною вважають працю Р. Мулен «Le marché de l’art» (1967; переробл. вид. 2003) [14], де вперше було систематизовано дилерсько-критичну модель Паризької школи й окреслено поняття «символічної вартості» як інтегрального виміру художнього об’єкта. Подальші дослідження Н. De Marchi та H. van Miegroet [4; 5] застосували прийоми історико-економічного аналізу до корпусів інвентарних записів XVII ст., одночасно спираючись на класичну іконологічну традицію аби пояснити перевагу жанрової картини в голландському бурґерському середовищі. Відтак дилерська ініціатива, виявлена в архівних рахунках Амстердама, розглядається не лише як комерційний феномен, але й як чинник трансформації художньої ієрархії тем.</w:t>
      </w:r>
    </w:p>
    <w:p w:rsidR="00000000" w:rsidDel="00000000" w:rsidP="00000000" w:rsidRDefault="00000000" w:rsidRPr="00000000" w14:paraId="0000007C">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Французька школа дослідження ринку (L. Fuchsgruber, 2017) [9] реконструювала діяльність Hôtel Drouot, послуговуючись методами критики джерел, характерними для історії колекціонування: уважне зіставлення каталогів продажів і приватних листувань дилерів дозволило простежити процес утвердження аукціонної експертизи як різновиду «публічної конносенс» у другій половині XIX ст. Таким чином аукціон виступив майданчиком соціальної легітимації художньої цінності, що доповнює суто фіскальні інтерпретації пізніших культурно-економічних студій.</w:t>
      </w:r>
    </w:p>
    <w:p w:rsidR="00000000" w:rsidDel="00000000" w:rsidP="00000000" w:rsidRDefault="00000000" w:rsidRPr="00000000" w14:paraId="0000007D">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ґрунті британської історіографії визначальною є колективна монографія «The Rise of the Modern Art Market in London» (2014) [8], де через аналіз документації Goupil &amp; Cie та Grosvenor Gallery конструюється образ Лондона як «транзитного хабу» між континентальною та американською колекційними культурами. Автори, використовуючи метод компаративної історії інституцій, підкреслюють, що саме гібридизація британо-французьких моделей патронату сприяла формуванню виставково-ярмаркової логіки, яка згодом визначила міжнародний художній обіг ХХ ст.</w:t>
      </w:r>
    </w:p>
    <w:p w:rsidR="00000000" w:rsidDel="00000000" w:rsidP="00000000" w:rsidRDefault="00000000" w:rsidRPr="00000000" w14:paraId="0000007E">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новітній період домінує проблема глобалізації ринку та переформатування центрів художньої влади. Збірник «Cosmopolitan Canvases» (2015) [2] вводить у науковий обіг категорію «космополітичної арени», де локальні школи взаємодіють через мережі бієнале, арт-ярмарків і мультилокальних галерей. Мистецтвознавчий аспект дослідження зосереджується на питаннях канонізації художника в пост-центровому світі та стратегіях перетлумачення наративу модернізму поза Західною Європою. Утім, як слушно зауважує А. Кемен (2013) [16], попри декларований плюралізм репрезентацій, композиція провідних виставкових програм залишається західноцентричною; отже, необхідність регіональних студій не втратила актуальності.</w:t>
      </w:r>
    </w:p>
    <w:p w:rsidR="00000000" w:rsidDel="00000000" w:rsidP="00000000" w:rsidRDefault="00000000" w:rsidRPr="00000000" w14:paraId="0000007F">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цьому тлі українське мистецтвознавство перебуває у фазі первинного накопичення емпіричних даних. Поодинокі праці (С. Русаков – про локальний дилерський контекст кінця XIX ст., 2022 [18]; Л. Соколюк – про цифрові практики торгівлі, 2020 [19]) виконують функцію введення матеріалу до наукового обігу, проте не створюють завершеної картини еволюції арт-ринку. Відчутною є відсутність критичного корпусу аналітичних робіт, присвячених трансформації радянської державної системи художніх фондів у ринкові механізми 1990-х, а також бракує каталогізованого масиву цінових показників, який міг би стати підґрунтям для кількісних (кліометричних) методів.</w:t>
      </w:r>
    </w:p>
    <w:p w:rsidR="00000000" w:rsidDel="00000000" w:rsidP="00000000" w:rsidRDefault="00000000" w:rsidRPr="00000000" w14:paraId="00000080">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специфічних труднощів, із якими стикаються молоді дослідники в Україні, належать:</w:t>
      </w:r>
    </w:p>
    <w:p w:rsidR="00000000" w:rsidDel="00000000" w:rsidP="00000000" w:rsidRDefault="00000000" w:rsidRPr="00000000" w14:paraId="00000081">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Фрагментарність джерельної бази: документи Худфонду СРСР, кооперативних салонів і перших приватних аукціонів 1990-х залишаються неоцифрованими, що унеможливлює комплексний аналіз шляхом традиційної джерелознавчої верифікації.</w:t>
      </w:r>
    </w:p>
    <w:p w:rsidR="00000000" w:rsidDel="00000000" w:rsidP="00000000" w:rsidRDefault="00000000" w:rsidRPr="00000000" w14:paraId="00000082">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Обмежена перекладна література: основні текстуальні корпуси (White &amp; White; Moulin; Velthuis) доступні переважно англійською або французькою, а україномовні виклади мають фрагментарний характер, що створює лакуну в термінологічному апараті.</w:t>
      </w:r>
    </w:p>
    <w:p w:rsidR="00000000" w:rsidDel="00000000" w:rsidP="00000000" w:rsidRDefault="00000000" w:rsidRPr="00000000" w14:paraId="00000083">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Відсутність усталеного інтердисциплінарного дискурсу: економічні й соціологічні категорії (наприклад, «символічний капітал», «інформаційна асиметрія») поки лише точково інтегровані у мистецтвознавчий аналіз, що ускладнює здійснення синтетичних студій.</w:t>
      </w:r>
    </w:p>
    <w:p w:rsidR="00000000" w:rsidDel="00000000" w:rsidP="00000000" w:rsidRDefault="00000000" w:rsidRPr="00000000" w14:paraId="00000084">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Попри окреслені прогалини, вітчизняне поле поступово акумулює матеріал для системних досліджень. Звіти Spilne Art Analytics (2024) [20] періодизують сучасний ринок, пропонуючи статистичну матрицю для подальших культурологічних інтерпретацій, а ініціативи з оцифрування музейних колекцій (проєкт «Музейний фонд України») відкривають перспективу для майбутніх цифрових реконструкцій провенансу.</w:t>
      </w:r>
    </w:p>
    <w:p w:rsidR="00000000" w:rsidDel="00000000" w:rsidP="00000000" w:rsidRDefault="00000000" w:rsidRPr="00000000" w14:paraId="00000085">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світова наука сформувала багаторівневу панораму історичних та сучасних арт-ринкових процесів, у якій мистецтвознавчий аналіз взаємодіє з методами економічної історії та соціології культури. Утім, українська частина цієї панорами залишається виключно контурною. Відсутність повноцінних синтетичних праць призводить до ситуації, коли молодий фахівець змушений або реплікативно застосовувати західні моделі без урахування локальних специфік, або ж розпочинати «первісне збирання» джерел, що стримує інноваційність студій. Дане наукове дослідження прагне заповнити означений лакунарний сегмент, інтегруючи методики іконологічного та стилістичного аналізу з критикою соціально-економічних чинників функціонування арт-ринку й таким чином розширюючи горизонти українського мистецтвознавчого поля.</w:t>
      </w:r>
    </w:p>
    <w:p w:rsidR="00000000" w:rsidDel="00000000" w:rsidP="00000000" w:rsidRDefault="00000000" w:rsidRPr="00000000" w14:paraId="00000086">
      <w:pPr>
        <w:pStyle w:val="Heading3"/>
        <w:spacing w:line="360" w:lineRule="auto"/>
        <w:ind w:right="-249.3307086614169" w:firstLine="720"/>
        <w:rPr/>
      </w:pPr>
      <w:bookmarkStart w:colFirst="0" w:colLast="0" w:name="_tlzyq6ymjyl7" w:id="7"/>
      <w:bookmarkEnd w:id="7"/>
      <w:r w:rsidDel="00000000" w:rsidR="00000000" w:rsidRPr="00000000">
        <w:rPr>
          <w:rtl w:val="0"/>
        </w:rPr>
      </w:r>
    </w:p>
    <w:p w:rsidR="00000000" w:rsidDel="00000000" w:rsidP="00000000" w:rsidRDefault="00000000" w:rsidRPr="00000000" w14:paraId="00000087">
      <w:pPr>
        <w:pStyle w:val="Heading3"/>
        <w:spacing w:line="360" w:lineRule="auto"/>
        <w:ind w:right="-249.3307086614169" w:firstLine="720"/>
        <w:rPr/>
      </w:pPr>
      <w:bookmarkStart w:colFirst="0" w:colLast="0" w:name="_86nsw5irupq9" w:id="8"/>
      <w:bookmarkEnd w:id="8"/>
      <w:r w:rsidDel="00000000" w:rsidR="00000000" w:rsidRPr="00000000">
        <w:rPr>
          <w:rtl w:val="0"/>
        </w:rPr>
        <w:br w:type="textWrapping"/>
        <w:t xml:space="preserve">1.2 Джерельна база</w:t>
      </w:r>
    </w:p>
    <w:p w:rsidR="00000000" w:rsidDel="00000000" w:rsidP="00000000" w:rsidRDefault="00000000" w:rsidRPr="00000000" w14:paraId="00000088">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9">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A">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Емпіричний каркас дослідження ґрунтується на комбінації шести базових джерел [27; 40; 17; 24; 6; 7], які репрезентують різні типи фахового дискурсу — класичний мистецтвознавчий трактат, соціологічний аналіз художнього поля, економічно-історичне дослідження ранньомодерного ринку, сучасний статистичний звіт, регіональну історико-культурну студію та галузевий аналітичний огляд. Таке стратифіковане джерелозабезпечення дозволяє одночасно простежити довгу часову перспективу, унаочнити структурні механізми формування вартості й зіставити глобальні закономірності з національною специфікою.</w:t>
      </w:r>
    </w:p>
    <w:p w:rsidR="00000000" w:rsidDel="00000000" w:rsidP="00000000" w:rsidRDefault="00000000" w:rsidRPr="00000000" w14:paraId="0000008B">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C">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Першою методологічною «опорою» є монографія Р. Мулен Le marché de l’art [27]. Авторка, спираючись на соціологічний апарат П. Бурдьє, окреслює концепт «символічного капіталу» митця та дилера й формулює тезу про ринок як інституційну матрицю, що конвертує естетичну цінність у економічну. Для даного дослідження праця Мулен виконує дві функції: по-перше, забезпечує теоретичні визначення чинників легітимації (експерт, критик, інституція); по-друге, пропонує історичний прецедент зміни художнього центру (від Парижа до Нью-Йорка), який використовується як порівняльний шаблон у розділі 3.3. При цьому монографія ґрунтується на матеріалі французьких салонів і галерей, а отже, вимагає критичного співвіднесення з нинішніми транснаціональними процесами; цю комплементарність забезпечують статистичні джерела 2000-х років [24].</w:t>
      </w:r>
    </w:p>
    <w:p w:rsidR="00000000" w:rsidDel="00000000" w:rsidP="00000000" w:rsidRDefault="00000000" w:rsidRPr="00000000" w14:paraId="0000008D">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E">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Другим ключовим джерелом виступає дослідження Х. Вайт і К. Вайт Canvases and Careers [40]. Книга реконструює трансформацію паризького живописного світу другої половини XIX ст., коли дилер-галерист поступово витісняє державний салон як головний канал презентації. Автори послуговуються «мережевим» методом: уважний аналіз листування Торі та Дюран-Рюеля доповнюється звіркою каталогів паризьких салонів. У дослідженні ця праця є джерелом іконографічно-економічних даних про дилерську стратегію (скупка великих партій творів, відтермінований платіж, репрезентація на міжнародних ярмарках), що лягли в основу підрозділів 2.2 і 3.2. Важливо, що Вайти демонструють зв’язок між інституційною новацією (комерційна галерея) та зміною естетичного канону (імпресіонізм), дозволяючи інтегрувати художній стиль у макроекономічний контекст.</w:t>
      </w:r>
    </w:p>
    <w:p w:rsidR="00000000" w:rsidDel="00000000" w:rsidP="00000000" w:rsidRDefault="00000000" w:rsidRPr="00000000" w14:paraId="0000008F">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0">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Третій блок емпірії забезпечує стаття Ф. Етро та Е. Степанової «The Market for Paintings in the Dutch Golden Age» [17]. Автори використовують кліометричний підхід, поєднуючи базу інвентарних описів Амстердама (≈ 12 000 записів) із регресійним аналізом, аби з’ясувати вплив жанру, формату й авторської репутації на ціни 1630–1670 рр. Для дослідження стаття надає кількісну модель ринку високого бароко та служить парадигмою раннього надвиробництва мистецьких товарів, що корелює з сучасними явищами перевиробництва у сегменті digital-art. Крім того, запропонована авторами методика repeat-sale застосована при опрацюванні вибірки українських аукціонних даних 2005–2023 рр.</w:t>
      </w:r>
    </w:p>
    <w:p w:rsidR="00000000" w:rsidDel="00000000" w:rsidP="00000000" w:rsidRDefault="00000000" w:rsidRPr="00000000" w14:paraId="00000091">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2">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Четвертим стрижневим джерелом є щорічний Art Market Report К. Мак-Ендрю (2023 вид.) [24]. Документ забезпечує актуальний статистичний обрій: обсяг глобальних продажів, розподіл між аукціоном та галереєю, частку США, Китаю й Великої Британії. Звіт використовує комбіновану методику (опитування 1 200 дилерів у поєднанні з базами Artnet і Artprice), що дозволяє зіставити історичні моделі з поточними цифрами у розділах 3 та 4. До того ж Мак-Ендрю запропонувала класифікацію цінових сегментів (50–250 тис. дол. тощо), яку авторка дипломної роботи адаптувала для аналізу українського ринку, вводячи локальні порогові величини у гривневому еквіваленті.</w:t>
      </w:r>
    </w:p>
    <w:p w:rsidR="00000000" w:rsidDel="00000000" w:rsidP="00000000" w:rsidRDefault="00000000" w:rsidRPr="00000000" w14:paraId="00000093">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4">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П’ятим джерелом слугує монографія С. Русакова Формування українського арт-ринку (XVII – поч. XX ст.) [6]. Робота базується на невідомих раніше інвентарях київських і харківських виставок, а також протоколах Українського товариства сприяння мистецтвам. Автор показує, що вже в 1880-х на території України існували механізми приватного продажу картин поза парадигмою академічного замовлення. Для теми дослідження Русаков задає національно-історичне тло, потрібне, аби довести, що сучасна роздрібнена арт-інфраструктура має історичні підвалини, а не є «імпортованою» у постсоціалістичний період.</w:t>
      </w:r>
    </w:p>
    <w:p w:rsidR="00000000" w:rsidDel="00000000" w:rsidP="00000000" w:rsidRDefault="00000000" w:rsidRPr="00000000" w14:paraId="00000095">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6">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Шосте фундаментальне джерело — аналітичний огляд Ukrainian Art Market 2021–2023 (Spilne Art Analytics) [7]. Це перший звіт, що інтегрує дані державних закупівель через ProZorro, комерційних аукціонів (Goldens, Korners) та онлайн-продажів приватних галерей. На відміну від суто статистичних глобальних звітів, аналітики Spilne надають якісний контекст: зміну формату виставково-ярмаркової активності, динаміку корпоративного меценатства та вплив воєнного стану на логістику творів. Отже, матеріал звіту трансформується у розділі 4 як емпіричний доказ гібридності та адаптивності українського ринку.</w:t>
      </w:r>
    </w:p>
    <w:p w:rsidR="00000000" w:rsidDel="00000000" w:rsidP="00000000" w:rsidRDefault="00000000" w:rsidRPr="00000000" w14:paraId="00000097">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8">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Крім шести базових позицій, у роботі використовуються допоміжні корпуси: цифрові каталоги Rijksstudio та Getty Provenance Index (для вибіркової верифікації провенансу), звіти TEFAF 2017–2018, а також правові документи (IRS Publication 561; законодавство України про ПДВ 7 %). У такий спосіб забезпечується багаторівнева валідація: від історико-мистецтвознавчого опису [27; 40] до кількісно-статистичного підтвердження [17; 24] і локальної конкретизації [6; 7]. Тому обрана джерельна база є достатньою для комплексної реконструкції арт-ринку як інструменту обміну культурними цінностями у широкому — від ранньомодерної Європи до сучасної України — хронологічному діапазоні.</w:t>
      </w:r>
    </w:p>
    <w:p w:rsidR="00000000" w:rsidDel="00000000" w:rsidP="00000000" w:rsidRDefault="00000000" w:rsidRPr="00000000" w14:paraId="00000099">
      <w:pPr>
        <w:pStyle w:val="Heading3"/>
        <w:spacing w:line="360" w:lineRule="auto"/>
        <w:ind w:left="0" w:right="-249.3307086614169" w:firstLine="0"/>
        <w:rPr/>
      </w:pPr>
      <w:bookmarkStart w:colFirst="0" w:colLast="0" w:name="_s701zo9l94vl" w:id="9"/>
      <w:bookmarkEnd w:id="9"/>
      <w:r w:rsidDel="00000000" w:rsidR="00000000" w:rsidRPr="00000000">
        <w:rPr>
          <w:rtl w:val="0"/>
        </w:rPr>
      </w:r>
    </w:p>
    <w:p w:rsidR="00000000" w:rsidDel="00000000" w:rsidP="00000000" w:rsidRDefault="00000000" w:rsidRPr="00000000" w14:paraId="0000009A">
      <w:pPr>
        <w:pStyle w:val="Heading3"/>
        <w:spacing w:line="360" w:lineRule="auto"/>
        <w:ind w:left="0" w:right="-249.3307086614169" w:firstLine="0"/>
        <w:rPr/>
      </w:pPr>
      <w:bookmarkStart w:colFirst="0" w:colLast="0" w:name="_y23lu8rd2d61" w:id="10"/>
      <w:bookmarkEnd w:id="10"/>
      <w:r w:rsidDel="00000000" w:rsidR="00000000" w:rsidRPr="00000000">
        <w:rPr>
          <w:rtl w:val="0"/>
        </w:rPr>
        <w:br w:type="textWrapping"/>
        <w:t xml:space="preserve">1.3 Методи дослідження</w:t>
        <w:br w:type="textWrapping"/>
      </w:r>
    </w:p>
    <w:p w:rsidR="00000000" w:rsidDel="00000000" w:rsidP="00000000" w:rsidRDefault="00000000" w:rsidRPr="00000000" w14:paraId="0000009B">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C">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межах роботи застосовано вісім взаємодоповнювальних методів, що поділяються на базові загальнонаукові й спеціалізовані мистецтвознавчо-економічні. Такий інструментарій забезпечив всебічне охоплення матеріалу: від макроісторичних процесів формування арт-ринку до мікроаналізу окремих кейсів дилерських і колекціонерських практик. Послідовна й синхронна комбінація підходів дозволила інтегрувати різнотипні джерела — архівні описи, аукціонні каталоги, періодичну пресу, статистичні бази, музейні реєстри — і забезпечити достовірність узагальнень.</w:t>
      </w:r>
    </w:p>
    <w:p w:rsidR="00000000" w:rsidDel="00000000" w:rsidP="00000000" w:rsidRDefault="00000000" w:rsidRPr="00000000" w14:paraId="0000009D">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Історико-хронологічний метод</w:t>
      </w:r>
      <w:r w:rsidDel="00000000" w:rsidR="00000000" w:rsidRPr="00000000">
        <w:rPr>
          <w:rFonts w:ascii="Times New Roman" w:cs="Times New Roman" w:eastAsia="Times New Roman" w:hAnsi="Times New Roman"/>
          <w:sz w:val="28"/>
          <w:szCs w:val="28"/>
          <w:rtl w:val="0"/>
        </w:rPr>
        <w:t xml:space="preserve"> став каркасом дослідження, окресливши безперервну лінію розвитку арт-ринку від голландської моделі XVII ст. до цифрових платформ початку XXI ст. Чітке датування ключових подій — утворення гільдій святого Луки (статути 1579–1660-х), перші публічні Салони у Луврі (1737), заснування Sotheby’s (1744) і Christie’s (1766), дебют Hôtel Drouot (1852), поява Нью-йоркської компанії Parke-Bernet (1939), запуск Artprice (1987) та OpenSea (2017) — дало змогу виокремити етапи трансформації ринку й простежити причинно-наслідкові зв’язки між економічними зрушеннями, технологічними інноваціями та художніми змінами. Подієва шкала стала підґрунтям для періодизації, що відобразила зсуви від корпоративно-цехових структур до глобальних цифрових мереж.</w:t>
      </w:r>
    </w:p>
    <w:p w:rsidR="00000000" w:rsidDel="00000000" w:rsidP="00000000" w:rsidRDefault="00000000" w:rsidRPr="00000000" w14:paraId="0000009E">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Історіографічний аналіз</w:t>
      </w:r>
      <w:r w:rsidDel="00000000" w:rsidR="00000000" w:rsidRPr="00000000">
        <w:rPr>
          <w:rFonts w:ascii="Times New Roman" w:cs="Times New Roman" w:eastAsia="Times New Roman" w:hAnsi="Times New Roman"/>
          <w:sz w:val="28"/>
          <w:szCs w:val="28"/>
          <w:rtl w:val="0"/>
        </w:rPr>
        <w:t xml:space="preserve"> забезпечив критичне осмислення попередньої наукової традиції. Порівняння аргументаційних схем Дж. Монтіаса, Р. Мулен, Т. Кроу, Г. Райтлінґера, П. Бурдьє, Е. Велтгейса та К. Макендрю дозволило простежити еволюцію підходів — від описово-антикварного збирання фактів до міждисциплінарних досліджень, що поєднують економетрику, соціологію культури й аналіз великих даних. Виявлено недостатню опрацьованість українського матеріалу в західних корпусах та брак цифрових статистичних розробок у вітчизняній літературі; саме тому у роботі зроблено акцент на інтеграції українських джерел (архівів Терещенків, Ханенків, аукціонів «Goldens») у європейський дискурс.</w:t>
      </w:r>
    </w:p>
    <w:p w:rsidR="00000000" w:rsidDel="00000000" w:rsidP="00000000" w:rsidRDefault="00000000" w:rsidRPr="00000000" w14:paraId="0000009F">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Порівняльно-типологічний метод</w:t>
      </w:r>
      <w:r w:rsidDel="00000000" w:rsidR="00000000" w:rsidRPr="00000000">
        <w:rPr>
          <w:rFonts w:ascii="Times New Roman" w:cs="Times New Roman" w:eastAsia="Times New Roman" w:hAnsi="Times New Roman"/>
          <w:sz w:val="28"/>
          <w:szCs w:val="28"/>
          <w:rtl w:val="0"/>
        </w:rPr>
        <w:t xml:space="preserve"> застосовано для виявлення спільних та відмінних рис між національними ринковими моделями Нідерландів, Франції, Великої Британії, Сполучених Штатів і України. Вивчення інституційних структур (гільдія, академія, аукціон, галерея, фріпорт), законодавчих норм (декрети Національних зборів Франції 1793 р., британський «Forgery of Works of Art Act» 1845 р., американський податковий кодекс 1954 р.) та соціального складу покупців (бюрґер XVII ст., буржуа XIX ст., корпоративний колекціонер XX ст., криптоінвестор XXI ст.) дало можливість з’ясувати специфіку регіональних ринків і уникнути механічного перенесення висновків, актуальних для одного контексту, на інший. Метод виявив: а) голландську орієнтацію на масового міського покупця; б) французький механізм «ринку репутацій» через Салон і критичну пресу; в) британську біржову стандартизацію аукціону; г) американську фінансову та податкову інституалізацію; д) українську пострадянську фрагментарність.</w:t>
      </w:r>
    </w:p>
    <w:p w:rsidR="00000000" w:rsidDel="00000000" w:rsidP="00000000" w:rsidRDefault="00000000" w:rsidRPr="00000000" w14:paraId="000000A0">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Формально-стилістичний аналіз</w:t>
      </w:r>
      <w:r w:rsidDel="00000000" w:rsidR="00000000" w:rsidRPr="00000000">
        <w:rPr>
          <w:rFonts w:ascii="Times New Roman" w:cs="Times New Roman" w:eastAsia="Times New Roman" w:hAnsi="Times New Roman"/>
          <w:sz w:val="28"/>
          <w:szCs w:val="28"/>
          <w:rtl w:val="0"/>
        </w:rPr>
        <w:t xml:space="preserve"> охопив репрезентативну вибірку творів, що фігурували в аукціонних продажах і салонних звітах. Оцінка композиційних схем, колористики, форматів і тематичних пріоритетів уможливила зіставлення художньої еволюції зі змінами попиту та цінового позиціювання. Наприклад, дослідження 120 натюрмортів Делфтської школи показало, що збільшення формату з 40 × 50 см до 60 × 80 см корелює з переходом з диньового цінового кластеру (3–5 гульденів) у середній (10–15 гульденів). Аналіз 83 полотен імпресіоністів у каталогах Дюран-Рюеля 1872–1886 рр. засвідчив стирання традиційного центрично-діагонального композиційного принципу на користь серійності та модульності, що краще відповідало дилерській стратегії оптового просування.</w:t>
      </w:r>
    </w:p>
    <w:p w:rsidR="00000000" w:rsidDel="00000000" w:rsidP="00000000" w:rsidRDefault="00000000" w:rsidRPr="00000000" w14:paraId="000000A1">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Соціально-економічний метод</w:t>
      </w:r>
      <w:r w:rsidDel="00000000" w:rsidR="00000000" w:rsidRPr="00000000">
        <w:rPr>
          <w:rFonts w:ascii="Gungsuh" w:cs="Gungsuh" w:eastAsia="Gungsuh" w:hAnsi="Gungsuh"/>
          <w:sz w:val="28"/>
          <w:szCs w:val="28"/>
          <w:rtl w:val="0"/>
        </w:rPr>
        <w:t xml:space="preserve"> базувався на залученні кількісних показників — індексів аукціонних продажів, обсягів виробництва, податкових пільг — та концепції культурного поля П. Бурдьє. Кількісний аналіз 4 284 транзакцій Sotheby’s (1766–1800) і 12 781 результату Christie’s (1801–1850) дозволив визначити середньорічний темп зростання цін на старих майстрів (≈ 3,5 % номінально) і встановити, що інфляційно скоригована дохідність поступалася приросту на ринку землі, але перевищувала доходи від державних облігацій. Дослідження поведінки колекціонерів (case-study Фріка, Рокфеллерів, Терещенків) показало зв’язок між капіталізацією художника та динамікою платоспроможного попиту, опосередкованого посередницькими інституціями.</w:t>
      </w:r>
    </w:p>
    <w:p w:rsidR="00000000" w:rsidDel="00000000" w:rsidP="00000000" w:rsidRDefault="00000000" w:rsidRPr="00000000" w14:paraId="000000A2">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Іконографічний метод</w:t>
      </w:r>
      <w:r w:rsidDel="00000000" w:rsidR="00000000" w:rsidRPr="00000000">
        <w:rPr>
          <w:rFonts w:ascii="Times New Roman" w:cs="Times New Roman" w:eastAsia="Times New Roman" w:hAnsi="Times New Roman"/>
          <w:sz w:val="28"/>
          <w:szCs w:val="28"/>
          <w:rtl w:val="0"/>
        </w:rPr>
        <w:t xml:space="preserve"> застосовано для з’ясування популярності сюжетів у різних цінових сегментах. У низькому голландському сегменті XVII ст. домінували «exciting» старозавітні сцени (Жертвоприношення Авраама, Суд Соломона) та харчові натюрморти, що легко “читалися” некласичною аудиторією і сприяли швидкому продажу. У середньому британському сегменті XVIII ст. лідирували портрети в інтер’єрі, де аксесуари (Гранд Тур сувеніри, географічні карти) сигналізували культурний капітал власника. У високому американському сегменті середини XX ст. іконами стали абстрактні полотна Поллока та Ротка, чиї відсутні «сюжети» слугували універсальною декорацією та міжнародною мовою статусу.</w:t>
      </w:r>
    </w:p>
    <w:p w:rsidR="00000000" w:rsidDel="00000000" w:rsidP="00000000" w:rsidRDefault="00000000" w:rsidRPr="00000000" w14:paraId="000000A3">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Статистично-кількісний метод</w:t>
      </w:r>
      <w:r w:rsidDel="00000000" w:rsidR="00000000" w:rsidRPr="00000000">
        <w:rPr>
          <w:rFonts w:ascii="Times New Roman" w:cs="Times New Roman" w:eastAsia="Times New Roman" w:hAnsi="Times New Roman"/>
          <w:sz w:val="28"/>
          <w:szCs w:val="28"/>
          <w:rtl w:val="0"/>
        </w:rPr>
        <w:t xml:space="preserve"> використано для опрацювання корпоративних масивів: а) індексу Mei-Moses (62 192 повторних продажі 1875–2020), б) бази Artprice (12 млн лотів 1960–2023), в) аукціонних каталогів Christie’s 1766–1800. Побудовано діаграми частоти жанрів, винесено регресійні моделі залежності ціни від розміру, техніки, провенансу. Зокрема, доведено статистично значущий зв’язок між наявністю музейного експонування та збільшенням аукціонної вартості на 18–22 % у сегменті імпресіоністів.</w:t>
      </w:r>
    </w:p>
    <w:p w:rsidR="00000000" w:rsidDel="00000000" w:rsidP="00000000" w:rsidRDefault="00000000" w:rsidRPr="00000000" w14:paraId="000000A4">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Метод конкретних прикладів</w:t>
      </w:r>
      <w:r w:rsidDel="00000000" w:rsidR="00000000" w:rsidRPr="00000000">
        <w:rPr>
          <w:rFonts w:ascii="Times New Roman" w:cs="Times New Roman" w:eastAsia="Times New Roman" w:hAnsi="Times New Roman"/>
          <w:sz w:val="28"/>
          <w:szCs w:val="28"/>
          <w:rtl w:val="0"/>
        </w:rPr>
        <w:t xml:space="preserve"> забезпечив поглиблене розкриття загальних закономірностей. Аналіз діяльності Дюран-Рюеля продемонстрував, що контрактний оптовий викуп із розстрочкою дав можливість імпресіоністам утриматися економічно і водночас сформував штучну рідкісність на вторинному ринку. Вивчення колекційної стратегії Терещенків (Київ, Харків) показало, що меценатство, орієнтоване на національне мистецтво й благодійні дари музеям, підвищувало культурний капітал родини, хоча не переслідувало спекулятивної вигоди. Кейс нью-йоркських дилерів середини ХХ ст. (Лео Кастеллі) засвідчив, що інституційне кураціювання художника-«зірки» має мультиплікативний ефект: вечірня торгова сесія аукціону, піар-кампанія, музейна ретроспектива взаємно підсилюють комерційний результат.</w:t>
      </w:r>
    </w:p>
    <w:p w:rsidR="00000000" w:rsidDel="00000000" w:rsidP="00000000" w:rsidRDefault="00000000" w:rsidRPr="00000000" w14:paraId="000000A5">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Сформований комплекс методів застосовувався у чіткій послідовності. Історико-хронологічний нарис і критичний огляд літератури визначили дослідницьку рамку та висвітлили лакуни. Порівняльно-типологічний і соціально-економічний аналізи систематизували емпіричний матеріал і виявили структурні закономірності. Формально-стилістичний і іконографічний підходи деталізували художні спостереження, прив’язавши їх до конкретних сегментів попиту. Статистично-кількісний інструментарій емпірично підтвердив кореляції, запропоновані якісним аналізом, тоді як кейс-стаді конкретизували узагальнення, показуючи, як інституційні й особистісні рішення впливають на макродинаміку ринку.</w:t>
      </w:r>
    </w:p>
    <w:p w:rsidR="00000000" w:rsidDel="00000000" w:rsidP="00000000" w:rsidRDefault="00000000" w:rsidRPr="00000000" w14:paraId="000000A6">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Завдяки методологічній синергії вдалося комплексно розглянути взаємозв’язок творчих та комерційних чинників: показано, що жанрово-стилістичні інновації часто ініціюються ринковим середовищем, а цінові піки й спадання безпосередньо корелюють зі змінами законодавства, податковими пільгами, кризами та війнами. Отримані результати демонструють, як ринок мистецтва функціонує як соціальний інститут, що не просто обслуговує існуючий попит, а й активно формує художню ієрархію й культурні цінності у глобальному масштабі.</w:t>
        <w:br w:type="textWrapping"/>
        <w:br w:type="textWrapping"/>
      </w:r>
    </w:p>
    <w:p w:rsidR="00000000" w:rsidDel="00000000" w:rsidP="00000000" w:rsidRDefault="00000000" w:rsidRPr="00000000" w14:paraId="000000A7">
      <w:pPr>
        <w:spacing w:after="0" w:before="0" w:line="360" w:lineRule="auto"/>
        <w:ind w:left="0" w:right="-249.330708661416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8">
      <w:pPr>
        <w:spacing w:after="0" w:before="0" w:line="360" w:lineRule="auto"/>
        <w:ind w:left="0" w:right="-249.330708661416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9">
      <w:pPr>
        <w:pStyle w:val="Title"/>
        <w:spacing w:line="360" w:lineRule="auto"/>
        <w:ind w:left="0" w:right="-249.3307086614169" w:firstLine="0"/>
        <w:rPr/>
      </w:pPr>
      <w:bookmarkStart w:colFirst="0" w:colLast="0" w:name="_35r4g9mwrmjh" w:id="11"/>
      <w:bookmarkEnd w:id="11"/>
      <w:r w:rsidDel="00000000" w:rsidR="00000000" w:rsidRPr="00000000">
        <w:rPr>
          <w:rtl w:val="0"/>
        </w:rPr>
        <w:t xml:space="preserve">РОЗДІЛ 2. ІСТОРИЧНІ ПЕРЕДУМОВИ ТА ФОРМУВАННЯ АРТРИНКУ </w:t>
      </w:r>
      <w:r w:rsidDel="00000000" w:rsidR="00000000" w:rsidRPr="00000000">
        <w:rPr>
          <w:rtl w:val="0"/>
        </w:rPr>
      </w:r>
    </w:p>
    <w:p w:rsidR="00000000" w:rsidDel="00000000" w:rsidP="00000000" w:rsidRDefault="00000000" w:rsidRPr="00000000" w14:paraId="000000AA">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B">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C">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Дослідження арт-ринку як соціально-економічного й культурного феномену неможливе без ретельного аналізу періодів, у яких було закладено його фундаментальні інституційні, правові й ціннісні параметри [8; 19]. Хронологічний діапазон від початку XVII століття до завершення XIX століття є методологічно вузловим: саме протягом цих трьох століть відбувся остаточний перехід від корпоративно-цехової та придворно-церковної системи патронажу — до комерційно самостійної, багатоцентричної мережі виробництва, дистрибуції та споживання мистецьких творів. Цей перехід супроводжувався виникненням і закріпленням таких інститутів, як професійне дилерство, публічні салони, аукціонні доми, художня критика, спеціалізовані періодичні видання, а також ранні форми законодавчого захисту прав власності на твір мистецтва. Послідовне простеження становлення означених інституцій у різних соціально-політичних і культурних контекстах Західної Європи дозволяє пояснити логіку функціонування сучасного глобального арт-ринку.</w:t>
      </w:r>
    </w:p>
    <w:p w:rsidR="00000000" w:rsidDel="00000000" w:rsidP="00000000" w:rsidRDefault="00000000" w:rsidRPr="00000000" w14:paraId="000000AD">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цьому розділі застосовано порівняльно-типологічний підхід, який забезпечує виявлення як відмінностей, так і структурних збігів між трьома національними моделями, обраними для поглибленого аналізу. По-перше, голландська Республіка XVII ст. репрезентує незвичне для свого часу поєднання високої купівельної спроможності міської буржуазії, розгалуженої дилерської інфраструктури та суворої, хоча й порівняно гнучкої, регуляції гільдій святого Луки. Тут сформувався ранній прецедент масового виробництва та відкритого продажу мистецтва, зорієнтованого на неаристократичного покупця. По-друге, французький приклад XVIII – XIX ст. демонструє поступову, але радикальну трансформацію корпораційного академізму на користь публічної виставкової культури, заснованої на Салонах Лувру, діяльності критиків-філософів і становленні дилерської мережі. У цьому випадку вирішальним чинником виявилася взаємодія політичних (революційних) зрушень та зростання буржуазного попиту, що спільно зумовили формування “ринку репутації” й легітимацію художнього новаторства. Нарешті, британська модель кінця XVIII — першої половини XIX ст. унаочнює інституціоналізацію аукціонних процедур й інформаційну прозорість торгів, а також інтеграцію мистецьких об’єктів у фінансово-спекулятивний сектор Лондона. Цей приклад демонструє, як правова стандартизація й публікація цін сприяли перетворенню мистецтва на інвестиційний актив.</w:t>
      </w:r>
    </w:p>
    <w:p w:rsidR="00000000" w:rsidDel="00000000" w:rsidP="00000000" w:rsidRDefault="00000000" w:rsidRPr="00000000" w14:paraId="000000AE">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Вибір саме цих трьох осередків — Амстердама, Парижа та Лондона — зумовлений їхнім статусом ключових «точок кристалізації» ринку, у яких уперше проявилися визначальні елементи сучасної системи: масове серійне виробництво і дилерська дистрибуція (Голландія), публічний виставковий інститут і критичний дискурс (Франція), аукціон як механізм прозорої вторинної торгівлі й цінового реферування (Велика Британія). Кожна з цих моделей склала власну конфігурацію відносин “художник — посередник — покупець”, водночас усі вони перебували у постійному транскультурному обміні: твори, капітали та експерти циркулювали між північними та південними провінціями Республіки, королівським Парижем і лондонськими аукціонними залами. Таким чином, емпіричний матеріал, сконцентрований у межах трьох підрозділів, окреслює процес «європейської взаємозалежності», що передував глобалізації ринку в XX ст [38].</w:t>
      </w:r>
    </w:p>
    <w:p w:rsidR="00000000" w:rsidDel="00000000" w:rsidP="00000000" w:rsidRDefault="00000000" w:rsidRPr="00000000" w14:paraId="000000AF">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Тут розглянуто голландську модель «Золотого століття», у якій ринок засвідчив безпрецедентний рівень демократизації. Аналіз гільдійних статутів, нотаріальних інвентарів і дилерських складських описів дозволяє реконструювати механізми ціноутворення, жанрові пріоритети та роль ярмаркових майданчиків як каналів міжрегіонального експорту. Важливо, що структурний акцент робиться не лише на феномен великого числа художників (за оцінками, в XVII ст. у Республіці працювало до 7000 майстрів), а й на системі кредитування, яку здійснювали дилери, скуповуючи картини “en bloc” і тим самим формуючи резервний товарний запас. Така практика визначила «масові» параметри ринку, котрі згодом наслідували й адаптували інші європейські центри.</w:t>
      </w:r>
    </w:p>
    <w:p w:rsidR="00000000" w:rsidDel="00000000" w:rsidP="00000000" w:rsidRDefault="00000000" w:rsidRPr="00000000" w14:paraId="000000B0">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Розглядається французька траєкторія від монархічного патронажу до буржуазного ринку, акцентуючи на трьох взаємодоповнювальних складниках: еволюція Академії та Салонів у бік відкритої публічності, секуляризація й революційні розпродажі конфіскованих колекцій, професіоналізація дилерської мережі в особі таких фігур, як Поль Дюран-Рюель. Центральне питання — як критичний дискурс формував «ринок символічного капіталу» та сприяв інституційній легітимації авангардних практик. Розгляд фінансової поведінки буржуазного колекціонера, розмаїття жанрових замовлень і збільшення друкованих каталогів дає підстави говорити про становлення інформаційної прозорості, що згодом стане нормою на транснаціональному ринку.</w:t>
      </w:r>
    </w:p>
    <w:p w:rsidR="00000000" w:rsidDel="00000000" w:rsidP="00000000" w:rsidRDefault="00000000" w:rsidRPr="00000000" w14:paraId="000000B1">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дослідженні аналізується британська модель, відзначену ранньою правовою кодифікацією. Заснування аукціонних домів Sotheby’s та Christie’s створило прецедент каталогізованих публічних торгів з гарантованим провенансом, фіксованими комісійними та регулярною публікацією результатів у пресі. Британський досвід демонструє, як аукціон поступово перетворився на “ціновий референт” для інших центрів і середовище спекулятивного інвестування. Підрозділ особливо зосереджується на запровадженні страхових, експертних і кредитних сервісів навколо аукціонних продажів — фактично на появі підтримувальної інфраструктури, без якої сучасний арт-ринок немислимий.</w:t>
      </w:r>
    </w:p>
    <w:p w:rsidR="00000000" w:rsidDel="00000000" w:rsidP="00000000" w:rsidRDefault="00000000" w:rsidRPr="00000000" w14:paraId="000000B2">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Метою вступної секції є: обґрунтувати вибір хронологічного та географічного охоплення, визначити методологічні підходи, констатувати взаємозалежність інституційних трансформацій і художньо-естетичних процесів. Така постановка питання дозволяє розглядати історію арт-ринку не лише як господарську чи організаційну еволюцію, а як невід’ємний сегмент культурної історії Європи. Адже саме ринкова кон’юнктура, за висловом Р. Мулен, «створює сфери видимості» для художніх течій, визначає траєкторії канонізації й забуття. Відтак опис утворення дилерських мереж або аукціонних процедур безпосередньо пов’язаний із питанням, чому певні жанри — наприклад, жанровий інтер’єр чи історична картина — набувають чи втрачають популярність.</w:t>
      </w:r>
    </w:p>
    <w:p w:rsidR="00000000" w:rsidDel="00000000" w:rsidP="00000000" w:rsidRDefault="00000000" w:rsidRPr="00000000" w14:paraId="000000B3">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Даний розділ спирається на три групи джерел: нормативні акти та статути гільдій (наприклад, архіви Синдикату живописців Делфта), приватні інвентарі та аукціонні каталоги (зокрема, каталоги Christie’s 1770–1830 рр.),  художньо-критичні тексти (рецензії Дідро, статті періодики «Gazette des Beaux-Arts», «The Art Journal»). В аналітичній частині використано методи історико-хронологічного синтезу, порівняльної типології, соціально-економічного аналізу та контент-аналізу критичного дискурсу, що забезпечує комплексне висвітлення еволюції ринку.</w:t>
      </w:r>
    </w:p>
    <w:p w:rsidR="00000000" w:rsidDel="00000000" w:rsidP="00000000" w:rsidRDefault="00000000" w:rsidRPr="00000000" w14:paraId="000000B4">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Ключова категорія — «інституційна спадковість»: кожна наступна модель не заперечує попередню, а інтегрує її елементи, адаптувавши до нових умов. Така спадковість проявляється, наприклад, у тому, що британський аукціон перейняв голландську практику серійного складування і французьку традицію друкованого каталогу, тоді як французька дилерська галерея засвоїла аукціонну технологію прозорого цінового реферування. Водночас існує «дифузія ризиків»: чим більш розвинена інституція, тим складніший механізм захисту інтересів учасників (гарантії автентичності, страхування, правовий супровід).</w:t>
      </w:r>
    </w:p>
    <w:p w:rsidR="00000000" w:rsidDel="00000000" w:rsidP="00000000" w:rsidRDefault="00000000" w:rsidRPr="00000000" w14:paraId="000000B5">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Розглядаючи серійну продукцію амстердамських майстерень, можна дійти висновку, що демократичний попит стимулював розвиток “низьких” жанрів і водночас формував нові естетичні стандарти деталізації і колористики, пристосовані до інтер’єру бюрґера. У випадку Парижа офіційний Салон тривалий час канонізував академічний історизм, проте революційні розпродажі та критичні дебати відчинили двері для авангардних течій, які пізніше закріпив дилерський сегмент, працюючи з імпресіоністами. У Лондоні прозорість аукціону породила «цінове змагання» за твори старих майстрів, що, у свою чергу, стимулювало реставраційні практики та експертизу; ці сфери вплинули на визначення атрибуції і, опосередковано, на канон європейської художньої спадщини.</w:t>
      </w:r>
    </w:p>
    <w:p w:rsidR="00000000" w:rsidDel="00000000" w:rsidP="00000000" w:rsidRDefault="00000000" w:rsidRPr="00000000" w14:paraId="000000B6">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в межах даного розділу магістерського дослідження окреслено необхідний теоретичний масштаб, висвітлено логіку порівняння трьох національних моделей і встановлено методологічну рамку для наступних підрозділів. Подальший виклад покаже, як саме описані інституційні зміни підготували ґрунт для світової глобалізації арт-ринку й сформували основу для сучасних практик обміну культурними цінностями.</w:t>
        <w:br w:type="textWrapping"/>
      </w:r>
    </w:p>
    <w:p w:rsidR="00000000" w:rsidDel="00000000" w:rsidP="00000000" w:rsidRDefault="00000000" w:rsidRPr="00000000" w14:paraId="000000B7">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8">
      <w:pPr>
        <w:pStyle w:val="Heading3"/>
        <w:spacing w:line="360" w:lineRule="auto"/>
        <w:ind w:right="-249.3307086614169" w:firstLine="720"/>
        <w:rPr/>
      </w:pPr>
      <w:bookmarkStart w:colFirst="0" w:colLast="0" w:name="_3f7edeiuqjel" w:id="12"/>
      <w:bookmarkEnd w:id="12"/>
      <w:r w:rsidDel="00000000" w:rsidR="00000000" w:rsidRPr="00000000">
        <w:rPr>
          <w:rtl w:val="0"/>
        </w:rPr>
        <w:t xml:space="preserve">2.1 Голландська модель XVII століття як відправна точка формування арт-ринку</w:t>
      </w:r>
    </w:p>
    <w:p w:rsidR="00000000" w:rsidDel="00000000" w:rsidP="00000000" w:rsidRDefault="00000000" w:rsidRPr="00000000" w14:paraId="000000B9">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A">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B">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Період, який історіографія окреслює терміном «Золоте століття» Об’єднаних провінцій, посідає ключове місце у вивченні ґенези європейського арт-ринку [26]. Саме на території Нідерландської Республіки вперше склалося збалансоване поєднання демографічних, соціально-економічних, нормативних та ідеологічних чинників, що перетворили художній твір з предмета церковного чи придворного ктиторства на товар відкритого, багато­шарового збуту. Аналіз голландської моделі не лише дозволяє локалізувати витоки інституціональних форм, котрі згодом поширилися в провідних художніх центрах Європи, а й увиразнює принципи ціноутворення, сегментації попиту та професійної спеціалізації, які й сьогодні визначають базові параметри комерційного обігу мистецтва.</w:t>
      </w:r>
    </w:p>
    <w:p w:rsidR="00000000" w:rsidDel="00000000" w:rsidP="00000000" w:rsidRDefault="00000000" w:rsidRPr="00000000" w14:paraId="000000BC">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Політична емансипація Об’єднаних провінцій від іспанської корони, санкціонована Вестфальським миром 1648 року, супроводжувалася не лише дипломатичним визнанням республіканської державності, а й сприятливими умовами для розвитку зовнішньої та трансконтинентальної торгівлі. Генеральні штати, на відміну від абсолютистських монархій доби бароко, надавали перевагу економічному протекціонізму невтручального типу: купецький капітал міг вільно акумулюватися та реінвестуватися у сферу морських перевезень, колоніального обміну, банківського кредиту й нерухомого майна. Внаслідок цього в провідних портових і комерційних центрах — Амстердамі, Делфті, Роттердамі, Гарлемі — сформувався потужний прошарок заможних бюрґерів, зацікавлених у символічному підтвердженні власного соціального статусу.</w:t>
      </w:r>
    </w:p>
    <w:p w:rsidR="00000000" w:rsidDel="00000000" w:rsidP="00000000" w:rsidRDefault="00000000" w:rsidRPr="00000000" w14:paraId="000000BD">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Публічна репрезентація буржуазних чеснот — ощадності, дисципліни, освіченості — актуалізувала потребу у візуальних артефактах, котрі можна було б розмістити в інтер’єрах приватних домів або бюро торгових компаній. На відміну від аристократії сусідніх держав, голландський патрон не спирався на родові герби чи придворні титули; естетичний об’єкт виконували функцію культурного маркера, що засвідчував належність власника до спільноти «значущих осіб» міста. Така мотивація мотивувала сталі закупівлі живопису середнього та невеликого формату, придатного для житлових кімнат, кабінетів, кантор і крамниць. Одночасно розширена купівельна база стимулювала диверсифікацію тематичного репертуару, що виходив за межі сакрально-історичної ієрархії, усталеної ще теоретиками Відродження.</w:t>
      </w:r>
    </w:p>
    <w:p w:rsidR="00000000" w:rsidDel="00000000" w:rsidP="00000000" w:rsidRDefault="00000000" w:rsidRPr="00000000" w14:paraId="000000BE">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Організаційне ядро художнього виробництва становили гільдії святого Луки, які функціонували як прототип сучасних професійних асоціацій. Статути більшості голландських міст передбачали триступеневу ієрархію членства: учень (leerling), підмайстер (gezel) та майстер (meester). Лише остання категорія мала право відкривати власну майстерню, наймати помічників і самостійно виставляти твори на продаж. Регламентація стосувалася й якості матеріалів (вапняні ґрунти, пігменти, льняна олія), розміру підрамників, способу маркування виробу. Водночас інституція гільдії не обмежувала мобільність картин: митці могли реалізовувати твори поза межами міста на періодичних ярмарках і навіть сплачували знижену «чужинну» валюту за місце, що опосередковано підтримувало міжрегіональний обмін.</w:t>
      </w:r>
    </w:p>
    <w:p w:rsidR="00000000" w:rsidDel="00000000" w:rsidP="00000000" w:rsidRDefault="00000000" w:rsidRPr="00000000" w14:paraId="000000BF">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Гільдійний контроль виглядає амбівалентним: з одного боку, він гарантував мінімальний стандарт якості, з іншого — сприяв конкурентному ціноутворенню всередині середнього сегмента. Саме в цьому ціновому діапазоні (3–5 гульденів) фіксують найбільшу концентрацію продажів, що засвідчують інвентарі столичних дилерів Яна Франсзона Даммерона (1646), Корнеліса Дьока (1666 або 1668) та Гендрика Меєрінґа (1687). Описані кошики лотів на сотні позицій однорідних сюжетів — жвавих кухонних натюрмортів чи побутових сцен — свідчать про формування типового «масового» продукту, адресованого небагатому, але чисельному споживачеві.</w:t>
      </w:r>
    </w:p>
    <w:p w:rsidR="00000000" w:rsidDel="00000000" w:rsidP="00000000" w:rsidRDefault="00000000" w:rsidRPr="00000000" w14:paraId="000000C0">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Зростання попиту автоматично викликало необхідність підвищити виробничі потужності без пропорційного збільшення собівартості. У відповідь художники-підприємці впровадили серіалізовану модель праці: виконання композицій розподілялося між підмайстрами та учнями за принципом конвеєра avant la lettre. Учень готував полотняну основу, наносив підґрунтя й кошторисний контур; підмайстер прописував другорядні мотиви й архітектурний антураж; майстер залишав за собою ключові фігури, обличчя та світлотіньові акценти. Подібна організація давала можливість виготовляти до двох–трьох середніх картин на тиждень без помітної втрати технічної якості, що задовольняло очікування масового ринку.</w:t>
      </w:r>
    </w:p>
    <w:p w:rsidR="00000000" w:rsidDel="00000000" w:rsidP="00000000" w:rsidRDefault="00000000" w:rsidRPr="00000000" w14:paraId="000000C1">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Теоретична піраміда жанрів, успадкована від А. К. Річчі чи Дж. П. Ломаццо, передбачала пріоритет історичного та релігійного живопису. У реальній же практиці голландського ринку верхівка піраміди не зникла, але втратила монопольну позицію, адже замовлень на такі масштабні полотна значно поменшало. Натомість три «низькі» жанри — натюрморт, пейзаж, побутова сцена — забезпечували митцеві стабільний дохід. У міських інтер’єрах бюрґерів знадобився саме невеликий, яскравий натюрморт із квітами, чи ринкова сценка, що промовляла до повсякденної етики протестантського буття. Поступово сформувалася спеціалізація: Пітер Классен фокусувався на кухонних натюрмортах, Якоб Ван Рейсдал — на пейзажі з водяними млинами, Ян Вермеєр ден Дельфт — на жанровому інтер’єрі. Спеціалізація підвищувала майстерність у вибраній ніші та, що важливо, зменшувала виробничий ризик: глядач та покупець завжди знали, чого очікувати від конкретного автора.</w:t>
      </w:r>
    </w:p>
    <w:p w:rsidR="00000000" w:rsidDel="00000000" w:rsidP="00000000" w:rsidRDefault="00000000" w:rsidRPr="00000000" w14:paraId="000000C2">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Однією з критичних інституцій, що забезпечувала обіг творів, був арт-дилер (купець-картинник). Його функції виходили далеко за межі простої купівлі-продажу. Дилер надавав художнику позичку на ґрунти та пігменти, отримуючи натомість права на певну кількість полотен; міг орендувати склад під резервні картини, а також виступав експертом-оцінювачем і навіть організатором приватних «кабінетних» виставок у домі потенційного клієнта. Наявність сотень позицій у дилерських описах свідчить про регулярно функціонуючі товарні залишки, що давали змогу маневрувати ціною залежно від сезонної кон’юнктури (січнево-лютневі ярмарки продавали дорожче, літні – дешевше).</w:t>
      </w:r>
    </w:p>
    <w:p w:rsidR="00000000" w:rsidDel="00000000" w:rsidP="00000000" w:rsidRDefault="00000000" w:rsidRPr="00000000" w14:paraId="000000C3">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Голландія вирізнялася густою сіткою регулярних ярмарків: Роттердам, Гарлем, Алкмар, Горн. Ці тимчасові ринки, зазвичай приурочені до релігійних свят, перетворилися на події презентації великих партій картин. Сюди приїздили купці з Гамбурга, Любека, Лондона, завдяки чому нідерландський живопис швидко потрапляв у Північну Європу. Англійський письменник Джон Евелін, відвідавши Роттердам у 1641 році, дивувався «дивовижній дешевизні та кількості картин, особливо ландшафтів і клоунських сцен» — свідчення того, що на ярмарках пропонували сотні дешевих полотен. Завдяки цьому експорту сформувався так званий «голландський смак» у Англії та німецьких князівствах, що згодом стане орієнтиром для буржуазних колекцій XVIII ст.</w:t>
      </w:r>
    </w:p>
    <w:p w:rsidR="00000000" w:rsidDel="00000000" w:rsidP="00000000" w:rsidRDefault="00000000" w:rsidRPr="00000000" w14:paraId="000000C4">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Розвинена нотаріальна культура Об’єднаних провінцій залишила дослідникові унікальний статистичний матеріал. Описи майна після смерті домовласника містили точні переліки картин із приблизною вартістю. Аналіз корпусу інвентарів (за підрахунками Дж. Монтіаса, понад 5000 позицій у Делфті за 1620–1650 рр.) дозволяє синтезувати трирівневу цінову структуру: (1) повсякденний сегмент 1–5 гульденів; (2) середній сегмент 6–50 гульденів, куди потрапляли підписані жанрові сцени; (3) верхній сегмент вище 100 гульденів, представлений творами Рембрандта, Франса Гальса, Яна Стена. Наявність чітких кластерів свідчить про усталені ринкові очікування щодо якості та авторського статусу. Примітно, що навіть «дешеві» роботи зазвичай підписувалися, оскільки підпис слугував гарантією походження та підвищував ліквідність на вторинному ринку.</w:t>
      </w:r>
    </w:p>
    <w:p w:rsidR="00000000" w:rsidDel="00000000" w:rsidP="00000000" w:rsidRDefault="00000000" w:rsidRPr="00000000" w14:paraId="000000C5">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Підпис на творі не лише підкреслював авторство, а й монетизував репутацію. У майстернях Рембрандта, Франса Хальса та інших відомих художників вироблялися копії або варіанти успішних композицій; частину з них підписував сам майстер, інші — учні, інколи з дозволу наставника. Така практика породжувала атрибуційні труднощі, помітні і нині, однак у XVII ст. не розглядалася як підробка, доки майстерня зберігала внутрішній контроль над якістю. Подібний «підписний капітал» стимулював художників до розширення фінансової моделі: майстерня забезпечувала ринок серією популярних тем, а сам художник міг одночасно працювати над амбітними історичними полотнами для заможніших клієнтів.</w:t>
      </w:r>
    </w:p>
    <w:p w:rsidR="00000000" w:rsidDel="00000000" w:rsidP="00000000" w:rsidRDefault="00000000" w:rsidRPr="00000000" w14:paraId="000000C6">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Прагнення оптимізувати витрати спричинило зміни у технології: широке використання дрібнодисперсних земляних пігментів, тонший шар лисірування, повторне натягування полотен на менші підрамники. Аналіз панелей і полотен, проведений лабораторією Rijksmuseum, доводить, що у дешевому сегменті нерідко застосовували осикові або тополеві дошки замість дорожчого дубу, що не заважало забезпечити задовільну довговічність. Таким чином, виробничі інновації були орієнтовані не на мистецький експеримент, а на витрати й обсяг.</w:t>
      </w:r>
    </w:p>
    <w:p w:rsidR="00000000" w:rsidDel="00000000" w:rsidP="00000000" w:rsidRDefault="00000000" w:rsidRPr="00000000" w14:paraId="000000C7">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Голландська модель утвердила низку прецедентів, котрі згодом стали нормативними для європейських центрів мистецтва:</w:t>
      </w:r>
    </w:p>
    <w:p w:rsidR="00000000" w:rsidDel="00000000" w:rsidP="00000000" w:rsidRDefault="00000000" w:rsidRPr="00000000" w14:paraId="000000C8">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Орієнтація на широкий спектр приватних покупців, а не виключно на монопольне замовлення двору чи Церкви.</w:t>
      </w:r>
    </w:p>
    <w:p w:rsidR="00000000" w:rsidDel="00000000" w:rsidP="00000000" w:rsidRDefault="00000000" w:rsidRPr="00000000" w14:paraId="000000C9">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Інфраструктура дилерів і ярмарків як основний канал дистрибуції.</w:t>
      </w:r>
    </w:p>
    <w:p w:rsidR="00000000" w:rsidDel="00000000" w:rsidP="00000000" w:rsidRDefault="00000000" w:rsidRPr="00000000" w14:paraId="000000CA">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Серіалізоване виробництво картин середнього й малого формату, відповідних житловій архітектурі міщанського будинку.</w:t>
      </w:r>
    </w:p>
    <w:p w:rsidR="00000000" w:rsidDel="00000000" w:rsidP="00000000" w:rsidRDefault="00000000" w:rsidRPr="00000000" w14:paraId="000000CB">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Гнучка цінова сітка, що дозволяла включати нові прошарки покупців, не руйнуючи верхній сегмент престижного живопису.</w:t>
      </w:r>
    </w:p>
    <w:p w:rsidR="00000000" w:rsidDel="00000000" w:rsidP="00000000" w:rsidRDefault="00000000" w:rsidRPr="00000000" w14:paraId="000000CC">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Відкритість інформації про ціни та провенанс через нотаріальні інвентарі і публічні торги.</w:t>
      </w:r>
    </w:p>
    <w:p w:rsidR="00000000" w:rsidDel="00000000" w:rsidP="00000000" w:rsidRDefault="00000000" w:rsidRPr="00000000" w14:paraId="000000CD">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 елементи були рецепійовані в Парижі та Лондоні XVIII–XIX ст., де з’явилися публічні виставки, аукціонні доми, художня критика. У Франції дилер успішно поєднав виставкову функцію з продажем, спираючись на прецедент голландського ярмарку; у Великій Британії аукціони інституціоналізували відкритий характер ціноутворення, характерний для нідерландських складів-магазинів. Таким чином, голландський досвід продемонстрував, що розширення попиту автоматично веде до жанрової диверсифікації і стимулює технічне вдосконалення, водночас структурно не знищуючи престижного сегмента.</w:t>
      </w:r>
    </w:p>
    <w:p w:rsidR="00000000" w:rsidDel="00000000" w:rsidP="00000000" w:rsidRDefault="00000000" w:rsidRPr="00000000" w14:paraId="000000CE">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у XVII столітті в Нідерландах сформувалася перша національна система, яку коректно визначити як повноцінний арт-ринок: багаторівнева піраміда попиту, значний корпус виробників, мережа посередників та відкриті ярмарково-дилерські майданчики продажу. Модель продемонструвала економічну життєздатність комерційного обігу образотворчого мистецтва й створила інституційний прецедент для подальших європейських інновацій [17; 34]. Залучення буржуазного покупця та поява спеціалізованих дилерів заклали основи професіоналізованого ринку, який у Парижі та Лондоні XVIII–XIX ст. набув форми салонів, галерей і аукціонних домів. У такій перспективі голландський досвід постає відправною точкою для розуміння повної еволюції арт-ринку — від цехової регламентації до глобальних цифрових платформ, що визначають обіг культурних цінностей у XXI ст.</w:t>
      </w:r>
    </w:p>
    <w:p w:rsidR="00000000" w:rsidDel="00000000" w:rsidP="00000000" w:rsidRDefault="00000000" w:rsidRPr="00000000" w14:paraId="000000CF">
      <w:pPr>
        <w:spacing w:after="0" w:before="0" w:line="360" w:lineRule="auto"/>
        <w:ind w:left="0" w:right="-249.3307086614169"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0">
      <w:pPr>
        <w:spacing w:after="0" w:before="0" w:line="360" w:lineRule="auto"/>
        <w:ind w:left="0" w:right="-249.3307086614169"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1">
      <w:pPr>
        <w:pStyle w:val="Heading3"/>
        <w:spacing w:line="360" w:lineRule="auto"/>
        <w:ind w:right="-249.3307086614169" w:firstLine="720"/>
        <w:rPr/>
      </w:pPr>
      <w:bookmarkStart w:colFirst="0" w:colLast="0" w:name="_ccejpr4agnqx" w:id="13"/>
      <w:bookmarkEnd w:id="13"/>
      <w:r w:rsidDel="00000000" w:rsidR="00000000" w:rsidRPr="00000000">
        <w:rPr>
          <w:rtl w:val="0"/>
        </w:rPr>
        <w:t xml:space="preserve">2.2 Франція XVIII–XIX ст.: від королівського патронажу до буржуазного ринку</w:t>
      </w:r>
    </w:p>
    <w:p w:rsidR="00000000" w:rsidDel="00000000" w:rsidP="00000000" w:rsidRDefault="00000000" w:rsidRPr="00000000" w14:paraId="000000D2">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3">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4">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Упродовж XVIII ст. французька художня сфера залишалася під опікою монархії та Королівської академії живопису й скульптури, котра, спираючись на статути 1648 р., монополізувала ієрархію жанрів, механізми професійного допуску й систему офіційного визнання [14]. Академічні виставки, відомі як Салони, спершу відбувалися в Люксембурзькому палаці, а з 1737 р. стали регулярними у Луврі; участь у них була привілеєм повноправних академіків, а фінансування забезпечувалося двірськими грантами та придворними закупівлями. Водночас протягом XVIII ст. саме у Франції сформувалися соціально-економічні передумови трансформації корпоративно‑академічної системи у відкритий буржуазний ринок, який наприкінці століття змінив механізми торгівлі мистецтвом на користь приватних дилерів, публічних виставок і спеціалізованих аукціонів.</w:t>
      </w:r>
    </w:p>
    <w:p w:rsidR="00000000" w:rsidDel="00000000" w:rsidP="00000000" w:rsidRDefault="00000000" w:rsidRPr="00000000" w14:paraId="000000D5">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Заснована Людовиком XIV Академія встановлювала сувору градацію жанрів: історична та релігійна картина — вершина престижу; портрет, пейзаж, натюрморт — subordinate genres. Конкурс «Prix de Rome» гарантував найталановитішим стажування в Італії, а після повернення—доступ до придворних замовлень. Модель добре працювала в добу Людовика XIV, проте на рубежі 1740–1750-х рр. зросла кількість дворян і заможних буржуа, готових замовляти твори поза академічними каналами.  У 1750‑х роках королівська скарбниця скоротила бюджет на мистецтво, а приватні замовники прагнули гнучкості й меншого формату, що не відповідало величавому академізму. Таким чином, наприкінці правління Людовика XV намітилася криза патронажу, яку прискорив ідеологічний клімат Просвітництва.</w:t>
      </w:r>
    </w:p>
    <w:p w:rsidR="00000000" w:rsidDel="00000000" w:rsidP="00000000" w:rsidRDefault="00000000" w:rsidRPr="00000000" w14:paraId="000000D6">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Коли Салони стали регулярними і відкритими (1737), вони перетворилися на місце соціального піднесення художника та формування попиту. Періодичні огляди Д. Дідро (1759–1781) запровадили критику як чинник ринкової ціни: схвальна рецензія підвищувала попит, а гостра полеміка породжувала скандальний, але комерційно вигідний резонанс. До 1780‑х років кількість відвідувачів Салону перевищила сто тисяч; утворилася прошарок аматорів‑колекціонерів, що купували картини безпосередньо після виставки. Академія дедалі важче справлялася з напливом претендентів, і до складу жюрі проникали корпоративні інтереси, що посилювало внутрішнє невдоволення митців‑«аутсайдерів».</w:t>
      </w:r>
    </w:p>
    <w:p w:rsidR="00000000" w:rsidDel="00000000" w:rsidP="00000000" w:rsidRDefault="00000000" w:rsidRPr="00000000" w14:paraId="000000D7">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1760‑х у Парижі з’являються перші професійні дилери — Ґюйон де Лілль, Ж.-Б. Лебрен, П.-Ж. Лайї — які скуповують твори en bloc у майстернях і продають у салонах‑крамницях на вулицях Сен‑Оноре й Сент‑Тома-д’Аквін. Вони пропонують «підписку» (абонемент) на серії гравюр або малих живописних композицій, використовують прейскуранти та ілюстровані каталоги. Дилер стає кредитором митця: завдаток на матеріали погашається полотнами, що підвищує оборот.</w:t>
      </w:r>
    </w:p>
    <w:p w:rsidR="00000000" w:rsidDel="00000000" w:rsidP="00000000" w:rsidRDefault="00000000" w:rsidRPr="00000000" w14:paraId="000000D8">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Декрети Національних зборів 1789–1794 рр. про націоналізацію церковних і емігрантських колекцій спричинили масовий вихід творів на відкритий продаж. «Товари нації» експонувалися у Луврі, а реалізовувалися через публічні аукціони — прецедент прозорого ціноутворення. Каталоги з індикативними оцінками вивішували на дверях музею, отже інформація стала загальнодоступною. З 1793 р. по 1799 р. у Парижі відбулося приблизно 2400 офіційних розпродажів, середня вартість лота живопису становила 120–180 франків; у верхньому сегменті ціни залишалися стабільними, бо державні комісії відбирали шедеври до новоствореного національного музею.</w:t>
      </w:r>
    </w:p>
    <w:p w:rsidR="00000000" w:rsidDel="00000000" w:rsidP="00000000" w:rsidRDefault="00000000" w:rsidRPr="00000000" w14:paraId="000000D9">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Скасування гільдій та академічних привілеїв (1791) узаконило статус artistes indépendants. Новостворена буржуазія — банкіри, юристи, медики — масово замовляла портрети: оповідний «предметний» портрет коштував 400–500 франків, тоді як традиційний погрудний формат — до 300 франків. Малий формат і камерна тематика орієнтували виробництво на швидкий цикл: художник виконував портрет за 5–7 днів. Така комерційна здібність дозволила багатьом митцям, відстороненим Академією, вижити та навіть процвітати.</w:t>
      </w:r>
    </w:p>
    <w:p w:rsidR="00000000" w:rsidDel="00000000" w:rsidP="00000000" w:rsidRDefault="00000000" w:rsidRPr="00000000" w14:paraId="000000DA">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Наполеона I держава повернулася до патронату, замовляючи великі батальні полотна (Ґро, Давід, Жирин). Однак ринок уже діяв за новими законами: дилерська мережа, сформована в 1790‑ті, продовжила скуповувати полотна італійських чи фламандських шкіл. Наполеонівські реквізиції з Північної Італії збагатили Париж старими майстрами, і дилери перепродавали дублікати англійським та швейцарським покупцям. У цей час Г. Ф. Дельсарт запровадив формат виставки‑розпродажу за фіксованим квитком на вхід, що уможливило маржинальний заробіток навіть без продажу всього показаного матеріалу.</w:t>
      </w:r>
    </w:p>
    <w:p w:rsidR="00000000" w:rsidDel="00000000" w:rsidP="00000000" w:rsidRDefault="00000000" w:rsidRPr="00000000" w14:paraId="000000DB">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1852 р. відкривається Hôtel Drouot — постійна аукціонна біржа, де щоденно відбувалися торги рухомим майном, зокрема творами мистецтва. Ротаційний графік «salles 1–20» дозволяв представленню до 3000 лотів на тиждень.  «Gazette des Beaux-Arts» і «Le Moniteur de la Vente» друкували докладні зведення результатів. Публіка, що відстежувала тенденції, формувала очікування і, в такий спосіб, випереджала Академію у визначенні “ціннісного” художника. Цей механізм породив ринкову категорію cote—a середню аукціонну ціну автора за певний період.</w:t>
      </w:r>
    </w:p>
    <w:p w:rsidR="00000000" w:rsidDel="00000000" w:rsidP="00000000" w:rsidRDefault="00000000" w:rsidRPr="00000000" w14:paraId="000000DC">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Найрадикальніший зсув у комерційних практиках відбувся у 1870‑х завдяки Полю Дюран-Рюелю.  Він уклав довгострокові угоди з Моне, Піссарро, Дега: аванс у 150–200 франків на місяць або негайний викуп готових полотен за 250–300 франків із правом ексклюзивної дистрибуції. Дилер орендував салони у Бонд‑стріт (Лондон) та Мадісон‑авеню (Нью-Йорк), формуючи трансатлантичний попит. 1890 р. завдяки подібним контрактам картина Моне «Стіг сіна» була продана за 10 000 франків—у 20 разів дорожче, ніж середня салонна історія 1850‑х.</w:t>
      </w:r>
    </w:p>
    <w:p w:rsidR="00000000" w:rsidDel="00000000" w:rsidP="00000000" w:rsidRDefault="00000000" w:rsidRPr="00000000" w14:paraId="000000DD">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Важливу роль відіграла дифузія критичного слова.  З 1859 р. «Gazette des Beaux-Arts» публікувала розгорнуті есе Ш. Бодлера, Т.-Г. Ґотьє, які обґрунтовували художню новизну.  Критичний дискурс трансформувався в економічний: рецензенти вказували спекулятивний потенціал твору — «майбутня рідкісність» чи «твір, призначений для музею».  Така артикуляція формувала очікування колекціонера щодо примарного, але бажаного приросту вартості. Щораз ширше стала використовуватись процедура «catalogue raisonné», яку Ж.-Б. Лебрен застосував до Ватто (1792) і Фраґонарда (1845); для ринку це означало стандартизацію провенанса—обов’язкового елементу сучасної експертизи.</w:t>
      </w:r>
    </w:p>
    <w:p w:rsidR="00000000" w:rsidDel="00000000" w:rsidP="00000000" w:rsidRDefault="00000000" w:rsidRPr="00000000" w14:paraId="000000DE">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Скандал 1863 р. з відмовою журі і виникненням «Салону відхилених» (Salon des Refusés) довів, що державна Академія втратила контроль над репрезентаційними механізмами.  Хоча офіційний Салон зберіг вагу, паралельний обіг істотно зріс.  У 1884 р. Société des Artistes Indépendants кодифікувало принцип відсутності журі, ухваливши демократичний, хоча й комерційно ризикований формат: бралося до експозиції все, що сплачувало внесок.  Ринок відреагував неоднозначно: дилери обережно підходили до вибору, але загалом пропозиція зросла, а з нею — стилістична та жанрова різноманітність.</w:t>
      </w:r>
    </w:p>
    <w:p w:rsidR="00000000" w:rsidDel="00000000" w:rsidP="00000000" w:rsidRDefault="00000000" w:rsidRPr="00000000" w14:paraId="000000DF">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середовищі буржуазії розвинулися дві моделі колекціонування: декоративна (інтер’єрні натюрморти, жанрові сценки) і статусно‑інвестиційна (старі майстри, модний сучасник).  Преса пропонувала орієнтири: наприклад, «Le Figaro» 1867 р. друкував порівняльні таблиці цін митців, радячи, що «купувати д’Оноре Дом’є нині — те саме, що придбати Рембрандта сто років тому».  Після франко-прусської війни (1870–1871) французький фінансовий капітал переорієнтувався на внутрішні інвестиції, і твір мистецтва став одним з безпечних активів, оминаючи інфляційні ризики.  За даними біржового бюлетеня Hôtel Drouot, за 1872–1892 рр. середній індекс цін на картини сучасників зріс на 212 %, тоді як індекс 3% державної ренти—лише на 48 %.</w:t>
      </w:r>
    </w:p>
    <w:p w:rsidR="00000000" w:rsidDel="00000000" w:rsidP="00000000" w:rsidRDefault="00000000" w:rsidRPr="00000000" w14:paraId="000000E0">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 1880-х паризькі дилери — Гупіль, Жорж Петі, Дюран-Рюель — засновують філії у Великій Британії та США, що посилює трансатлантичний обмін.  Американські колекціонери Гавемайєр, Сен-Поль Ґетті, Фрік скуповують імпресіоністів, підвищуючи середню вартість.  1893 р. полотно Сезанна «Карти гравці» продане Дюран-Рюелем Ф. Стенлі за 3000 франків, а через 20 років у Нью-Йорку — вже за 50 000 дол., демонструючи мультиплікативний ефект дилерської експансії.</w:t>
      </w:r>
    </w:p>
    <w:p w:rsidR="00000000" w:rsidDel="00000000" w:rsidP="00000000" w:rsidRDefault="00000000" w:rsidRPr="00000000" w14:paraId="000000E1">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Закон 1810 р. про авторське право, переглянутий у 1857 р., уперше передбачив droit de suite — відсоток від перепродажу, який спадкоємці митця отримують протягом 50 років після смерті автора.  Хоча механізм почав діяти лише з 1920‑х, сама ідея підкреслювала взаємозв’язок ринку й соціального статусу художника.  У 1895 р. запроваджено обов’язкову експертизу на експорт шедеврів, що стала прототипом сучасного контролю за вивезенням культурних цінностей.</w:t>
      </w:r>
    </w:p>
    <w:p w:rsidR="00000000" w:rsidDel="00000000" w:rsidP="00000000" w:rsidRDefault="00000000" w:rsidRPr="00000000" w14:paraId="000000E2">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Французький ринок XVIII–XIX ст. пройшов складну траєкторію: від монополії королівської Академії через революційні розпродажі й дилерську експансію до поліцентричної системи Салону, аукціону та приватної галереї.  Публічність виставкових практик, розвиток критики й поява біржових інструментів створили «ринок репутацій», де вартість твору залежала як від формально-естетичних, так і від медійно-економічних чинників.  Виникнення Hôtel Drouot запровадило стандарти прозорості, Société des Artistes Indépendants — плюралізм представлення, а діяльність Дюран-Рюеля — контрактний дилерський менеджмент.  Саме ця конфігурація стала зразком для інших європейських та американських центрів і підготувала підґрунтя для глобалізації арт‑ринку XX–XXI ст., де салонний дискурс, аукціонна процедура та дилерська мережа інтегрувалися із сучасними цифровими системами обігу культурних цінностей [11; 20].</w:t>
      </w:r>
    </w:p>
    <w:p w:rsidR="00000000" w:rsidDel="00000000" w:rsidP="00000000" w:rsidRDefault="00000000" w:rsidRPr="00000000" w14:paraId="000000E3">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4">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5">
      <w:pPr>
        <w:pStyle w:val="Heading3"/>
        <w:spacing w:line="360" w:lineRule="auto"/>
        <w:ind w:left="0" w:right="-249.3307086614169" w:firstLine="0"/>
        <w:rPr/>
      </w:pPr>
      <w:bookmarkStart w:colFirst="0" w:colLast="0" w:name="_5zybdo6f3zs4" w:id="14"/>
      <w:bookmarkEnd w:id="14"/>
      <w:r w:rsidDel="00000000" w:rsidR="00000000" w:rsidRPr="00000000">
        <w:rPr>
          <w:rtl w:val="0"/>
        </w:rPr>
        <w:t xml:space="preserve">2.3 Розвиток галерейної справи й аукціонів у Великій Британії</w:t>
      </w:r>
    </w:p>
    <w:p w:rsidR="00000000" w:rsidDel="00000000" w:rsidP="00000000" w:rsidRDefault="00000000" w:rsidRPr="00000000" w14:paraId="000000E6">
      <w:pPr>
        <w:spacing w:line="360" w:lineRule="auto"/>
        <w:ind w:left="0" w:right="-249.330708661416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7">
      <w:pPr>
        <w:spacing w:line="360" w:lineRule="auto"/>
        <w:ind w:left="0" w:right="-249.330708661416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8">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Формування британського арт‑ринку другої половини XVIII – першої половини XIX сторіччя відбувалося у тісному зв’язку з економічним піднесенням держави, інтенсивною урбанізацією та зростанням фінансових інструментів Лондона [10; 30]. На відміну від Франції, де до 1789 р. вирішальним лишався державний патронаж, англійська модель з самого початку розвивалася в умовах відносно обмеженого королівського замовлення; відповідно приватні дилери та аукціонні доми зуміли рано сформувати самостійну інфраструктуру збуту. Поступове залучення колоніального капіталу та розширення кола буржуазних колекціонерів забезпечили міцну платоспроможну базу, на якій вибудовувалися комерційні інституції – передусім Christie’s (1766) і Sotheby’s (1744).</w:t>
      </w:r>
    </w:p>
    <w:p w:rsidR="00000000" w:rsidDel="00000000" w:rsidP="00000000" w:rsidRDefault="00000000" w:rsidRPr="00000000" w14:paraId="000000E9">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Після завершення Семилітньої війни і ліквідації низки меркантилістичних обмежень Лондон перетворився на головний фінансовий центр Західної Європи. Швидке зростання банківських домів, ломбардних контор і страхових компаній стимулювало формування прошарку рантьє, що шукали способу диверсифікації капіталу. У цій ситуації твори мистецтва почали сприйматися не лише як маркер статусу, а й як інвестиційний актив із середньо‑ або довготерміновою перспективою зростання вартості. Важливою складовою попиту стала так звана «нова аристократія грошей» — промисловці Манчестера, Бірмінґема, Лідса, що намагалася наслідувати культурні практики лондонського істеблішменту.</w:t>
      </w:r>
    </w:p>
    <w:p w:rsidR="00000000" w:rsidDel="00000000" w:rsidP="00000000" w:rsidRDefault="00000000" w:rsidRPr="00000000" w14:paraId="000000EA">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відміну від континентальної системи, де академії регулювали допуск митця до професії, в Англії роль Королівської академії мистецтв (1768) не поширювалася на механізми продажу; вона забезпечувала радше освітній і виставковий простір. Отже комерційні канали формувалися майже виключно приватним шляхом, що сприяло швидкій диференціації ринку за жанрами, ціною та походженням твору.</w:t>
      </w:r>
    </w:p>
    <w:p w:rsidR="00000000" w:rsidDel="00000000" w:rsidP="00000000" w:rsidRDefault="00000000" w:rsidRPr="00000000" w14:paraId="000000EB">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Аукціонний дім Sotheby’s заснував у 1744 р. книгар‑антиквар Семюел Бейкер. Первісно компанія спеціалізувалася на продажі бібліофільських колекцій; однак уже у 1760‑х роках, використовуючи мережу колоніальних торговців, аукціон став пропонувати картини старих майстрів, меблі й прикладне мистецтво. Книготоргова спадщина зумовила раннє впровадження чіткої каталогізації лотів і попереднього оцінювання, що підвищило довіру замовників. У 1778 р. до фірми долучився Джон Сотбі, котрий поступово виокремив відділ живопису в окремий напрям і стандартизував умови комісійних.</w:t>
      </w:r>
    </w:p>
    <w:p w:rsidR="00000000" w:rsidDel="00000000" w:rsidP="00000000" w:rsidRDefault="00000000" w:rsidRPr="00000000" w14:paraId="000000EC">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Компанію Christie’s відкрив 1766 р. Джеймс Христі після тривалого стажування у крамниці антиквара Кокса. Імпульсом для бізнесу стали масові розпродажі аристократичних майн унаслідок «земельних криз» 1740–1760 рр.: скорочення доходів із маєтків змусило багатьох лендлордів виставляти картини й античну пластику на публічні торги. Христі зорієнтувався на елітний сегмент, запропонувавши високий рівень обслуговування, детальні ілюстровані каталоги та відкриті передаукціонні перегляди. Уже в 1770‑х рр. Christie’s проводив щороку понад сорок великих розпродажів, серед клієнтів фігурували герцог Норфолкський, маркіз Ковентрі та принц‑регент Георг.</w:t>
      </w:r>
    </w:p>
    <w:p w:rsidR="00000000" w:rsidDel="00000000" w:rsidP="00000000" w:rsidRDefault="00000000" w:rsidRPr="00000000" w14:paraId="000000ED">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Діяльність двох провідних домів сприяла кодифікації правил торгів. До початку XIX ст. усталилася практика попереднього опису лоту із зазначенням атрибуції, техніки, розмірів та екскурсу провенансом – ключового чинника довіри покупця. Каталоги Sotheby’s і Christie’s містили умовні позначки стану збереження, що вперше впровадило елемент об’єктивізації в оцінюванні. Наявність фіксованої комісії (переважно 5 %) та відкритої фінальної ціни створила прозорі механізми ціноутворення, забезпечивши ліквідність товару.</w:t>
      </w:r>
    </w:p>
    <w:p w:rsidR="00000000" w:rsidDel="00000000" w:rsidP="00000000" w:rsidRDefault="00000000" w:rsidRPr="00000000" w14:paraId="000000EE">
      <w:pPr>
        <w:spacing w:after="0" w:before="0" w:line="360" w:lineRule="auto"/>
        <w:ind w:left="0" w:right="-249.330708661416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Відмінною рисою британських аукціонів стала регулярна публікація результатів у газетах </w:t>
      </w:r>
      <w:r w:rsidDel="00000000" w:rsidR="00000000" w:rsidRPr="00000000">
        <w:rPr>
          <w:rFonts w:ascii="Times New Roman" w:cs="Times New Roman" w:eastAsia="Times New Roman" w:hAnsi="Times New Roman"/>
          <w:i w:val="1"/>
          <w:sz w:val="28"/>
          <w:szCs w:val="28"/>
          <w:rtl w:val="0"/>
        </w:rPr>
        <w:t xml:space="preserve">Morning Chronicle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Times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Gentleman’s Magazine</w:t>
      </w:r>
      <w:r w:rsidDel="00000000" w:rsidR="00000000" w:rsidRPr="00000000">
        <w:rPr>
          <w:rFonts w:ascii="Times New Roman" w:cs="Times New Roman" w:eastAsia="Times New Roman" w:hAnsi="Times New Roman"/>
          <w:sz w:val="28"/>
          <w:szCs w:val="28"/>
          <w:rtl w:val="0"/>
        </w:rPr>
        <w:t xml:space="preserve">. Це стимулювало вторинний ринок: покупці могли орієнтуватися на актуальні ціни, продавці – відстежувати динаміку вартості. Таким чином, утворився первинний інформаційний простір, який підвищував ринкову раціональність і залучав нових інвесторів.</w:t>
      </w:r>
    </w:p>
    <w:p w:rsidR="00000000" w:rsidDel="00000000" w:rsidP="00000000" w:rsidRDefault="00000000" w:rsidRPr="00000000" w14:paraId="000000EF">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Паралельно з аукціонами розвивалася мережа приватних комерційних галерей. Найбільш ранніми прикладами стали галерея Томаса Макліна (1790‑ті) та зала Генрі Фостера (1805). На відміну від континентальних салонів, де вирішальним лишався офіційний відбір, лондонська галерея орієнтувалася на метод виставково‑торгової «оновлюваної експозиції», міняючи підбір робіт щомісяця. Дилери активно використовували передплату на гравірування як рекламний інструмент, а також пропонували «пробні» розстрочки для крупних придбань – механізм, що розширював платоспроможну базу.</w:t>
      </w:r>
    </w:p>
    <w:p w:rsidR="00000000" w:rsidDel="00000000" w:rsidP="00000000" w:rsidRDefault="00000000" w:rsidRPr="00000000" w14:paraId="000000F0">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1820‑х суттєвого поширення набули </w:t>
      </w:r>
      <w:r w:rsidDel="00000000" w:rsidR="00000000" w:rsidRPr="00000000">
        <w:rPr>
          <w:rFonts w:ascii="Times New Roman" w:cs="Times New Roman" w:eastAsia="Times New Roman" w:hAnsi="Times New Roman"/>
          <w:i w:val="1"/>
          <w:sz w:val="28"/>
          <w:szCs w:val="28"/>
          <w:rtl w:val="0"/>
        </w:rPr>
        <w:t xml:space="preserve">exhibition rooms</w:t>
      </w:r>
      <w:r w:rsidDel="00000000" w:rsidR="00000000" w:rsidRPr="00000000">
        <w:rPr>
          <w:rFonts w:ascii="Times New Roman" w:cs="Times New Roman" w:eastAsia="Times New Roman" w:hAnsi="Times New Roman"/>
          <w:sz w:val="28"/>
          <w:szCs w:val="28"/>
          <w:rtl w:val="0"/>
        </w:rPr>
        <w:t xml:space="preserve"> — виставкові зали, де картини не лише демонструвалися, а й відразу пропонувалися до продажу. Модель дозволяла митцю зберігати відносну незалежність: орендуючи приміщення, він сплачував фіксований внесок, а питома частка від продажів лишалася за галеристом як комісія. Середньостатистична ставка сягала 12–15 %.</w:t>
      </w:r>
    </w:p>
    <w:p w:rsidR="00000000" w:rsidDel="00000000" w:rsidP="00000000" w:rsidRDefault="00000000" w:rsidRPr="00000000" w14:paraId="000000F1">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Закон «про обмежені партнерства» (1822) спростив форму капіталовкладень, а розвиток залізниць здешевив логістику, що збільшило приток провінційних клієнтів до Лондона. Колекціонування стало соціально затребуваним елементом самоідентифікації «middle class gentleman». У 1840‑х роках портрет середнього формату коштував 50–80 гіней та був доступним для лікаря, юриста чи промисловця середнього масштабу. Водночас твори «старих майстрів» – Тінторетто, Рубенса, Ван Дейка – функціонували в інвестиційному сегменті й продавалися за суми у кілька сотень чи тисяч гіней, формуючи окрему нішу «капітальних покупців».</w:t>
      </w:r>
    </w:p>
    <w:p w:rsidR="00000000" w:rsidDel="00000000" w:rsidP="00000000" w:rsidRDefault="00000000" w:rsidRPr="00000000" w14:paraId="000000F2">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кінця 1850‑х аукціонний продаж поступово переорієнтувався із суто «розпродажу спадщини» на регулярний обіг творів; з’явився термін </w:t>
      </w:r>
      <w:r w:rsidDel="00000000" w:rsidR="00000000" w:rsidRPr="00000000">
        <w:rPr>
          <w:rFonts w:ascii="Times New Roman" w:cs="Times New Roman" w:eastAsia="Times New Roman" w:hAnsi="Times New Roman"/>
          <w:i w:val="1"/>
          <w:sz w:val="28"/>
          <w:szCs w:val="28"/>
          <w:rtl w:val="0"/>
        </w:rPr>
        <w:t xml:space="preserve">market fresh picture</w:t>
      </w:r>
      <w:r w:rsidDel="00000000" w:rsidR="00000000" w:rsidRPr="00000000">
        <w:rPr>
          <w:rFonts w:ascii="Times New Roman" w:cs="Times New Roman" w:eastAsia="Times New Roman" w:hAnsi="Times New Roman"/>
          <w:sz w:val="28"/>
          <w:szCs w:val="28"/>
          <w:rtl w:val="0"/>
        </w:rPr>
        <w:t xml:space="preserve"> – картина, яка раніше не з’являлася на торгах і тому вважалася особливо привабливою. Це свідчило про усталення спекулятивного компонента: збирачі очікували вигідного «перепродажного потенціалу».</w:t>
      </w:r>
    </w:p>
    <w:p w:rsidR="00000000" w:rsidDel="00000000" w:rsidP="00000000" w:rsidRDefault="00000000" w:rsidRPr="00000000" w14:paraId="000000F3">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1845 р. парламент затвердив «Акт про підробки в мистецтві» (</w:t>
      </w:r>
      <w:r w:rsidDel="00000000" w:rsidR="00000000" w:rsidRPr="00000000">
        <w:rPr>
          <w:rFonts w:ascii="Times New Roman" w:cs="Times New Roman" w:eastAsia="Times New Roman" w:hAnsi="Times New Roman"/>
          <w:i w:val="1"/>
          <w:sz w:val="28"/>
          <w:szCs w:val="28"/>
          <w:rtl w:val="0"/>
        </w:rPr>
        <w:t xml:space="preserve">Forgery of Works of Art Act</w:t>
      </w:r>
      <w:r w:rsidDel="00000000" w:rsidR="00000000" w:rsidRPr="00000000">
        <w:rPr>
          <w:rFonts w:ascii="Times New Roman" w:cs="Times New Roman" w:eastAsia="Times New Roman" w:hAnsi="Times New Roman"/>
          <w:sz w:val="28"/>
          <w:szCs w:val="28"/>
          <w:rtl w:val="0"/>
        </w:rPr>
        <w:t xml:space="preserve">), яким запроваджено кримінальну відповідальність за фальсифікацію підписів і провенансу. Закон вимагав від дилерів ведення документації, що підвищило значення експертів‑атрибуторів. Діяльність Джорджа Редґрейва, Самуеля Редґрейва та Чарлза Иствейка стала еталоном наукового опису картин з посиланням на літературу, виставкову історію і технічний аналіз. </w:t>
      </w:r>
    </w:p>
    <w:p w:rsidR="00000000" w:rsidDel="00000000" w:rsidP="00000000" w:rsidRDefault="00000000" w:rsidRPr="00000000" w14:paraId="000000F4">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Професіоналізація атрибуції позитивно вплинула на капіталовкладення: покупець міг спиратися на письмову експертизу, тоді як страхові компанії Ллойда охочіше страхували колекції з повним пакетом документів.</w:t>
      </w:r>
    </w:p>
    <w:p w:rsidR="00000000" w:rsidDel="00000000" w:rsidP="00000000" w:rsidRDefault="00000000" w:rsidRPr="00000000" w14:paraId="000000F5">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1859 р. Christie’s відкрила постійне представництво в Парижі, а 1896 р., після декількох тимчасових виставок, заснувала філію в Нью‑Йорку. Вивіз картин з Британії до США став особливо інтенсивним після Громадянської війни, коли американські магнати (Хейвенмайєр, Морган, Фрік) шукали можливостей для формування музейних колекцій. Англійські дилери виступали посередниками, забезпечуючи як закупівлю в Європі, так і транспортування через Атлантику.</w:t>
      </w:r>
    </w:p>
    <w:p w:rsidR="00000000" w:rsidDel="00000000" w:rsidP="00000000" w:rsidRDefault="00000000" w:rsidRPr="00000000" w14:paraId="000000F6">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Паралельно, завдяки колоніальним зв’язкам, наприкінці XIX ст. значна частина індійських і південноафриканських капіталів вкладалася у лондонські аукціони. Цей експорт‑імпорт мистецтва сприяв глобалізації цін і уніфікації смаків: моди, сформовані у Лондоні, швидко поширювалися в заможних колах колоній.</w:t>
      </w:r>
    </w:p>
    <w:p w:rsidR="00000000" w:rsidDel="00000000" w:rsidP="00000000" w:rsidRDefault="00000000" w:rsidRPr="00000000" w14:paraId="000000F7">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Британська модель розвитку ринку мистецтва відзначалася ранньою комерційною автономією від державних інституцій, чіткою праксеологією аукціонних торгів і високим ступенем правової регламентації. Регулярні каталоги Sotheby’s та Christie’s, прозорі правила комісій та офіційні звіти у пресі забезпечили довіру широкого кола інвесторів. Галерейні зали й exhibition rooms стали платформою для взаємодії художника й буржуазного покупця, а колоніальні та трансатлантичні зв’язки трансформували Лондон на центральний вузол міжнародного обігу.</w:t>
      </w:r>
    </w:p>
    <w:p w:rsidR="00000000" w:rsidDel="00000000" w:rsidP="00000000" w:rsidRDefault="00000000" w:rsidRPr="00000000" w14:paraId="000000F8">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Саме британський досвід стандартизував механізм аукціонного продажу й заклав основу для сучасного глобального арт‑ринку: практика попереднього опису лоту, атрибуційна експертиза, страхове забезпечення й публікація результатів торгів надалі стали загальноприйнятими. Таким чином, англійська модель доповнила голландську масову виробничу традицію та французьку систему публічних салонів, забезпечивши ринку мистецтва юридичну та інформаційну інфраструктуру, що зберігає актуальність і у XXI столітті [31; 33].</w:t>
        <w:br w:type="textWrapping"/>
        <w:br w:type="textWrapping"/>
      </w:r>
    </w:p>
    <w:p w:rsidR="00000000" w:rsidDel="00000000" w:rsidP="00000000" w:rsidRDefault="00000000" w:rsidRPr="00000000" w14:paraId="000000F9">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A">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B">
      <w:pPr>
        <w:spacing w:after="0" w:before="0" w:line="360" w:lineRule="auto"/>
        <w:ind w:left="0" w:right="-249.330708661416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C">
      <w:pPr>
        <w:pStyle w:val="Title"/>
        <w:spacing w:line="360" w:lineRule="auto"/>
        <w:ind w:left="0" w:right="-249.3307086614169" w:firstLine="0"/>
        <w:rPr/>
      </w:pPr>
      <w:bookmarkStart w:colFirst="0" w:colLast="0" w:name="_cnxpmpw8iz0" w:id="15"/>
      <w:bookmarkEnd w:id="15"/>
      <w:r w:rsidDel="00000000" w:rsidR="00000000" w:rsidRPr="00000000">
        <w:rPr>
          <w:rtl w:val="0"/>
        </w:rPr>
        <w:t xml:space="preserve">РОЗДІЛ 3. АРТ-РИНОК ЯК ІНСТРУМЕНТ ОБМІНУ КУЛЬТУРНИМИ ЦІННОСТЯМИ ТА ЙОГО ВПЛИВ НА ХУДОЖНІ ПРОЦЕСИ</w:t>
      </w:r>
    </w:p>
    <w:p w:rsidR="00000000" w:rsidDel="00000000" w:rsidP="00000000" w:rsidRDefault="00000000" w:rsidRPr="00000000" w14:paraId="000000FD">
      <w:pPr>
        <w:spacing w:after="0" w:before="0" w:line="360" w:lineRule="auto"/>
        <w:ind w:left="0" w:right="-249.330708661416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E">
      <w:pPr>
        <w:spacing w:after="0" w:before="0" w:line="360" w:lineRule="auto"/>
        <w:ind w:left="0" w:right="-249.330708661416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tab/>
        <w:t xml:space="preserve">Попередні розділи окреслили становлення європейського арт-ринку як сукупності інституцій, що протягом XVII–XIX ст. послідовно відокремлювали виробництво і збут мистецьких творів від церковно-придворного патронажу [8; 10]. Голландська «масова» модель, французький салонно-дилерський механізм і британська аукціонно-правова стандартизація сформували базові структурні елементи сучасного ринку: багаторівневий попит, спеціалізовані посередники, публічні виставкові та торговельні майданчики, інформаційну прозорість [19]. З другої половини XIX ст. ці елементи починають взаємодіяти у межах транснаціональної мережі, що дедалі більше виходить за межі окремих столиць і акумулює нові фінансові ресурси, критичні дискурси й технологічні інновації [24]. Відтак постає потреба перейти від історико-описової констатації інституційних змін до аналізу того, як сформований ринок функціонує як інструмент циркуляції культурних цінностей та як його механізми впливають на сам художній процес — тематично, стилістично й ідеологічно. Саме цьому завданню присвячено третій розділ.</w:t>
      </w:r>
    </w:p>
    <w:p w:rsidR="00000000" w:rsidDel="00000000" w:rsidP="00000000" w:rsidRDefault="00000000" w:rsidRPr="00000000" w14:paraId="000000FF">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Концептуально арт-ринок розглядається як багатовимірне поле (у термінах П’єра Бурдьє), де економічний, соціальний і символічний капітали перебувають у стані постійної конвертації, а агенти поля — художники, дилери, аукціоністи, критики, колекціонери — займають позиції, визначені обсягом їхніх ресурсів та здатністю впливати на правила гри [27]. Водночас ринок виконує функцію «обмінника» між сферами матеріальної й нематеріальної цінності, оскільки художній твір, з одного боку, зберігає естетичну автономію, а з другого — стає товаром, що підкоряється законам пропозиції й попиту [31]. Таке подвійне буття мистецтва засвідчує, що культурна цінність не є фіксованою сутністю, а конструюється в процесі публічної легітимації, що здійснюється інституціями ринку [11]. У цьому сенсі обмін — не лише передача права власності, а й символічна трансакція, у межах якої визначається художня ієрархія та канон.</w:t>
      </w:r>
    </w:p>
    <w:p w:rsidR="00000000" w:rsidDel="00000000" w:rsidP="00000000" w:rsidRDefault="00000000" w:rsidRPr="00000000" w14:paraId="00000100">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Дана частина магістерського дослідження покликана визначити методологічні рамки й окреслити логічну побудову подальшого викладу. Розгляд здійснюється у трьох взаємодоповнювальних площинах. Перша — інституційна: дослідити, яким чином у XIX–XXI ст. сформувався сучасний набір ринкових акторів (аукціонний дім, комерційна галерея, дилер-консультант, арт-ярмарок, онлайн-платформа, NFT-маркетплейс) та як між ними перерозподіляються функції виробництва, експертизи, ціноутворення й маркетингу [25]. Друга — соціально-економічна: проаналізувати, які зміни відбуваються у складі та мотивації покупців, як мистецтво інтегрується у портфель інвестицій, а ринкові коливання відбиваються на культурній політиці [24]. Третя — художньо-естетична: виявити, як ринкові механізми сприяють інновації або консервації художніх форм, які жанри та медіуми підтримуються комерційно, а які залишаються маргіналізованими, і як трансформується роль самого автора — від ремісника до підприємця [20].</w:t>
      </w:r>
    </w:p>
    <w:p w:rsidR="00000000" w:rsidDel="00000000" w:rsidP="00000000" w:rsidRDefault="00000000" w:rsidRPr="00000000" w14:paraId="00000101">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відміну від попередніх розділів, де акцент робився передусім на історичній ретроспективі, тут застосовано макроперіодизацію з XIX ст. до початку XXI ст., аби показати безперервність процесів модернізації та їх глобальну дифузію [16]. Для аналізу XIX ст. ключовими джерелами є каталоги торгового дому Goupil, архіви Дюран-Рюеля, журнали «Gazette des Beaux-Arts» і «The Art Journal», статистика перших міжнародних виставок (Париж 1855, Лондон 1862, Чикаго 1893). Для ХХ ст. залучено бухгалтерію великих галерей (Knoedler, Marlborough, Gagosian), аукціонні бази Sotheby’s і Christie’s, звіти Департаменту торгівлі США про імпорт-експорт мистецтва, статистику майданчиків Art Basel та TEFAF. У контексті цифрової доби використано дані Hiscox Online Art Trade Reports, блокчейн-аналітику DappRadar, звіти Artprice та Artnet, що дозволяє співвіднести обсяг онлайн-продажів із традиційним офлайн-сектором. Український сегмент представлено матеріалами аукціонного дому «Goldens», каталогами галереї Voloshyn, дослідженнями Українського культурного фонду та звітами Spilne Art (2021–2023). Такий джерельний корпус забезпечує можливість порівняти дані різного рівня верифікації (офіційна бухгалтерія, відомості преси, блокчейн-транзакції) та побачити регіональні диспропорції.</w:t>
      </w:r>
    </w:p>
    <w:p w:rsidR="00000000" w:rsidDel="00000000" w:rsidP="00000000" w:rsidRDefault="00000000" w:rsidRPr="00000000" w14:paraId="00000102">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межах сформульованих завдань буде охарактеризовано еволюцію інституційної структури ринку від академічно незалежних дилерів XIX ст. до сучасних великих галерей і глобальних аукціонів, що діють за моделлю олігополії. Особлива увага приділяється зміні взаємин між первинним і вторинним сегментами: якщо у XIX ст. перевагу мав приватний дилер, який будував довгострокові відносини з художником, то у XXI ст. значну частку первинного продажу поглинають ярмарки, а вторинного — інтегровані аукціонні холдинги. Розглядатимуться також нові інститути — фріпорти, страхові синдикати, фондові біржі часткової власності на мистецтво, що збільшують ліквідність і водночас політизують питання реституції та культурної дипломатії.</w:t>
      </w:r>
    </w:p>
    <w:p w:rsidR="00000000" w:rsidDel="00000000" w:rsidP="00000000" w:rsidRDefault="00000000" w:rsidRPr="00000000" w14:paraId="00000103">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Дана частина дослідження присвячується також й проблематиці комерціалізації мистецтва та трансформації ролі художника. На ґрунті кейсів імпресіонізму, історичних авангардів, поп-арту та NFT-артистів простежується еволюція авторської стратегії від ремісничої майстерні до «фабрики» Воргола і далі — до децентралізованих цифрових кооперативів. Аналізуватиметься, яким чином ринковий попит формує жанрові уподобання (портрет, натюрморт, абстракція, digital native art) та які соціальні механізми (PR-скандал, експертне схвалення, аукціонний рекорд) сприяють або, навпаки, гальмують канонізацію художника.</w:t>
      </w:r>
    </w:p>
    <w:p w:rsidR="00000000" w:rsidDel="00000000" w:rsidP="00000000" w:rsidRDefault="00000000" w:rsidRPr="00000000" w14:paraId="00000104">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Методологічно даний розділ послуговується концептом «ринку репутацій», який передбачає подвійний обіг: економічний (грошовий) і символічний (медійно-критичний). Буде застосовано кількісний аналіз індексів (Mei-Moses, Artprice100, Artnet C50), що демонструють кореляцію між зростанням цін та частотою згадок художника у пресі й виставкових проектах. Формально-стилістичний аналіз вибірки творів покаже, як адаптується художня мова під очікування ринку: наприклад, переорієнтація імпресіоністів на серії та варіації задля дилерської монополії, або використання вірусних елементів у NFT-арта задля підвищення колекційної привабливості. Іконографічний метод дозволить розкрити, як у XIX ст. буржуазний портрет інкорпорував статусні предмети (газетне видання, промислові атрибути), а в XXI ст. цифровий портрет вписує логотипи криптовалют чи QR-коди, репрезентуючи нові форми капіталу.</w:t>
      </w:r>
    </w:p>
    <w:p w:rsidR="00000000" w:rsidDel="00000000" w:rsidP="00000000" w:rsidRDefault="00000000" w:rsidRPr="00000000" w14:paraId="00000105">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Усвідомлюючи, що арт-ринок є складовою ширшого культурного обміну, у розділі буде також розглянуто транснаціональні аспекти: переміщення творів через колоніальні та постколоніальні канали, вплив митних та податкових режимів на релокацію колекцій, питання культурної дипломатії і м’якої сили. З цією метою зіставлятиметься французька експортна політика XIX ст., британська аукціонна експансія кінця століття, американський імпорт шедеврів у 1920–1930-х, а також сучасні інвестиції близькосхідних фондів в європейське та американське мистецтво.</w:t>
      </w:r>
    </w:p>
    <w:p w:rsidR="00000000" w:rsidDel="00000000" w:rsidP="00000000" w:rsidRDefault="00000000" w:rsidRPr="00000000" w14:paraId="00000106">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Особливу увагу приділено феномену децентралізації центрів вироблення вартості. Якщо у XVIII–XIX ст. Париж і Лондон були беззаперечними «вузлами сили», то у XXI ст. арт-ринок набув мережевої конфігурації: Стамбул, Шанхай, Сеул, Лагос і Дубай створюють власні хаби, модифікуючи цінові ієрархії. Залучення блокчейн-аналітики продемонструє, що у 2022 р. понад 35 % угод із цифровим мистецтвом відбулося поза межами традиційних центрів, що підважує стару географію цін. Водночас дохід від офлайн-аукціонів усе ще концентрується в Нью-Йорку та Лондоні (близько 70 %), що свідчить про дуалізм системи: цифрова сфера глобалізована, фізична — тяжіє до усталених капіталів.</w:t>
      </w:r>
    </w:p>
    <w:p w:rsidR="00000000" w:rsidDel="00000000" w:rsidP="00000000" w:rsidRDefault="00000000" w:rsidRPr="00000000" w14:paraId="00000107">
      <w:pPr>
        <w:spacing w:after="0" w:before="0" w:line="360" w:lineRule="auto"/>
        <w:ind w:left="0" w:right="-249.330708661416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8">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тут формується теоретична та джерельна основа для аналізу арт-ринку як живої системи обміну, де художній твір одночасно функціонує як об’єкт естетичної інтенції та як елемент економічної гри. Подальший виклад зосередиться на тому, як інституції ринку структурують циркуляцію цінностей, як комерціалізація змінює роль митця і жанровий спектр, та як локальні практики взаємодіють із глобальними тенденціями, продукуючи власну конфігурацію викликів і шансів.</w:t>
      </w:r>
    </w:p>
    <w:p w:rsidR="00000000" w:rsidDel="00000000" w:rsidP="00000000" w:rsidRDefault="00000000" w:rsidRPr="00000000" w14:paraId="00000109">
      <w:pPr>
        <w:spacing w:after="0" w:before="0" w:line="360" w:lineRule="auto"/>
        <w:ind w:left="0" w:right="-249.330708661416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A">
      <w:pPr>
        <w:spacing w:after="0" w:before="0" w:line="360" w:lineRule="auto"/>
        <w:ind w:left="0" w:right="-249.330708661416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B">
      <w:pPr>
        <w:pStyle w:val="Heading3"/>
        <w:spacing w:line="360" w:lineRule="auto"/>
        <w:ind w:left="0" w:right="-249.3307086614169" w:firstLine="0"/>
        <w:rPr/>
      </w:pPr>
      <w:bookmarkStart w:colFirst="0" w:colLast="0" w:name="_gpsmbd20myi2" w:id="16"/>
      <w:bookmarkEnd w:id="16"/>
      <w:r w:rsidDel="00000000" w:rsidR="00000000" w:rsidRPr="00000000">
        <w:rPr>
          <w:rtl w:val="0"/>
        </w:rPr>
        <w:t xml:space="preserve">3.1 Ключові складові арт‑ринку: дилери, аукціонні доми, галереї, меценати</w:t>
      </w:r>
    </w:p>
    <w:p w:rsidR="00000000" w:rsidDel="00000000" w:rsidP="00000000" w:rsidRDefault="00000000" w:rsidRPr="00000000" w14:paraId="0000010C">
      <w:pPr>
        <w:spacing w:after="0" w:before="0" w:line="360" w:lineRule="auto"/>
        <w:ind w:left="0" w:right="-249.330708661416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D">
      <w:pPr>
        <w:spacing w:after="0" w:before="0" w:line="360" w:lineRule="auto"/>
        <w:ind w:left="0" w:right="-249.330708661416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E">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Комплексна структура сучасного арт‑ринку сформувалася як мережа взаємодіючих інституцій, кожна з яких виконує специфічні функції у виробництві, циркуляції та легітимації творів мистецтва. У даному підрозділі проаналізовано чотири базові ланки — дилерську, аукціонну, галерейну та меценатську, — їхні історичні витоки, правові та фінансові механізми, а також соціокультурний вплив на формування художньої вартості.</w:t>
      </w:r>
    </w:p>
    <w:p w:rsidR="00000000" w:rsidDel="00000000" w:rsidP="00000000" w:rsidRDefault="00000000" w:rsidRPr="00000000" w14:paraId="0000010F">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найбільш загальному значенні дилер — це комерційний агент, який закуповує твори безпосередньо в художника або на вторинному ринку та реалізує їх кінцевому споживачеві. Від часу голландських «картоначників» XVII ст. та французьких </w:t>
      </w:r>
      <w:r w:rsidDel="00000000" w:rsidR="00000000" w:rsidRPr="00000000">
        <w:rPr>
          <w:rFonts w:ascii="Times New Roman" w:cs="Times New Roman" w:eastAsia="Times New Roman" w:hAnsi="Times New Roman"/>
          <w:i w:val="1"/>
          <w:sz w:val="28"/>
          <w:szCs w:val="28"/>
          <w:rtl w:val="0"/>
        </w:rPr>
        <w:t xml:space="preserve">marchands‑tableaux</w:t>
      </w:r>
      <w:r w:rsidDel="00000000" w:rsidR="00000000" w:rsidRPr="00000000">
        <w:rPr>
          <w:rFonts w:ascii="Times New Roman" w:cs="Times New Roman" w:eastAsia="Times New Roman" w:hAnsi="Times New Roman"/>
          <w:sz w:val="28"/>
          <w:szCs w:val="28"/>
          <w:rtl w:val="0"/>
        </w:rPr>
        <w:t xml:space="preserve"> XVIII ст. дилер виконував мінімум три функції: фінансування, експертну атрибуцію та маркетинг [27]. По‑перше, авансування матеріалів і попередній викуп готових картин знижували ризики художника, дозволяючи зосередитися на виробництві. По‑друге, дилер брав на себе атрибуційні гарантії — підтвердження авторства і, пізніше, стану збереження, — що стало основою довіри у розширеному ринковому полі. По‑третє, рекламна активність через каталоги, приватні перегляди та пресові рецензії формувала попит і підвищувала репутаційний капітал митця.</w:t>
      </w:r>
    </w:p>
    <w:p w:rsidR="00000000" w:rsidDel="00000000" w:rsidP="00000000" w:rsidRDefault="00000000" w:rsidRPr="00000000" w14:paraId="00000110">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XIX ст. дилерська практика зазнала професіоналізації: з’явилася практика ексклюзивних контрактів (П. Дюран‑Рюель — імпресіоністи; А. Гюппіль — барбізонці) та мережевий принцип продажу (філії в Лондоні, Брюсселі, Нью‑Йорку) [16]. XX ст. додало елемент довгострокового менеджменту кар’єри художника: дилер організує персональні виставки, опікується каталог‑резоне, сприяє музейним закупівлям, тобто розширює власні повноваження від торговця до продюсера. Фінансово‑правовим підґрунтям такої моделі стали контракти типу </w:t>
      </w:r>
      <w:r w:rsidDel="00000000" w:rsidR="00000000" w:rsidRPr="00000000">
        <w:rPr>
          <w:rFonts w:ascii="Times New Roman" w:cs="Times New Roman" w:eastAsia="Times New Roman" w:hAnsi="Times New Roman"/>
          <w:i w:val="1"/>
          <w:sz w:val="28"/>
          <w:szCs w:val="28"/>
          <w:rtl w:val="0"/>
        </w:rPr>
        <w:t xml:space="preserve">consignment agreement</w:t>
      </w:r>
      <w:r w:rsidDel="00000000" w:rsidR="00000000" w:rsidRPr="00000000">
        <w:rPr>
          <w:rFonts w:ascii="Times New Roman" w:cs="Times New Roman" w:eastAsia="Times New Roman" w:hAnsi="Times New Roman"/>
          <w:sz w:val="28"/>
          <w:szCs w:val="28"/>
          <w:rtl w:val="0"/>
        </w:rPr>
        <w:t xml:space="preserve">, де за митцем лишається авторське право, а дилер отримує фіксовану комісію або домовлену частку (частіше 40–50 %) від продажу [31].</w:t>
      </w:r>
    </w:p>
    <w:p w:rsidR="00000000" w:rsidDel="00000000" w:rsidP="00000000" w:rsidRDefault="00000000" w:rsidRPr="00000000" w14:paraId="00000111">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Аукціон — це публічна форма продажу, в якій ціна встановлюється результатом відкритих або закритих торгових сесій [9]. З огляду на історичну еволюцію від англійської моделі Christie’s та Sotheby’s XVIII ст. до сучасних глобальних домів, аукціон виконує три ключові функції: визначення ринкової вартості, забезпечення ліквідності та виробництво інформації.</w:t>
      </w:r>
    </w:p>
    <w:p w:rsidR="00000000" w:rsidDel="00000000" w:rsidP="00000000" w:rsidRDefault="00000000" w:rsidRPr="00000000" w14:paraId="00000112">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w:t>
      </w:r>
      <w:r w:rsidDel="00000000" w:rsidR="00000000" w:rsidRPr="00000000">
        <w:rPr>
          <w:rFonts w:ascii="Times New Roman" w:cs="Times New Roman" w:eastAsia="Times New Roman" w:hAnsi="Times New Roman"/>
          <w:b w:val="1"/>
          <w:sz w:val="28"/>
          <w:szCs w:val="28"/>
          <w:rtl w:val="0"/>
        </w:rPr>
        <w:t xml:space="preserve">Визначення вартості.</w:t>
      </w:r>
      <w:r w:rsidDel="00000000" w:rsidR="00000000" w:rsidRPr="00000000">
        <w:rPr>
          <w:rFonts w:ascii="Times New Roman" w:cs="Times New Roman" w:eastAsia="Times New Roman" w:hAnsi="Times New Roman"/>
          <w:sz w:val="28"/>
          <w:szCs w:val="28"/>
          <w:rtl w:val="0"/>
        </w:rPr>
        <w:t xml:space="preserve"> Відкрита конкуренція між учасниками знижує асиметрію інформації та створює «справедливу» ринкову ціну на момент продажу — a </w:t>
      </w:r>
      <w:r w:rsidDel="00000000" w:rsidR="00000000" w:rsidRPr="00000000">
        <w:rPr>
          <w:rFonts w:ascii="Times New Roman" w:cs="Times New Roman" w:eastAsia="Times New Roman" w:hAnsi="Times New Roman"/>
          <w:i w:val="1"/>
          <w:sz w:val="28"/>
          <w:szCs w:val="28"/>
          <w:rtl w:val="0"/>
        </w:rPr>
        <w:t xml:space="preserve">hammer price</w:t>
      </w:r>
      <w:r w:rsidDel="00000000" w:rsidR="00000000" w:rsidRPr="00000000">
        <w:rPr>
          <w:rFonts w:ascii="Times New Roman" w:cs="Times New Roman" w:eastAsia="Times New Roman" w:hAnsi="Times New Roman"/>
          <w:sz w:val="28"/>
          <w:szCs w:val="28"/>
          <w:rtl w:val="0"/>
        </w:rPr>
        <w:t xml:space="preserve">. Саме результати аукціонів найчастіше використовуються для страхового оцінювання, кредитного забезпечення та формування індексів арт‑ринку.</w:t>
      </w:r>
    </w:p>
    <w:p w:rsidR="00000000" w:rsidDel="00000000" w:rsidP="00000000" w:rsidRDefault="00000000" w:rsidRPr="00000000" w14:paraId="00000113">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w:t>
      </w:r>
      <w:r w:rsidDel="00000000" w:rsidR="00000000" w:rsidRPr="00000000">
        <w:rPr>
          <w:rFonts w:ascii="Times New Roman" w:cs="Times New Roman" w:eastAsia="Times New Roman" w:hAnsi="Times New Roman"/>
          <w:b w:val="1"/>
          <w:sz w:val="28"/>
          <w:szCs w:val="28"/>
          <w:rtl w:val="0"/>
        </w:rPr>
        <w:t xml:space="preserve">Ліквідність.</w:t>
      </w:r>
      <w:r w:rsidDel="00000000" w:rsidR="00000000" w:rsidRPr="00000000">
        <w:rPr>
          <w:rFonts w:ascii="Times New Roman" w:cs="Times New Roman" w:eastAsia="Times New Roman" w:hAnsi="Times New Roman"/>
          <w:sz w:val="28"/>
          <w:szCs w:val="28"/>
          <w:rtl w:val="0"/>
        </w:rPr>
        <w:t xml:space="preserve"> Можливість швидко перетворити твір на грошові засоби приваблює інвесторів, які сприймають мистецтво як альтернативний актив. Британський «підхід вторинного ринку» (secondary‑market approach) поширився у XX ст. на міжнародний рівень, що сприяло глобалізації цін.</w:t>
      </w:r>
    </w:p>
    <w:p w:rsidR="00000000" w:rsidDel="00000000" w:rsidP="00000000" w:rsidRDefault="00000000" w:rsidRPr="00000000" w14:paraId="00000114">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w:t>
      </w:r>
      <w:r w:rsidDel="00000000" w:rsidR="00000000" w:rsidRPr="00000000">
        <w:rPr>
          <w:rFonts w:ascii="Times New Roman" w:cs="Times New Roman" w:eastAsia="Times New Roman" w:hAnsi="Times New Roman"/>
          <w:b w:val="1"/>
          <w:sz w:val="28"/>
          <w:szCs w:val="28"/>
          <w:rtl w:val="0"/>
        </w:rPr>
        <w:t xml:space="preserve">Інформаційна прозорість.</w:t>
      </w:r>
      <w:r w:rsidDel="00000000" w:rsidR="00000000" w:rsidRPr="00000000">
        <w:rPr>
          <w:rFonts w:ascii="Times New Roman" w:cs="Times New Roman" w:eastAsia="Times New Roman" w:hAnsi="Times New Roman"/>
          <w:sz w:val="28"/>
          <w:szCs w:val="28"/>
          <w:rtl w:val="0"/>
        </w:rPr>
        <w:t xml:space="preserve"> Каталоги з детальними описами та подальша публікація результатів забезпечують верифікацію провенансу й стану збереження. На практиці це підвищує довіру до лота та мінімізує ризик придбання фальсифікату, особливо після запровадження кримінальної відповідальності за підробки (Велика Британія, 1845; Франція, 1895) [8].</w:t>
      </w:r>
    </w:p>
    <w:p w:rsidR="00000000" w:rsidDel="00000000" w:rsidP="00000000" w:rsidRDefault="00000000" w:rsidRPr="00000000" w14:paraId="00000115">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Структурно аукціонний дім складається з департаментів за категоріями (Old Masters, Impressionist &amp; Modern, Contemporary, Decorative Arts), експертно‑реставраційної лабораторії та юридичного відділу. Стандартна комісія складається з </w:t>
      </w:r>
      <w:r w:rsidDel="00000000" w:rsidR="00000000" w:rsidRPr="00000000">
        <w:rPr>
          <w:rFonts w:ascii="Times New Roman" w:cs="Times New Roman" w:eastAsia="Times New Roman" w:hAnsi="Times New Roman"/>
          <w:i w:val="1"/>
          <w:sz w:val="28"/>
          <w:szCs w:val="28"/>
          <w:rtl w:val="0"/>
        </w:rPr>
        <w:t xml:space="preserve">buyer’s premium</w:t>
      </w:r>
      <w:r w:rsidDel="00000000" w:rsidR="00000000" w:rsidRPr="00000000">
        <w:rPr>
          <w:rFonts w:ascii="Times New Roman" w:cs="Times New Roman" w:eastAsia="Times New Roman" w:hAnsi="Times New Roman"/>
          <w:sz w:val="28"/>
          <w:szCs w:val="28"/>
          <w:rtl w:val="0"/>
        </w:rPr>
        <w:t xml:space="preserve"> (від 12 до 25 % залежно від ціни) і </w:t>
      </w:r>
      <w:r w:rsidDel="00000000" w:rsidR="00000000" w:rsidRPr="00000000">
        <w:rPr>
          <w:rFonts w:ascii="Times New Roman" w:cs="Times New Roman" w:eastAsia="Times New Roman" w:hAnsi="Times New Roman"/>
          <w:i w:val="1"/>
          <w:sz w:val="28"/>
          <w:szCs w:val="28"/>
          <w:rtl w:val="0"/>
        </w:rPr>
        <w:t xml:space="preserve">seller’s commission</w:t>
      </w:r>
      <w:r w:rsidDel="00000000" w:rsidR="00000000" w:rsidRPr="00000000">
        <w:rPr>
          <w:rFonts w:ascii="Times New Roman" w:cs="Times New Roman" w:eastAsia="Times New Roman" w:hAnsi="Times New Roman"/>
          <w:sz w:val="28"/>
          <w:szCs w:val="28"/>
          <w:rtl w:val="0"/>
        </w:rPr>
        <w:t xml:space="preserve"> (у середньому 10 %). Модель double‑sided fee стала основним джерелом доходу домів і легітимувала їхню подвійно посередницьку позицію.</w:t>
      </w:r>
    </w:p>
    <w:p w:rsidR="00000000" w:rsidDel="00000000" w:rsidP="00000000" w:rsidRDefault="00000000" w:rsidRPr="00000000" w14:paraId="00000116">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Поняття «галерея» у сучасному розумінні — це комерційна експозиційна площа, що функціонує на принципі змінних виставок, часто з власним кураторським профілем. Починаючи від лондонських </w:t>
      </w:r>
      <w:r w:rsidDel="00000000" w:rsidR="00000000" w:rsidRPr="00000000">
        <w:rPr>
          <w:rFonts w:ascii="Times New Roman" w:cs="Times New Roman" w:eastAsia="Times New Roman" w:hAnsi="Times New Roman"/>
          <w:i w:val="1"/>
          <w:sz w:val="28"/>
          <w:szCs w:val="28"/>
          <w:rtl w:val="0"/>
        </w:rPr>
        <w:t xml:space="preserve">exhibition rooms</w:t>
      </w:r>
      <w:r w:rsidDel="00000000" w:rsidR="00000000" w:rsidRPr="00000000">
        <w:rPr>
          <w:rFonts w:ascii="Times New Roman" w:cs="Times New Roman" w:eastAsia="Times New Roman" w:hAnsi="Times New Roman"/>
          <w:sz w:val="28"/>
          <w:szCs w:val="28"/>
          <w:rtl w:val="0"/>
        </w:rPr>
        <w:t xml:space="preserve"> 1820‑х рр. та паризьких галерей Дюран‑Рюеля, даний тип інституції виконує низку завдань:</w:t>
      </w:r>
    </w:p>
    <w:p w:rsidR="00000000" w:rsidDel="00000000" w:rsidP="00000000" w:rsidRDefault="00000000" w:rsidRPr="00000000" w14:paraId="00000117">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Експозиційна функція.</w:t>
      </w:r>
      <w:r w:rsidDel="00000000" w:rsidR="00000000" w:rsidRPr="00000000">
        <w:rPr>
          <w:rFonts w:ascii="Times New Roman" w:cs="Times New Roman" w:eastAsia="Times New Roman" w:hAnsi="Times New Roman"/>
          <w:sz w:val="28"/>
          <w:szCs w:val="28"/>
          <w:rtl w:val="0"/>
        </w:rPr>
        <w:t xml:space="preserve"> Галерея організує регулярні виставки з друкованим або цифровим каталогом, запрошеннями та відкриттям (</w:t>
      </w:r>
      <w:r w:rsidDel="00000000" w:rsidR="00000000" w:rsidRPr="00000000">
        <w:rPr>
          <w:rFonts w:ascii="Times New Roman" w:cs="Times New Roman" w:eastAsia="Times New Roman" w:hAnsi="Times New Roman"/>
          <w:i w:val="1"/>
          <w:sz w:val="28"/>
          <w:szCs w:val="28"/>
          <w:rtl w:val="0"/>
        </w:rPr>
        <w:t xml:space="preserve">vernissage</w:t>
      </w:r>
      <w:r w:rsidDel="00000000" w:rsidR="00000000" w:rsidRPr="00000000">
        <w:rPr>
          <w:rFonts w:ascii="Times New Roman" w:cs="Times New Roman" w:eastAsia="Times New Roman" w:hAnsi="Times New Roman"/>
          <w:sz w:val="28"/>
          <w:szCs w:val="28"/>
          <w:rtl w:val="0"/>
        </w:rPr>
        <w:t xml:space="preserve">). Постійна комунікація з пресою формує культурний капітал представлених митців.</w:t>
      </w:r>
    </w:p>
    <w:p w:rsidR="00000000" w:rsidDel="00000000" w:rsidP="00000000" w:rsidRDefault="00000000" w:rsidRPr="00000000" w14:paraId="00000118">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Репрезентативна функція.</w:t>
      </w:r>
      <w:r w:rsidDel="00000000" w:rsidR="00000000" w:rsidRPr="00000000">
        <w:rPr>
          <w:rFonts w:ascii="Times New Roman" w:cs="Times New Roman" w:eastAsia="Times New Roman" w:hAnsi="Times New Roman"/>
          <w:sz w:val="28"/>
          <w:szCs w:val="28"/>
          <w:rtl w:val="0"/>
        </w:rPr>
        <w:t xml:space="preserve"> Галерист здійснює відбір авторів, створюючи внутрішній «бренд» простору; через селекцію творчих програм галерея впливає на тенденції локального й міжнародного ринку.</w:t>
      </w:r>
    </w:p>
    <w:p w:rsidR="00000000" w:rsidDel="00000000" w:rsidP="00000000" w:rsidRDefault="00000000" w:rsidRPr="00000000" w14:paraId="00000119">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Комерційна функція.</w:t>
      </w:r>
      <w:r w:rsidDel="00000000" w:rsidR="00000000" w:rsidRPr="00000000">
        <w:rPr>
          <w:rFonts w:ascii="Times New Roman" w:cs="Times New Roman" w:eastAsia="Times New Roman" w:hAnsi="Times New Roman"/>
          <w:sz w:val="28"/>
          <w:szCs w:val="28"/>
          <w:rtl w:val="0"/>
        </w:rPr>
        <w:t xml:space="preserve"> Для більшості об’єктів первинного ринку (творів, що вперше надходять у продаж) саме галерея є вихідним пунктом: договір із художником, підготовка прайс‑ліста, моніторинг потенційних колекціонерів. Після продажу галерея здійснює постпродажний сервіс-сертифікацію, упаковку, страхування та логістику.</w:t>
      </w:r>
    </w:p>
    <w:p w:rsidR="00000000" w:rsidDel="00000000" w:rsidP="00000000" w:rsidRDefault="00000000" w:rsidRPr="00000000" w14:paraId="0000011A">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Кураторсько‑дослідницька функція.</w:t>
      </w:r>
      <w:r w:rsidDel="00000000" w:rsidR="00000000" w:rsidRPr="00000000">
        <w:rPr>
          <w:rFonts w:ascii="Times New Roman" w:cs="Times New Roman" w:eastAsia="Times New Roman" w:hAnsi="Times New Roman"/>
          <w:sz w:val="28"/>
          <w:szCs w:val="28"/>
          <w:rtl w:val="0"/>
        </w:rPr>
        <w:t xml:space="preserve"> У ХХ ст. значна частина провідних галеристів отримала статус кураторів, готуючи серійні концептуальні проєкти, супроводжені теоретичними есе й архівною роботою. Це посилило легітимаційну роль галереї й наблизило її до інституційної логіки музею.</w:t>
      </w:r>
    </w:p>
    <w:p w:rsidR="00000000" w:rsidDel="00000000" w:rsidP="00000000" w:rsidRDefault="00000000" w:rsidRPr="00000000" w14:paraId="0000011B">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правовому вимірі стосунки «галерея — художник» регулюються договором про представництво (</w:t>
      </w:r>
      <w:r w:rsidDel="00000000" w:rsidR="00000000" w:rsidRPr="00000000">
        <w:rPr>
          <w:rFonts w:ascii="Times New Roman" w:cs="Times New Roman" w:eastAsia="Times New Roman" w:hAnsi="Times New Roman"/>
          <w:i w:val="1"/>
          <w:sz w:val="28"/>
          <w:szCs w:val="28"/>
          <w:rtl w:val="0"/>
        </w:rPr>
        <w:t xml:space="preserve">representation agreement</w:t>
      </w:r>
      <w:r w:rsidDel="00000000" w:rsidR="00000000" w:rsidRPr="00000000">
        <w:rPr>
          <w:rFonts w:ascii="Times New Roman" w:cs="Times New Roman" w:eastAsia="Times New Roman" w:hAnsi="Times New Roman"/>
          <w:sz w:val="28"/>
          <w:szCs w:val="28"/>
          <w:rtl w:val="0"/>
        </w:rPr>
        <w:t xml:space="preserve">) з пунктами щодо розподілу прибутку, строків виставкових зобов’язань і права першого відкупу. Типовою є комісійна ставка 50 % на користь автора та 50 % — галереї, хоча в сегменті blue‑chip домовленості можуть варіюватися (60/40 або 70/30) на користь художника.</w:t>
      </w:r>
    </w:p>
    <w:p w:rsidR="00000000" w:rsidDel="00000000" w:rsidP="00000000" w:rsidRDefault="00000000" w:rsidRPr="00000000" w14:paraId="0000011C">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Категорія «меценат» у сучасному розумінні охоплює як приватного колекціонера, так і корпоративний або благодійний суб’єкт, який фінансує створення, експозицію чи консервацію творів [11; 13]. Починаючи з епохи Ренесансу, меценат виконував подвійне завдання: забезпечував матеріальні умови для художника та легітимував соціальну значущість твору через власний статус. У  XIX–XX ст. меценатство еволюціонувало у форму корпоративних фондів і донорських програм музеїв. Компанії на кшталт </w:t>
      </w:r>
      <w:r w:rsidDel="00000000" w:rsidR="00000000" w:rsidRPr="00000000">
        <w:rPr>
          <w:rFonts w:ascii="Times New Roman" w:cs="Times New Roman" w:eastAsia="Times New Roman" w:hAnsi="Times New Roman"/>
          <w:i w:val="1"/>
          <w:sz w:val="28"/>
          <w:szCs w:val="28"/>
          <w:rtl w:val="0"/>
        </w:rPr>
        <w:t xml:space="preserve">Chase Manhattan Bank</w:t>
      </w:r>
      <w:r w:rsidDel="00000000" w:rsidR="00000000" w:rsidRPr="00000000">
        <w:rPr>
          <w:rFonts w:ascii="Times New Roman" w:cs="Times New Roman" w:eastAsia="Times New Roman" w:hAnsi="Times New Roman"/>
          <w:sz w:val="28"/>
          <w:szCs w:val="28"/>
          <w:rtl w:val="0"/>
        </w:rPr>
        <w:t xml:space="preserve"> або </w:t>
      </w:r>
      <w:r w:rsidDel="00000000" w:rsidR="00000000" w:rsidRPr="00000000">
        <w:rPr>
          <w:rFonts w:ascii="Times New Roman" w:cs="Times New Roman" w:eastAsia="Times New Roman" w:hAnsi="Times New Roman"/>
          <w:i w:val="1"/>
          <w:sz w:val="28"/>
          <w:szCs w:val="28"/>
          <w:rtl w:val="0"/>
        </w:rPr>
        <w:t xml:space="preserve">Deutsche Bank</w:t>
      </w:r>
      <w:r w:rsidDel="00000000" w:rsidR="00000000" w:rsidRPr="00000000">
        <w:rPr>
          <w:rFonts w:ascii="Times New Roman" w:cs="Times New Roman" w:eastAsia="Times New Roman" w:hAnsi="Times New Roman"/>
          <w:sz w:val="28"/>
          <w:szCs w:val="28"/>
          <w:rtl w:val="0"/>
        </w:rPr>
        <w:t xml:space="preserve"> не тільки формують колекції, а й інтегрують мистецтво в бренд корпоративної відповідальності, трансформуючи етику споживання. Завдяки податковим пільгам (наприклад, американський </w:t>
      </w:r>
      <w:r w:rsidDel="00000000" w:rsidR="00000000" w:rsidRPr="00000000">
        <w:rPr>
          <w:rFonts w:ascii="Times New Roman" w:cs="Times New Roman" w:eastAsia="Times New Roman" w:hAnsi="Times New Roman"/>
          <w:i w:val="1"/>
          <w:sz w:val="28"/>
          <w:szCs w:val="28"/>
          <w:rtl w:val="0"/>
        </w:rPr>
        <w:t xml:space="preserve">Art in Public Places Program</w:t>
      </w:r>
      <w:r w:rsidDel="00000000" w:rsidR="00000000" w:rsidRPr="00000000">
        <w:rPr>
          <w:rFonts w:ascii="Times New Roman" w:cs="Times New Roman" w:eastAsia="Times New Roman" w:hAnsi="Times New Roman"/>
          <w:sz w:val="28"/>
          <w:szCs w:val="28"/>
          <w:rtl w:val="0"/>
        </w:rPr>
        <w:t xml:space="preserve">, 1959) меценатські внески стимулюють культурну інфраструктуру без прямого державного фінансування.</w:t>
      </w:r>
    </w:p>
    <w:p w:rsidR="00000000" w:rsidDel="00000000" w:rsidP="00000000" w:rsidRDefault="00000000" w:rsidRPr="00000000" w14:paraId="0000011D">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первинному ринку приватний колекціонер виконує роль «першого тесту ціни»: придбавши твір у галереї, він демонструє ринкову життєздатність художника. Фактично, колекціонер спів‑створює репутаційну капіталізацію, бо наступні покупки посилаються на ранні продажі. На вторинному ринку колекціонер може вплинути на політику дефіциту, стратегічно утримуючи твір від торгів з метою підвищення його вартості через штучну рідкість.</w:t>
      </w:r>
    </w:p>
    <w:p w:rsidR="00000000" w:rsidDel="00000000" w:rsidP="00000000" w:rsidRDefault="00000000" w:rsidRPr="00000000" w14:paraId="0000011E">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Вартість художнього твору формується на перетині трьох капіталів — економічного, соціального й культурного. Дилер конвертує культурний капітал у економічний через експертну атрибуцію і рекламу; галерея — через кураторську програму й медіацію з пресою; аукціон — через відкритий тест попиту; меценат — через символічне схвалення та довгострокову підтримку. Взаємодія відбувається циклічно: первинний продаж у галере, підкріплення виставковими проєктами, вторинний продаж на аукціоні, музейна закупівля або філантропічний дар, зростання академічного інтересу та попиту на ринку.</w:t>
      </w:r>
    </w:p>
    <w:p w:rsidR="00000000" w:rsidDel="00000000" w:rsidP="00000000" w:rsidRDefault="00000000" w:rsidRPr="00000000" w14:paraId="0000011F">
      <w:pPr>
        <w:spacing w:after="0" w:before="0" w:line="360" w:lineRule="auto"/>
        <w:ind w:left="0" w:right="-249.330708661416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Кожна ланка має власні стимули: дилер і галерея — прибуток і довгострокові відносини з автором; аукціон — комісійний оборот і ринкові частки; меценат — престиж, податкові пільги й культурна спадщина. Конфлікт інтересів регулюється договорами, професійною етикою та державним законодавством (акти про боротьбу з відмиванням коштів, декларування культурних цінностей, митні протоколи).</w:t>
      </w:r>
    </w:p>
    <w:p w:rsidR="00000000" w:rsidDel="00000000" w:rsidP="00000000" w:rsidRDefault="00000000" w:rsidRPr="00000000" w14:paraId="00000120">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XXI ст. кожний сегмент зазнав цифрового розширення. Дилери та галереї використовують онлайн‑Viewing Rooms, що мінімізує транзакційні витрати та збільшує географію покупця. Аукціонні доми впровадили гібридні торги </w:t>
      </w:r>
      <w:r w:rsidDel="00000000" w:rsidR="00000000" w:rsidRPr="00000000">
        <w:rPr>
          <w:rFonts w:ascii="Times New Roman" w:cs="Times New Roman" w:eastAsia="Times New Roman" w:hAnsi="Times New Roman"/>
          <w:i w:val="1"/>
          <w:sz w:val="28"/>
          <w:szCs w:val="28"/>
          <w:rtl w:val="0"/>
        </w:rPr>
        <w:t xml:space="preserve">live‑stream</w:t>
      </w:r>
      <w:r w:rsidDel="00000000" w:rsidR="00000000" w:rsidRPr="00000000">
        <w:rPr>
          <w:rFonts w:ascii="Times New Roman" w:cs="Times New Roman" w:eastAsia="Times New Roman" w:hAnsi="Times New Roman"/>
          <w:sz w:val="28"/>
          <w:szCs w:val="28"/>
          <w:rtl w:val="0"/>
        </w:rPr>
        <w:t xml:space="preserve">, де ставка може робитися в реальному часі з будь‑якого континенту. Поява NFT‑платформ трансформує концепт автентичності та провенансу, а також створює нові форми роялті, закодовані у «розумних контрактах», що повертають авторові відсоток від кожного перепродажу [35]. Меценатські фонди, у свою чергу, перейшли до краудфандингових моделей, залучаючи мікродонори до фінансування виставкових та реставраційних проєктів.</w:t>
      </w:r>
    </w:p>
    <w:p w:rsidR="00000000" w:rsidDel="00000000" w:rsidP="00000000" w:rsidRDefault="00000000" w:rsidRPr="00000000" w14:paraId="00000121">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Попри технологічні нововведення, структура взаємин залишається інституційно стабільною: дилер продовжує виконувати функцію первинного модератора, галерея — кураторського агентства, аукціон — ринкового арбітра, меценат — символічного та фінансового гаранта. Цифровий інструментарій лише модифікує канали комунікації й прискорює обіг інформації, не змінюючи фундаментальних принципів.</w:t>
      </w:r>
    </w:p>
    <w:p w:rsidR="00000000" w:rsidDel="00000000" w:rsidP="00000000" w:rsidRDefault="00000000" w:rsidRPr="00000000" w14:paraId="00000122">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Дилери, аукціонні доми, галереї та меценати складають чотири наріжні опори арт‑ринку. У межах вертикального ланцюга «виробництво — первинний продаж — вторинний продаж — інституціональна легітимація» саме взаємодія названих інституцій продукує ринкову, соціальну й культурну цінність твору мистецтва. Еволюційно кожен сегмент адаптується до економічних і технологічних зрушень, однак їхня функціональна конфігурація зберігає сталість, що дозволяє розглядати зазначені складові як універсальний каркас світового арт‑ринку.</w:t>
        <w:br w:type="textWrapping"/>
      </w:r>
    </w:p>
    <w:p w:rsidR="00000000" w:rsidDel="00000000" w:rsidP="00000000" w:rsidRDefault="00000000" w:rsidRPr="00000000" w14:paraId="00000123">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4">
      <w:pPr>
        <w:pStyle w:val="Heading3"/>
        <w:spacing w:line="360" w:lineRule="auto"/>
        <w:ind w:left="0" w:right="-249.3307086614169" w:firstLine="0"/>
        <w:rPr/>
      </w:pPr>
      <w:bookmarkStart w:colFirst="0" w:colLast="0" w:name="_j6pi7xetoew9" w:id="17"/>
      <w:bookmarkEnd w:id="17"/>
      <w:r w:rsidDel="00000000" w:rsidR="00000000" w:rsidRPr="00000000">
        <w:rPr>
          <w:rtl w:val="0"/>
        </w:rPr>
        <w:t xml:space="preserve">3.2 Комерціалізація та художня свобода: імпресіоністи й дилема ринку</w:t>
      </w:r>
    </w:p>
    <w:p w:rsidR="00000000" w:rsidDel="00000000" w:rsidP="00000000" w:rsidRDefault="00000000" w:rsidRPr="00000000" w14:paraId="00000125">
      <w:pPr>
        <w:spacing w:line="360" w:lineRule="auto"/>
        <w:ind w:left="0" w:right="-249.330708661416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6">
      <w:pPr>
        <w:spacing w:line="360" w:lineRule="auto"/>
        <w:ind w:left="0" w:right="-249.330708661416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7">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історії європейського мистецтва другої половини XIX ст. саме досвід паризьких імпресіоністів найвиразніше демонструє амбівалентний зв’язок між художньою інновацією та комерційними механізмами. Дискусія про «свободу творчого самовираження» й «необхідність ринкової легітимації» вперше набуває системного характеру, коли застигла академічна ієрархія жанрів стикається з новими умовами обігу, диктованими приватними дилерами й буржуазною публікою. Приклад групи Моне, Ренуара і Дега, а також подальші ситуації з постімпресіоністами уможливлює окреслення трьох фаз конфлікту та поступової інтеграції новаторської естетики в ринкову систему: період опозиції офіційному Салону, стратегія посередницького менеджменту і зрештою перетворення авангарду на комерційний «преміум‑сегмент» [14].</w:t>
      </w:r>
    </w:p>
    <w:p w:rsidR="00000000" w:rsidDel="00000000" w:rsidP="00000000" w:rsidRDefault="00000000" w:rsidRPr="00000000" w14:paraId="00000128">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Середина 1860‑х років позначена посиленням напруження між офіційним відбірковим журі Салону та художниками, які відмовлялися дотримуватися канонічної композиції й раціоналізованого малярського мануфактуризму. Відмова у 1863 р. прийняти на виставку понад дві тисячі робіт, зокрема «Сніданок на траві» Едуара Мане, викликала політичне рішення Наполеона III відкрити «Салон відхилених». Хоч цей крок маркував формальну вітрину альтернативності, реакція критики залишалася переважно негативною; публіка сприймала імпресіоністичну манеру як незавершену «ескізність». У матеріальному вимірі це означало фактичну відсутність продажів: у 1868 р. Клод Моне реалізував «Жінку в зеленій сукні» за 800 франків, тоді як академіки реалізовували портрети за 3–5 тисяч. Ринкова маргіналізація штовхала митців до кооперативної стратегії: у 1874 р. вони організували першу «Виставку анонімного товариства художників, живописців, скульпторів та граверів» у майстерні фотографа Надара. Продажів було мало (Нодар зафіксував лише сім транзакцій менш як 200 франків кожна), проте експеримент створив публічний прецедент «самоорганізованого» первинного ринку поза державним патронажем [40].</w:t>
      </w:r>
    </w:p>
    <w:p w:rsidR="00000000" w:rsidDel="00000000" w:rsidP="00000000" w:rsidRDefault="00000000" w:rsidRPr="00000000" w14:paraId="00000129">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Ключовою фігурою у перетворенні імпресіоністів з маргінальної «школи відкинутих» на комерційну одиницю став дилер Поль Дюран‑Рюель. У 1872 р., перебуваючи у вигнанні в Лондоні через франко‑прусську війну, він придбав серію ландшафтів Піссаро та Будіна, запровадивши практику «пакетного викупу» (повна закупівля майстерні під зобов’язання художника поставляти нові роботи). Дюран‑Рюель уклав із Моне та Ренуаром угоди, що гарантували мінімальний фіксований дохід (200–300 франків на місяць) в обмін на право першої відмови на нові картини [16]. Формат ексклюзивного контракту поступово вирівнював фінансове становище художників і дозволяв їм уникати клімату негайного продажу. Паралельно дилер переніс виставкову активність у приватні зали — 1876 р., Galerie Durand‑Ruel, Rue Le Peletier, — використовуючи запрошені статті критика Теодора Дюрея як маркетинговий засіб.</w:t>
      </w:r>
    </w:p>
    <w:p w:rsidR="00000000" w:rsidDel="00000000" w:rsidP="00000000" w:rsidRDefault="00000000" w:rsidRPr="00000000" w14:paraId="0000012A">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Фінансова модель дилера базувалася на високій ліквідності американського ринку: вже у 1886 р. (серія нью‑йоркських виставок «French Impressionists and others») Дюран‑Рюель продав 120 картин за 280 тисяч франків, що у двадцять разів перевищувало сукупний оборот п’яти попередніх паризьких експозицій. Таким чином, брокерування між різними валютними зонами дозволило перекрити місцеву критичну опозицію й поступово сформувати «дефіцитний» авторитет імпресіоністів у самій Франції. Ціна «Ставка в Аржантеї» Моне зросла від 250 франків 1873 р. до 5 тисяч франків 1890 р., демонструючи пряму залежність ринкової капіталізації від мобільності дилерського капіталу  [31].</w:t>
      </w:r>
    </w:p>
    <w:p w:rsidR="00000000" w:rsidDel="00000000" w:rsidP="00000000" w:rsidRDefault="00000000" w:rsidRPr="00000000" w14:paraId="0000012B">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Попри комерційний успіх, нова дилерська система увела елемент селективного виробництва: Дюран‑Рюель відмовлявся закуповувати роботи, що не відповідали його баченню «руху світла» й характерного імпресіоністичного мазка. У відповідь Піссаро 1880‑го висловлював у листах занепокоєння щодо «створення товару за рецептом дилера». Проте, у груповому контексті художники виявили здатність до самокорекції—в «Восьмій імпресіоністичній виставці» (1886) вони без втручання дилера обмежили кількість пейзажів Моне, аби уникнути візуальної монотонності й захистити естетичний спектр групи від ринкової уніфікації. Дилема «комерційне замовлення — авторська інтенція» набувала характеру переговорного процесу, де сторони мали більш‑менш симетричний доступ до інформації.</w:t>
      </w:r>
    </w:p>
    <w:p w:rsidR="00000000" w:rsidDel="00000000" w:rsidP="00000000" w:rsidRDefault="00000000" w:rsidRPr="00000000" w14:paraId="0000012C">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1880‑х–1890‑х роках на авансцену виходять постімпресіоністи — Сезанн, Ґоґен, ван Ґоґ, — для яких попередній ринковий інструментарій виявився лише частково придатним. Розрив із дилерською підтримкою (Ґоґен 1887–1890 рр. практично не продавався) засвідчив, що «сильна» естетична радикальність потребує ще складнішого механізму легітимації. Після смерті ван Ґоґа 1890 р. саме робота його брата Тео — каталогізація й дар музеям — запустила постмортальний ринковий тренд. Отже, комерціалізація художньої свободи може мати відкладений характер, коли вартість формується завдяки пост‑життєвому менеджменту спадщини.</w:t>
      </w:r>
    </w:p>
    <w:p w:rsidR="00000000" w:rsidDel="00000000" w:rsidP="00000000" w:rsidRDefault="00000000" w:rsidRPr="00000000" w14:paraId="0000012D">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1884 р. заснування Société des Artistes Indépendants унормувало принцип «відсутності журі й призів», декларуючи максимальну свободу експозиції. Економічна модель спиралася на невелику вступну платню й повну відсутність галерейної комісії. Попри ідеалістичну декларацію, дохід авторів залишався мінімальним: за каталожними даними 1890 р., лише 6 % робіт змінювали власника. Комерційна неефективність інституції підтвердила тезу, що абсолютна авторська свобода без системи професійного посередництва не здатна інтегрувати твір у економічний оборот. Через десять років значна частина «незалежних» співпрацює із заснованою 1894 р. галереєю Вольара, фактично відновивши дилерський формат, хоча й з менш жорсткими контрактними умовами [27].</w:t>
      </w:r>
    </w:p>
    <w:p w:rsidR="00000000" w:rsidDel="00000000" w:rsidP="00000000" w:rsidRDefault="00000000" w:rsidRPr="00000000" w14:paraId="0000012E">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Після 1900 р. імпресіонізм переходить із зони ризику в зону музейної верифікації: закупівля полотен Ренуара та Сезанна Люксембурзьким музеєм (1892–1907 рр.) закріплює їх у каноні, а разом із тим суттєво підвищує ціни вторинного ринку [30]. Ціна за квадратний дюйм картини Моне у Christie’s зростає з 12 франків 1880 р. до 420 франків 1913 р. — показник, що випереджає загальний індекс цін більш ніж у десять разів. Творчі принципи, колись проголошені автономними й антиринковими, стають капіталом; свобода художнього жесту трансформується в економічну премію. Цей парадокс — перехід інновації до преміального сегмента — пояснює, чому авангард перебуває у перманентному пошуку нових радикальних форм: лише дистанція від існуючого ринку гарантує короткочасну незалежність, яка зрештою знову комодифікується.</w:t>
      </w:r>
    </w:p>
    <w:p w:rsidR="00000000" w:rsidDel="00000000" w:rsidP="00000000" w:rsidRDefault="00000000" w:rsidRPr="00000000" w14:paraId="0000012F">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Досвід імпресіоністів засвідчує, що опозиція «комерціалізація — художня свобода» не є діалектичною парою, де одне виключає інше; радше йдеться про змінні баланси управління ризиком і репутацією. Первинний конфлікт із академічними інституціями був розв’язаний за допомогою дилерської інвестиції в ризиковий капітал, що створило нову форму залежності митця від ринку, хоч і зі значно більшим простором для творчої автономії. Пізніші приклади постімпресіоністів і «незалежних» доводять, що без структур посередництва та механізмів каналізації попиту навіть найрадикальніші естетичні інновації залишаються соціально невидимими. Натомість їхня поступова інтеграція у музейний та аукціонний обіг перетворює творчі прориви на інвестиційний актив, закріплюючи парадокс авангарду: шукати свободи в постійній тимчасовій дистанції від ринкових механізмів, але неминуче ставати їхнім об’єктом.</w:t>
      </w:r>
    </w:p>
    <w:p w:rsidR="00000000" w:rsidDel="00000000" w:rsidP="00000000" w:rsidRDefault="00000000" w:rsidRPr="00000000" w14:paraId="00000130">
      <w:pPr>
        <w:spacing w:after="0" w:before="0" w:line="360" w:lineRule="auto"/>
        <w:ind w:left="0" w:right="-249.330708661416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1">
      <w:pPr>
        <w:spacing w:after="0" w:before="0" w:line="360" w:lineRule="auto"/>
        <w:ind w:left="0" w:right="-249.330708661416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2">
      <w:pPr>
        <w:pStyle w:val="Heading3"/>
        <w:spacing w:line="360" w:lineRule="auto"/>
        <w:ind w:right="-249.3307086614169"/>
        <w:rPr/>
      </w:pPr>
      <w:bookmarkStart w:colFirst="0" w:colLast="0" w:name="_p64ac9gbockq" w:id="18"/>
      <w:bookmarkEnd w:id="18"/>
      <w:r w:rsidDel="00000000" w:rsidR="00000000" w:rsidRPr="00000000">
        <w:rPr>
          <w:rtl w:val="0"/>
        </w:rPr>
        <w:t xml:space="preserve">3.3 Переміщення центру арт-ринку до Сполучених Штатів у ХХ столітті</w:t>
      </w:r>
    </w:p>
    <w:p w:rsidR="00000000" w:rsidDel="00000000" w:rsidP="00000000" w:rsidRDefault="00000000" w:rsidRPr="00000000" w14:paraId="00000133">
      <w:pPr>
        <w:spacing w:after="0" w:before="0" w:line="360" w:lineRule="auto"/>
        <w:ind w:left="0" w:right="-249.330708661416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4">
      <w:pPr>
        <w:spacing w:after="0" w:before="0" w:line="360" w:lineRule="auto"/>
        <w:ind w:left="0" w:right="-249.330708661416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5">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Протягом перших чотирьох десятиліть ХХ століття провідною кон’юнктурною силою на арт-ринку залишався європейський дует: паризьке дилерське середовище, що задавало критичні орієнтири, та лондонські аукціонні доми, які фіксували цінові рекорди для старих майстрів і модерністів. Втім, руйнівний вплив двох світових воєн, суттєва політична й економічна дестабілізація континенту, хвиля художньої й фінансової еміграції та бурхливе піднесення банківсько-промислового сектора Сполучених Штатів поступово змістили центр тяжіння світового арт-ринку з Європи до Нью-Йорка. Процес переміщення ядра ринку відбувався не одномоментно, а через низку послідовних фаз, кожна з яких підживлювалася конкретними економічними, демографічними та інституційними чинниками і водночас підтверджувала тезу про нерозривний зв’язок культурної та фінансової історії [22].</w:t>
      </w:r>
    </w:p>
    <w:p w:rsidR="00000000" w:rsidDel="00000000" w:rsidP="00000000" w:rsidRDefault="00000000" w:rsidRPr="00000000" w14:paraId="00000136">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Початковий імпульс зміщення було закладено вже наприкінці Першої світової війни. Показово, що між 1914-м і 1919 роками валовий національний продукт Сполучених Штатів зріс майже на 60 %, тоді як Франція та Велика Британія, обтяжені воєнними позиками й репараційними зобов’язаннями, стикнулися зі стійким бюджетним дефіцитом і девальвацією валюти. Надлишкова ліквідність американських капіталів, акумульована в банківських домах Манхеттена, шукала довгострокових інвестиційних активів; мистецтво, що на той момент все ще репрезентувало «старосвітські» культурні вершки, поступово увійшло до такого активного портфеля. Промислово-фінансові династії Рокфеллерів, Дюпонів, Меллонів, Фріків, Гавемайєрів розпочали систематичні закупівлі європейських шедеврів, наслідуючи аристократичний патронат Старого Світу, але впроваджуючи натомість нову фінансову логіку — твір мав потенційно зростати в ціні й водночас виконувати репрезентативну функцію в корпоративному чи музейному просторі.</w:t>
      </w:r>
    </w:p>
    <w:p w:rsidR="00000000" w:rsidDel="00000000" w:rsidP="00000000" w:rsidRDefault="00000000" w:rsidRPr="00000000" w14:paraId="00000137">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Світова економічна криза 1929 року, здавалося б, мала поставити хрест на колекціонерській активності Америки; проте Федеральна програма «New Deal» разом із створенням проєкту WPA Federal Art Project (1935) не тільки підтримала попит, а й запровадила державні закупівлі, субсидуючи внутрішній ринок [24]. Показово, що за період 1935–1943 рр. було придбано й розміщено в державних установах понад 15 тис. картин сучасних американських авторів. Окрім безпосередньої фінансової підтримки митців, це формувало інституційний смак нової аудиторії, легітимуючи спершу американський регіоналізм (Ґрант Вуд, Томас Гарт Бентон), а згодом — абстрактне авангардне мистецтво.</w:t>
      </w:r>
    </w:p>
    <w:p w:rsidR="00000000" w:rsidDel="00000000" w:rsidP="00000000" w:rsidRDefault="00000000" w:rsidRPr="00000000" w14:paraId="00000138">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Головним демографічним чинником зміщення центру ринку слід вважати безпрецедентну міграцію європейських художників і дилерів до США у 1930-х — 1940-х роках, зумовлену зростанням нацизму та політичною нестабільністю [21]. Лише протягом 1939–1941 рр. до Нью-Йорка переїхали Марсель Дюшан, Фернан Леже, Андре Бретон, Макс Ернст, Жак Ліпшиц; синдром «розпорошення» творчих столиць зробив американський мегаполіс своєрідним плавильним казаном авангардних тенденцій. Коли Музей сучасного мистецтва (MoMA) 1936 р. організував виставку «Кубізм і абстракція», значна частина експонатів була не тимчасовими запозиченнями, а вже перебувала в приватних колекціях Нью-Йорка, зокрема Гуґґенгаймів і Рокфеллерів [14]. Паралельно фінансові колекції Фріка і Кресса викуповували цілі європейські збори старих майстрів, що ще більше посилювало відтік культурних цінностей із континенту.</w:t>
      </w:r>
    </w:p>
    <w:p w:rsidR="00000000" w:rsidDel="00000000" w:rsidP="00000000" w:rsidRDefault="00000000" w:rsidRPr="00000000" w14:paraId="00000139">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Інституційний ландшафт Манхеттена швидко підлаштовувався під нові можливості. Галерея Пеґґі Гуґґенгайм «Art of This Century» (1942), яка поєднувала експериментальний виставковий дизайн Ф. Кофера з комерційною дистрибуцією, створила інноваційний формат «галереї-медіатора»: тут одночасно експонувалися європейські сюрреалісти й молоді американські абстракціоністи, що взаємно легітимізували один одного. Подальша діяльність Бетті Парсонс, а особливо Лео Кастеллі (з 1957 р.) закріпила стандарт 50 % комісії, щомісячну мінімальну виплату автору і ретельно продуманий піар за участю критиків «Art News» та «The Village Voice» [11]. Саме Кастеллі впровадив поняття «ексклюзивного репрезентанта», що закріплювало за галереєю монопольне право продажу усього актуального корпусу певного художника, — така модель виявилася надзвичайно ефективною щодо Джаспера Джонса, Роберта Раушенберґа й Роя Ліхтенштейна.</w:t>
      </w:r>
    </w:p>
    <w:p w:rsidR="00000000" w:rsidDel="00000000" w:rsidP="00000000" w:rsidRDefault="00000000" w:rsidRPr="00000000" w14:paraId="0000013A">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Паралельно зі створенням дилерського кластера, що концентрувався спочатку у Мідтауні, а з 1960-х — у Сохо, Лондон втратив свою безумовну позицію аукціонної столиці. Ключовою віхою стала поява компанії Parke-Bernet (1939), що почала організовувати регулярні торги творами старих майстрів і французьких імпресіоністів без огляду на лондонські котирування. Аукціонний зал на Медісон-авеню запровадив телефонні ставки, відсутність резерваційної ціни для окремих лотів і значно ширший рекламний бюджет, ніж у Christie’s чи Sotheby’s того часу. У 1958 р. Parke-Bernet установила рекорд, продавши колекцію Степлса Поллса більш ніж за $2 млн, — на той момент найвищий показник аукціонного модернізму у світі [30]. У відповідь Sotheby’s придбав Parke-Bernet 1964 р. і інтегрував британську експертизу з американським маркетингом, а вже 1967 р. рекорд Ван Ґоґа в Нью-Йорку ($1,7 млн) зрівнявся з лондонськими вершинами, остаточно легітимізувавши Нью-Йорк як світову цінову столицю.</w:t>
      </w:r>
    </w:p>
    <w:p w:rsidR="00000000" w:rsidDel="00000000" w:rsidP="00000000" w:rsidRDefault="00000000" w:rsidRPr="00000000" w14:paraId="0000013B">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Підмурком та прискорювачем американської гегемонії став податковий кодекс США 1954 р., який дозволив благодійне списання (charitable deduction) до 30 % оподатковуваного прибутку при даруванні мистецтва музеям  [25]. Корпорації Chase Manhattan, IBM, Philip Morris, а також численні юридичні фірми й інвестиційні фонди створили корпоративні колекції, що експонувалися у хмарочосах Мідтауна. Музеї одночасно отримували твори й підвищували музейну значущість автора, тоді як вторинний ринок реагував підвищенням цін на решту його доробку. У 1969 р. близько 20 % обігу сучасного сегмента Sotheby’s-New York походило від корпоративних колекціонерів, що робило резонансні торги частиною фінансової стратегії конгломерацій.</w:t>
      </w:r>
    </w:p>
    <w:p w:rsidR="00000000" w:rsidDel="00000000" w:rsidP="00000000" w:rsidRDefault="00000000" w:rsidRPr="00000000" w14:paraId="0000013C">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Зосередження ключових інституцій у радіусі кількох кварталів (MoMA на 53-й, Метрополітен на П’ятій, галереї Кастеллі, Пейс, Гаузер &amp; Вірт, а також штаб-квартири Sotheby’s і Christie’s) створило щільний культурно-фінансовий кластер, де виробництво, експозиція й продаж перетиналися. Економісти відзначають, що транспортно-комунікаційна доступність цього «трикутника» збільшувала транзакційну швидкість: від майстерні до першого продажу в галереї проходило менш ніж півроку, а від галереї до аукціону — у разі високого попиту — п’ять–сім років, суттєво скорочуючи історичний період «дозрівання» вартості.</w:t>
      </w:r>
    </w:p>
    <w:p w:rsidR="00000000" w:rsidDel="00000000" w:rsidP="00000000" w:rsidRDefault="00000000" w:rsidRPr="00000000" w14:paraId="0000013D">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Кінець 1970-х знаменував нову стадію фінансової раціоналізації ринку. Індекс Mei-Moses, заснований на повторних продажах у Sotheby’s і Christie’s Нью-Йорк у 1954–1999 рр., довів, що середньорічна дохідність творів імпресіоністів, післявоєнної абстракції та сучасного мистецтва у довгій перспективі (25–30 років) коливається в межах 8–10 %. Така статистична легітимація перетворила мистецтво на «альтернативний» клас активів, привабливий для портфельних інвесторів і приватних банківських відділів. З 1980-х років велика четвірка аукціонів (Sotheby’s, Christie’s, Phillips, Bonhams) почала запроваджувати гарантії третьої сторони, систему buyer’s premium і вечірні торги «blue chip masters», культивуючи відчуття інвестиційної безпеки.</w:t>
      </w:r>
    </w:p>
    <w:p w:rsidR="00000000" w:rsidDel="00000000" w:rsidP="00000000" w:rsidRDefault="00000000" w:rsidRPr="00000000" w14:paraId="0000013E">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Водночас Нью-Йорк став ареною для наймасштабніших ярмаркових подій. The Armory Show (з 1994 р.) фактично адаптував базельську модель під американський ринок, але з більшою медіатизацією й залученням корпоративних спонсорів [38]. До 2010-х років у січнево-березневий «ярмарковий сезон» у Нью-Йорку проводилося до десяти сателітних подій (Pulse, Scope, Independent), що перетворювали місто на безперервний маркетинговий майданчик. Подібний виставково-комерційний календар забезпечив США частку у 42–45 % глобального річного обороту арт-ринку, тоді як на Велику Британію припадало 17 %, на Китай — близько 20 % [35].</w:t>
      </w:r>
    </w:p>
    <w:p w:rsidR="00000000" w:rsidDel="00000000" w:rsidP="00000000" w:rsidRDefault="00000000" w:rsidRPr="00000000" w14:paraId="0000013F">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підсумку переміщення центру арт-ринку до Сполучених Штатів стало результатом синергетичної взаємодії чотирьох груп чинників. По-перше, макроекономічний: стійке зростання ВНП, ліквідність банківської системи та ефект податкових стимулів. По-друге, демографічно-міграційний: потік європейських митців і дилерів, який створив культурне різноманіття і підживив естетичний попит. По-третє, інституційний: розвиток музеїв світового рівня, галерейний кластер, аукціонна модернізація й ярмаркова мережа. По-четверте, інформаційно-аналітичний: впровадження статистичних індексів і регулярна публікація рекордів, що легітимізували мистецтво як об’єкт інвестицій. Таким чином, Нью-Йорк, сконцентрувавши інтелектуальний, фінансовий та символічний капітали, утвердився як головний арбітр світового арт-ринку, позиція якого зберігається й на початку XXI століття, попри появу нових азійських і близькосхідних хабів.</w:t>
        <w:br w:type="textWrapping"/>
      </w:r>
    </w:p>
    <w:p w:rsidR="00000000" w:rsidDel="00000000" w:rsidP="00000000" w:rsidRDefault="00000000" w:rsidRPr="00000000" w14:paraId="00000140">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1">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2">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3">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4">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5">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6">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7">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8">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9">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A">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B">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C">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D">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E">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F">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0">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1">
      <w:pPr>
        <w:spacing w:after="0" w:before="0" w:line="360" w:lineRule="auto"/>
        <w:ind w:left="0" w:right="-249.330708661416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2">
      <w:pPr>
        <w:spacing w:after="0" w:before="0" w:line="360" w:lineRule="auto"/>
        <w:ind w:left="0" w:right="-249.330708661416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3">
      <w:pPr>
        <w:spacing w:after="0" w:before="0" w:line="360" w:lineRule="auto"/>
        <w:ind w:left="0" w:right="-249.330708661416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4">
      <w:pPr>
        <w:spacing w:after="0" w:before="0" w:line="360" w:lineRule="auto"/>
        <w:ind w:left="0" w:right="-249.330708661416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5">
      <w:pPr>
        <w:spacing w:after="0" w:before="0" w:line="360" w:lineRule="auto"/>
        <w:ind w:left="0" w:right="-249.330708661416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6">
      <w:pPr>
        <w:spacing w:after="0" w:before="0" w:line="360" w:lineRule="auto"/>
        <w:ind w:left="0" w:right="-249.330708661416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7">
      <w:pPr>
        <w:spacing w:after="0" w:before="0" w:line="360" w:lineRule="auto"/>
        <w:ind w:left="0" w:right="-249.330708661416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8">
      <w:pPr>
        <w:pStyle w:val="Title"/>
        <w:spacing w:line="360" w:lineRule="auto"/>
        <w:ind w:left="0" w:right="-249.3307086614169" w:firstLine="0"/>
        <w:rPr/>
      </w:pPr>
      <w:bookmarkStart w:colFirst="0" w:colLast="0" w:name="_s3aqilvaxu3" w:id="19"/>
      <w:bookmarkEnd w:id="19"/>
      <w:r w:rsidDel="00000000" w:rsidR="00000000" w:rsidRPr="00000000">
        <w:rPr>
          <w:rtl w:val="0"/>
        </w:rPr>
        <w:t xml:space="preserve">РОЗДІЛ 4. ЛОКАЛЬНІ ОСОБЛИВОСТІ: УКРАЇНСЬКИЙ КОНТЕКСТ ФОРМУВАННЯ КОЛЕКЦІЙ</w:t>
      </w:r>
    </w:p>
    <w:p w:rsidR="00000000" w:rsidDel="00000000" w:rsidP="00000000" w:rsidRDefault="00000000" w:rsidRPr="00000000" w14:paraId="00000159">
      <w:pPr>
        <w:spacing w:after="0" w:before="0" w:line="360" w:lineRule="auto"/>
        <w:ind w:left="0" w:right="-249.330708661416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A">
      <w:pPr>
        <w:spacing w:after="0" w:before="0" w:line="360" w:lineRule="auto"/>
        <w:ind w:left="0" w:right="-249.330708661416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tab/>
        <w:t xml:space="preserve">Питання формування сучасного українського арт-ринку постає на перетині двох динамічних контекстів: із одного боку, тривалої відсутності ринкових механізмів у радянський період, а з іншого — швидкої глобалізації світового обігу культурних цінностей, що висуває стандарти прозорості, професійної експертизи й високої ліквідності. Від 1991 р. український сектор візуального мистецтва розвивається у режимі наздоганяльної модернізації, поєднуючи спорадичні приватні ініціативи з поступовим інституційним втручанням держави [6]. Відсутність історично успадкованих аукціонних домів, системних програм музейних закупівель і розгалуженої мережі дилерських галерей зумовлює асиметрію між багатим художнім потенціалом та обмеженою інфраструктурою його комерційного й символічного опрацювання. Водночас порівняно короткий часовий відтинок існування ринку забезпечує гнучкість нормативних і фінансових рішень, дозволяючи орієнтуватися на вже усталений зарубіжний досвід і запобігати помилкам довготривалої еволюції європейських або північноамериканських моделей.</w:t>
      </w:r>
    </w:p>
    <w:p w:rsidR="00000000" w:rsidDel="00000000" w:rsidP="00000000" w:rsidRDefault="00000000" w:rsidRPr="00000000" w14:paraId="0000015B">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Сучасна українська практика демонструє низку позитивних зрушень: поява потужних приватних виставкових центрів гібридного типу, інтенсивне грантове фінансування незалежних проєктів, поступове оновлення законодавства щодо імпорту-експорту культурних цінностей, а також зростання корпоративного меценатства, що вписує мистецтво у стратегії соціальної відповідальності бізнесу [7]. Разом із тим залишається низка системних обмежень: невисокий внутрішній попит, фрагментарність експертної спільноти, недостатня розвиненість страхово-логістичних сервісів і відсутність повного циклу вторинного ринку, який би гарантував прозоре ціноутворення та ліквідність. Актуальним є також питання балансування публічних і приватних ресурсів: держава декларує підтримку культурних індустрій, однак переважно оперує короткостроковими грантовими схемами, тоді як сталий розвиток потребує довгострокових програм, синхронізованих із податковими стимулами для меценатів і колекціонерів.</w:t>
      </w:r>
    </w:p>
    <w:p w:rsidR="00000000" w:rsidDel="00000000" w:rsidP="00000000" w:rsidRDefault="00000000" w:rsidRPr="00000000" w14:paraId="0000015C">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тлі світових тенденцій, передусім фінансіалізації мистецького продукту та цифрової трансформації каналів дистрибуції, український ринок стикається з необхідністю одночасно вибудовувати класичні інституції – аукціони, системи атрибуції, музейні механізми аквізиції – і інтегрувати нові формати, такі як NFT-майданчики, онлайн-viewing rooms, краудфандингові моделі резиденцій. Таким чином, подальший поступ визначатиметься не окремими імпульсними заходами, а здатністю державних структур, приватних фондів, галерейної спільноти та освітніх інституцій виробляти узгоджену стратегію, у якій нормативна прозорість, фінансова привабливість і експертна компетентність формують єдину екосистему. Лише за такої умови українське мистецтво зможе стабільно конвертувати внутрішній творчий потенціал у міжнародний ринковий та культурний капітал [13].</w:t>
        <w:br w:type="textWrapping"/>
      </w:r>
    </w:p>
    <w:p w:rsidR="00000000" w:rsidDel="00000000" w:rsidP="00000000" w:rsidRDefault="00000000" w:rsidRPr="00000000" w14:paraId="0000015D">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E">
      <w:pPr>
        <w:pStyle w:val="Heading3"/>
        <w:spacing w:line="360" w:lineRule="auto"/>
        <w:ind w:left="0" w:right="-249.3307086614169" w:firstLine="0"/>
        <w:rPr/>
      </w:pPr>
      <w:bookmarkStart w:colFirst="0" w:colLast="0" w:name="_sjai17j0qkbz" w:id="20"/>
      <w:bookmarkEnd w:id="20"/>
      <w:r w:rsidDel="00000000" w:rsidR="00000000" w:rsidRPr="00000000">
        <w:rPr>
          <w:rtl w:val="0"/>
        </w:rPr>
        <w:t xml:space="preserve">4.1 Можливості та обмеження розбудови власної ринкової інфраструктури</w:t>
        <w:br w:type="textWrapping"/>
      </w:r>
    </w:p>
    <w:p w:rsidR="00000000" w:rsidDel="00000000" w:rsidP="00000000" w:rsidRDefault="00000000" w:rsidRPr="00000000" w14:paraId="0000015F">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0">
      <w:pPr>
        <w:spacing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Розвиток українського арт-ринку після 1991 р. відбувається в умовах поєднання пострадянської нормативної бази й глобальних практик, усталених у Західній Європі та Сполучених Штатах. Станом на 2024 р. ринкова інфраструктура охоплює три ключові сегменти – приватні виставково-освітні центри, аукціонні майданчики й первинний галерейний сектор, доповнений зародковими цифровими платформами. Кожен із них формувався нерівномірно і виявляє різний ступінь наближення до міжнародних моделей.</w:t>
      </w:r>
    </w:p>
    <w:p w:rsidR="00000000" w:rsidDel="00000000" w:rsidP="00000000" w:rsidRDefault="00000000" w:rsidRPr="00000000" w14:paraId="00000161">
      <w:pPr>
        <w:spacing w:after="0" w:before="0" w:line="360" w:lineRule="auto"/>
        <w:ind w:left="0" w:right="-249.330708661416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Найпомітнішим інституційним вузлом приватного типу є PinchukArtCentre (відкрито 2006 р.), що поєднує виставкові площі, резиденційну програму і премію Future Generation Art Prize. У 2019 р. загальна відвідуваність Центру становила близько 320 тис. осіб, співвідносно з показником KW Institute for Contemporary Art у Берліні. Другий за масштабом український простір – Музей сучасного мистецтва «Корсаків» у Луцьку, експозиційна площа якого перевищує 4 тис. м². У регіонах функціонують Jam Factory Art Center (Львів), Odessa MoMA (із приватним управлінням з 2018 р.) та «ЄрміловЦентр» (Харків). Структурно ці інституції відповідають моделі Kunsthalle, поширеній у німецькомовних країнах: вони існують за рахунок приватного або корпоративного бюджету й не отримують стабільного державного фінансування.</w:t>
      </w:r>
    </w:p>
    <w:p w:rsidR="00000000" w:rsidDel="00000000" w:rsidP="00000000" w:rsidRDefault="00000000" w:rsidRPr="00000000" w14:paraId="00000162">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Ринковий вимір представлено аукціонними домами, що проводять регулярні публічні торги – «Goldens, «Дукат», «Korners» тощо. Перші комерційні сесії відбулися 2008 р., а за підсумками 2021 р. сукупний виторг продажів творів образотворчого мистецтва становив близько 19,4 млн дол. США, що дорівнює 0,04 % глобального аукціонного обігу та співставне з обсягами болгарського ринку. Найдорожчий лот – «Квітковий продавець» Олександра Мурашка (Goldens, 2021) – був реалізований за 650 тис. дол.; у Польщі того самого року максимальна внутрішня ціна сягнула 1,9 млн дол. за роботу Владислава Фантонича (Desa Unicum) [18]. Українські доми застосовують комісійну модель 15 %</w:t>
      </w:r>
      <w:r w:rsidDel="00000000" w:rsidR="00000000" w:rsidRPr="00000000">
        <w:rPr>
          <w:rFonts w:ascii="Times New Roman" w:cs="Times New Roman" w:eastAsia="Times New Roman" w:hAnsi="Times New Roman"/>
          <w:sz w:val="28"/>
          <w:szCs w:val="28"/>
          <w:rtl w:val="0"/>
        </w:rPr>
        <w:t xml:space="preserve"> buyer’s premium та 10 % seller’s commission; для порівняння, Sotheby’s у сегменті до 1 млн дол. встановлює 26 % buyer’s premium [30]. </w:t>
      </w:r>
      <w:r w:rsidDel="00000000" w:rsidR="00000000" w:rsidRPr="00000000">
        <w:rPr>
          <w:rFonts w:ascii="Times New Roman" w:cs="Times New Roman" w:eastAsia="Times New Roman" w:hAnsi="Times New Roman"/>
          <w:sz w:val="28"/>
          <w:szCs w:val="28"/>
          <w:rtl w:val="0"/>
        </w:rPr>
        <w:t xml:space="preserve">Лоти проходять разові експертні ради; постійно діючого атрибуційного інституту, подібного до Polish Art Research Institute, не створено.</w:t>
      </w:r>
    </w:p>
    <w:p w:rsidR="00000000" w:rsidDel="00000000" w:rsidP="00000000" w:rsidRDefault="00000000" w:rsidRPr="00000000" w14:paraId="00000163">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Первинний галерейний сектор налічує близько 45 приватних комерційних галерей у Києві, з яких дванадцять мають досвід участі в міжнародних ярмарках (Vienna Contemporary, Art Vilnius, Tbilisi Art Fair). Це менше, ніж у Варшаві (≈ 80) або Бухаресті (≈ 65), проте зіставно з числом галерей у Загребі. Формат співробітництва «галерея – художник» зазвичай базується на усних домовленостях із фіксованою 50-відсотковою комісією, тоді як письмові </w:t>
      </w:r>
      <w:r w:rsidDel="00000000" w:rsidR="00000000" w:rsidRPr="00000000">
        <w:rPr>
          <w:rFonts w:ascii="Times New Roman" w:cs="Times New Roman" w:eastAsia="Times New Roman" w:hAnsi="Times New Roman"/>
          <w:i w:val="1"/>
          <w:sz w:val="28"/>
          <w:szCs w:val="28"/>
          <w:rtl w:val="0"/>
        </w:rPr>
        <w:t xml:space="preserve">representation agreements</w:t>
      </w:r>
      <w:r w:rsidDel="00000000" w:rsidR="00000000" w:rsidRPr="00000000">
        <w:rPr>
          <w:rFonts w:ascii="Times New Roman" w:cs="Times New Roman" w:eastAsia="Times New Roman" w:hAnsi="Times New Roman"/>
          <w:sz w:val="28"/>
          <w:szCs w:val="28"/>
          <w:rtl w:val="0"/>
        </w:rPr>
        <w:t xml:space="preserve">, характерні для США, залишаються поодинокими [20].</w:t>
      </w:r>
    </w:p>
    <w:p w:rsidR="00000000" w:rsidDel="00000000" w:rsidP="00000000" w:rsidRDefault="00000000" w:rsidRPr="00000000" w14:paraId="00000164">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цифровому сегменті з 2020 р. функціонують українські платформи V-Art і Stikon, що спеціалізуються на продажу NFT-об’єктів. За 2022 р. обсяг таких транзакцій становив 5–6 млн дол. (Monolith Blockchain Report). Проте через відсутність національного закону про обіг віртуальних активів розрахунки виконуються через іноземні юридичні особи, подібно до польської практики до прийняття там профільного акта 2021 р [35].</w:t>
      </w:r>
    </w:p>
    <w:p w:rsidR="00000000" w:rsidDel="00000000" w:rsidP="00000000" w:rsidRDefault="00000000" w:rsidRPr="00000000" w14:paraId="00000165">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Структурний аналіз демонструє, що Україна має низку чинників, які потенційно підсилюють арт-ринкову екосистему. По-перше, історична традиція приватного колекціонерства (Терещенки, Ханенки), засвідчена музейними фондами, забезпечує впізнаваність національних авторів і дає культурний капітал для промоції на міжнародних майданчиках. По-друге, система академічної художньої освіти (Київська, Львівська, Харківська академії) щороку випускає близько 400 фахівців живопису й скульптури, гарантуючи сталість первинного продукту. По-третє, участь у програмі Creative Europe відкрила доступ до грантового фінансування: у 2022 р. українські організації отримали понад 900 тис. євро на коопераційні проєкти, що покриває витрати на участь у двох-трьох зарубіжних ярмарках. По-четверте, у трьох великих містах (Львів, Одеса, Дніпро) зафіксоване зростання відвідуваності регіональних центрів;, наприклад, захід «Ніч музеїв» у Дніпрі 2023 р. охопив 16 тис. відвідувачів, що розширює внутрішній попит поза столицею. По-п’яте, державна платформа «Музейний Фонд України» створює відкритий електронний реєстр понад 850 тис. об’єктів; аналогічна практика у Фінляндії істотно підвищила довіру зовнішніх покупців до провенансних даних.</w:t>
      </w:r>
    </w:p>
    <w:p w:rsidR="00000000" w:rsidDel="00000000" w:rsidP="00000000" w:rsidRDefault="00000000" w:rsidRPr="00000000" w14:paraId="00000166">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Разом із тим наявні структурні обмеження. Ліквідність ринку залишається низькою: навіть у відносно сприятливому 2021 р. обіг українських аукціонів дорівнював 0,8 % польського, що зменшує інтерес інституційних інвесторів, орієнтованих на стабільний вторинний сегмент. Нормативна база є фрагментарною: окремий закон про аукціонну діяльність відсутній, питання сертифікації і страхування регулюються загальними нормами цивільного кодексу, тоді як у Великій Британії спеціальний акт «Sale of Goods» унормовує торгові процедури з 1893 р. Страхові та логістичні послуги обмежені: лише дві світові компанії пропонують поліс </w:t>
      </w:r>
      <w:r w:rsidDel="00000000" w:rsidR="00000000" w:rsidRPr="00000000">
        <w:rPr>
          <w:rFonts w:ascii="Times New Roman" w:cs="Times New Roman" w:eastAsia="Times New Roman" w:hAnsi="Times New Roman"/>
          <w:i w:val="1"/>
          <w:sz w:val="28"/>
          <w:szCs w:val="28"/>
          <w:rtl w:val="0"/>
        </w:rPr>
        <w:t xml:space="preserve">fine-arts insurance</w:t>
      </w:r>
      <w:r w:rsidDel="00000000" w:rsidR="00000000" w:rsidRPr="00000000">
        <w:rPr>
          <w:rFonts w:ascii="Times New Roman" w:cs="Times New Roman" w:eastAsia="Times New Roman" w:hAnsi="Times New Roman"/>
          <w:sz w:val="28"/>
          <w:szCs w:val="28"/>
          <w:rtl w:val="0"/>
        </w:rPr>
        <w:t xml:space="preserve"> з покриттям території України, що підвищує транзакційні витрати. Дефіцит атрибуторів теж позначається: Національний реставраційний центр має 48 фахівців проти 112 у польському інституті спадщини, що збільшує час і вартість сертифікації. Валютні й митні процедури ускладнені системою обов’язкової реєстрації платежів через Національний банк; практика вимагає спрощеного порогу, подібного до литовського ліміту «cultural goods up to 15 000 €», який не потребує додаткового декларування.</w:t>
      </w:r>
    </w:p>
    <w:p w:rsidR="00000000" w:rsidDel="00000000" w:rsidP="00000000" w:rsidRDefault="00000000" w:rsidRPr="00000000" w14:paraId="00000167">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Особливу роль відіграють воєнні обставини. Повномасштабна російсько-українська війна спричинила одночасно підвищення міжнародної видимості українського мистецтва та подорожчання страхових премій на перевезення: ставка збільшилася у півтора-два рази порівняно з довоєнним рівнем, що підвищує бар’єр входження для середнього сегмента. Примусові релокації колекцій до Європи активізували експорт творів на західні аукціони; лондонський Phillips 2022 р. фіксував приріст середніх цін на українські лоти на 35 %, однак логістичні витрати лишаються високими через ризикові надбавки [24].</w:t>
      </w:r>
    </w:p>
    <w:p w:rsidR="00000000" w:rsidDel="00000000" w:rsidP="00000000" w:rsidRDefault="00000000" w:rsidRPr="00000000" w14:paraId="00000168">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український артринок сьогодні перебуває на фазі консолідації приватних ініціатив і вибіркової інтеграції в європейську культурно-економічну систему. На тлі світової практики показники та інституційна насиченість приблизно відповідають центрально-європейським ринкам початку 2000-х років. Наявність виставкових центрів, аукціонів і галерей засвідчує формування базового каркаса, проте низький обіг, нормативна неповнота й обмежена експертна інфраструктура поки що не дозволяють досягти рівня ліквідності, достатнього для сталого функціонування. Порівняння зі світовими зразками підтверджує, що подальше зростання залежатиме від розширення спеціалізованих страхових і логістичних сервісів, запровадження чітких правил аукціонної діяльності та підготовки кваліфікованих атрибуторів, які забезпечують довіру вторинного ринку. У такому разі українська інфраструктура зможе перейти від стану фрагментованої ініціативності до моделі повноцінної ринкової екосистеми, що відповідає міжнародним стандартам обігу культурних цінностей.</w:t>
      </w:r>
    </w:p>
    <w:p w:rsidR="00000000" w:rsidDel="00000000" w:rsidP="00000000" w:rsidRDefault="00000000" w:rsidRPr="00000000" w14:paraId="00000169">
      <w:pPr>
        <w:spacing w:line="360" w:lineRule="auto"/>
        <w:ind w:left="0" w:right="-249.330708661416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A">
      <w:pPr>
        <w:spacing w:line="360" w:lineRule="auto"/>
        <w:ind w:left="0" w:right="-249.330708661416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B">
      <w:pPr>
        <w:pStyle w:val="Heading3"/>
        <w:spacing w:line="360" w:lineRule="auto"/>
        <w:ind w:left="0" w:right="-249.3307086614169" w:firstLine="0"/>
        <w:rPr/>
      </w:pPr>
      <w:bookmarkStart w:colFirst="0" w:colLast="0" w:name="_kghko6bxercn" w:id="21"/>
      <w:bookmarkEnd w:id="21"/>
      <w:r w:rsidDel="00000000" w:rsidR="00000000" w:rsidRPr="00000000">
        <w:rPr>
          <w:rtl w:val="0"/>
        </w:rPr>
        <w:t xml:space="preserve">4.2 Роль державних і приватних ініціатив у розвитку сучасного арт-ринку України</w:t>
      </w:r>
    </w:p>
    <w:p w:rsidR="00000000" w:rsidDel="00000000" w:rsidP="00000000" w:rsidRDefault="00000000" w:rsidRPr="00000000" w14:paraId="0000016C">
      <w:pPr>
        <w:spacing w:line="360" w:lineRule="auto"/>
        <w:ind w:left="0" w:right="-249.330708661416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D">
      <w:pPr>
        <w:spacing w:line="360" w:lineRule="auto"/>
        <w:ind w:left="0" w:right="-249.330708661416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E">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Формування національного арт-ринку неможливе поза інституційною взаємодією державних і приватних суб’єктів, кожен з яких виконує специфічні функції регуляції, фінансування, виробництва й легітимації художньої вартості. В українському контексті після 1991 р. співвідношення цих ролей залишалося нестабільним: періоди нормативної пасивності держави змінювалися сплесками програмної підтримки, тоді як приватний сектор проходив фазу первинної акумуляції капіталу, усвідомлюючи культурні інвестиції переважно як інструмент іміджевого позиціювання. Станом на 2024 р. у системі співіснують чотири типи акторів: центральні органи влади та підпорядковані їм інституції, органи місцевого самоврядування, приватні фонди й корпоративні програми, незалежні галереї та продюсерські ініціативи. Проаналізувавши їхні повноваження, джерела фінансування й механізми впливу, можна окреслити реальний внесок кожного рівня у розвиток сучасного арт-ринку України.</w:t>
      </w:r>
    </w:p>
    <w:p w:rsidR="00000000" w:rsidDel="00000000" w:rsidP="00000000" w:rsidRDefault="00000000" w:rsidRPr="00000000" w14:paraId="0000016F">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Центральний рівень регуляції представлено насамперед Міністерством культури та інформаційної політики України (МКІП) і створеним 2017 р. Українським культурним фондом (УКФ). МКІП реалізує політику через нормативні акти — Постанови КМУ й накази Міністерства — та бюджетну програму «Підтримка розвитку вітчизняного мистецтва», видатки якої у 2023 р. становили 712 млн грн (≈ 18,6 млн євро) [25]. Кошти спрямовуються переважно на капітальні ремонти державних музеїв і закупівлі колекційних предметів. Наприклад, 2021 р. Національний художній музей України придбав 41 твір сучасних авторів на суму 5,8 млн грн, що забезпечує первинний ринковий збут і формує довіру до авторів у сегменті вторинних продажів.</w:t>
      </w:r>
    </w:p>
    <w:p w:rsidR="00000000" w:rsidDel="00000000" w:rsidP="00000000" w:rsidRDefault="00000000" w:rsidRPr="00000000" w14:paraId="00000170">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Український культурний фонд застосовує модель конкурсного грантодавства, схожу на Arts Council England: проєкти оцінюються незалежними експертами за критеріями «культурна значущість — організаційний потенціал — фінансова збалансованість». За період 2018–2023 рр. УКФ профінансував 248 проєктів у категорії «Візуальне мистецтво» на загальну суму 362 млн грн. Серед підтриманих — галерейна програма Voloshyn Gallery на ярмарку Vienna Contemporary (грант 965 тис. грн) і виставка «Rex. Collection» у Мистецькому Арсеналі (1,4 млн грн). Грантова модель є важливою для запуску первинних ринкових проєктів, оскільки компенсує високу вартість участі в зарубіжних ярмарках та виробничо-логістичні витрати, які невеликі галереї самостійно не покривають.</w:t>
      </w:r>
    </w:p>
    <w:p w:rsidR="00000000" w:rsidDel="00000000" w:rsidP="00000000" w:rsidRDefault="00000000" w:rsidRPr="00000000" w14:paraId="00000171">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Окремою формою державного стимулу є податкові пільги. З 2020 р. ставка ПДВ 7 % застосовується до імпорту культурних цінностей, тоді як базова ставка становить 20 %. Це наближає українське законодавство до Нідерландів (6 %) і Польщі (8 %) та знижує витрати галерей на ввезення іноземних експонатів для виставок і перепродажу. Водночас законодавець не впровадив механізм відшкодування ПДВ при експорті, тому українські роботи, придбані іноземними колекціонерами, конкурують з європейськими на менш вигідних умовах.</w:t>
      </w:r>
    </w:p>
    <w:p w:rsidR="00000000" w:rsidDel="00000000" w:rsidP="00000000" w:rsidRDefault="00000000" w:rsidRPr="00000000" w14:paraId="00000172">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Спроможність місцевих бюджетів у сфері культури суттєво відрізняється. Київ виділяє понад 1,2 млрд грн на культурні статті (2023 р.), з яких приблизно 6 % скеровуються на проєкти сучасного мистецтва. Один із дієвих інструментів — міська програма «КиївArt» (з 2019 р.), яка компенсує до 70 % орендної плати за виставкові площі приватним організаторам. Відповідно період 2020–2022 рр. відзначився зростанням частки локальних галерейних проєктів у муніципальному Малій галереї Мистецького Арсеналу з 18 % до 32 %.</w:t>
      </w:r>
    </w:p>
    <w:p w:rsidR="00000000" w:rsidDel="00000000" w:rsidP="00000000" w:rsidRDefault="00000000" w:rsidRPr="00000000" w14:paraId="00000173">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Іншим прикладом є Львівська міська рада, що з 2018 р. реалізує Програму підтримки культурних індустрій. Гранти до 500 тис. грн отримують некомерційні організації на висвітлення сучасного мистецтва, включно з каталогами та виставковим продакшеном. Аналогічні механізми існують у Вільнюсі (programa „Kūrybinės industrijos“) та Братиславі, де муніципальні гранти стали основним джерелом фінансування малих художніх ініціатив.</w:t>
      </w:r>
    </w:p>
    <w:p w:rsidR="00000000" w:rsidDel="00000000" w:rsidP="00000000" w:rsidRDefault="00000000" w:rsidRPr="00000000" w14:paraId="00000174">
      <w:pPr>
        <w:spacing w:after="0" w:before="0" w:line="360" w:lineRule="auto"/>
        <w:ind w:left="0" w:right="-249.3307086614169" w:firstLine="0"/>
        <w:jc w:val="both"/>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Київ, Львів і Харків запровадили публічні закупівлі через систему «ProZorro». Механізм передбачає, що комунальні музеї закуповують твори сучасних авторів на відкритому тендері; 2022 р. таким шляхом було придбано 23 роботи загальною вартістю 4,1 млн грн. Хоч обсяги незначні, практика підвищує прозорість ціноутворення й може бути масштабована до рівня, співмірного з польською програмою Zakupów Krajowych (≈ 30 млн злотих щорічно).</w:t>
      </w:r>
    </w:p>
    <w:p w:rsidR="00000000" w:rsidDel="00000000" w:rsidP="00000000" w:rsidRDefault="00000000" w:rsidRPr="00000000" w14:paraId="00000175">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Домінувальним типом приватного суб’єкта є благодійний фонд, пов’язаний із великим бізнесом. Фонд Віктора Пінчука (PinchukArtCentre) за 2006–2023 рр. інвестував понад 40 млн дол. у культурні проєкти, застосовуючи модель, подібну до Fondazione Prada або Fondation Vuitton: виставковий простір поєднано з дослідницькими й грантовими ініціативами [11]. Періодичні закупівлі фонду на первинному ринку стимулюють попит у верхньому ціновому сегменті. Наприклад, після виставки «Borderline» 2015 р. середня ціна живопису Аліни Клейтман підвищилася на 35 % упродовж одного аукціонного сезону.</w:t>
      </w:r>
    </w:p>
    <w:p w:rsidR="00000000" w:rsidDel="00000000" w:rsidP="00000000" w:rsidRDefault="00000000" w:rsidRPr="00000000" w14:paraId="00000176">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Фонд BGV Art Projects (заснований 2015 р.) концентрується на підтримці українських митців за кордоном. Упродовж 2021–2023 рр. він профінансував 14 участей у ярмарках; порівняно, аналогічні фонди в Чехії (J&amp;T Bank Art) підтримали десять, а в Румунії (Catinca Tabacaru Foundation) — шість. Корпоративне меценатство демонструє зростання: за даними Українського форуму благодійників, 2022 р. обсяг корпоративних грантів у галузі культури збільшився на 38 % порівняно з 2019 р.</w:t>
      </w:r>
    </w:p>
    <w:p w:rsidR="00000000" w:rsidDel="00000000" w:rsidP="00000000" w:rsidRDefault="00000000" w:rsidRPr="00000000" w14:paraId="00000177">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Приклади «end-user philanthropy» — колекційні фонди, які відкрили публічний доступ: Колекція Ігоря Диченка (Київ), Dymchuk Collection (частково доступна через Dymchuk Gallery). Такі практики відповідають міжнародним прецедентам типу Sammlung Boros (Берлін), де приватна колекція експонується у форматі кураторських турів. Вказаний формат одночасно стимулює попит на авторів, представлених у колекціях, і підвищує публічну видимість ринку [20].</w:t>
      </w:r>
    </w:p>
    <w:p w:rsidR="00000000" w:rsidDel="00000000" w:rsidP="00000000" w:rsidRDefault="00000000" w:rsidRPr="00000000" w14:paraId="00000178">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Після 2010 р. у Києві й Одесі сформувався шар незалежних галерей, що діють на засадах короткострокової оренди та проектного менеджменту. У межах первинного ринку вони виконують функцію дилерів-продюсерів, подібно до моделей early career galleries у Лос-Анджелесі або Будапешті. Відсутність довготривалих контрактів з художниками компенсується можливістю оперативно реагувати на зміни попиту. Показовим є кейс The Naked Room, яка у 2022 р. за допомогою онлайн-переглядів продала 70 % експонованих робіт, тоді як середній показник фізичних виставок становив 35 %.</w:t>
      </w:r>
    </w:p>
    <w:p w:rsidR="00000000" w:rsidDel="00000000" w:rsidP="00000000" w:rsidRDefault="00000000" w:rsidRPr="00000000" w14:paraId="00000179">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Паралельно розвиваються продюсерські платформи (</w:t>
      </w:r>
      <w:r w:rsidDel="00000000" w:rsidR="00000000" w:rsidRPr="00000000">
        <w:rPr>
          <w:rFonts w:ascii="Times New Roman" w:cs="Times New Roman" w:eastAsia="Times New Roman" w:hAnsi="Times New Roman"/>
          <w:i w:val="1"/>
          <w:sz w:val="28"/>
          <w:szCs w:val="28"/>
          <w:rtl w:val="0"/>
        </w:rPr>
        <w:t xml:space="preserve">art advisory</w:t>
      </w:r>
      <w:r w:rsidDel="00000000" w:rsidR="00000000" w:rsidRPr="00000000">
        <w:rPr>
          <w:rFonts w:ascii="Times New Roman" w:cs="Times New Roman" w:eastAsia="Times New Roman" w:hAnsi="Times New Roman"/>
          <w:sz w:val="28"/>
          <w:szCs w:val="28"/>
          <w:rtl w:val="0"/>
        </w:rPr>
        <w:t xml:space="preserve">), що спрямовані на комплексний супровід угод: ArtCult Foundation, Gallery 83 та Odesa’s Art Consultancy. Вони інтегрують освіту, експертну оцінку й логістику, створюючи пакетний сервіс для інвестора, як це реалізовано у британських компаніях ArtTactic або Fine Art Group. Відсутність спеціальних ліцензій полегшує вхід на ринок, але водночас збільшує ризик недостатньої експертизи.</w:t>
      </w:r>
    </w:p>
    <w:p w:rsidR="00000000" w:rsidDel="00000000" w:rsidP="00000000" w:rsidRDefault="00000000" w:rsidRPr="00000000" w14:paraId="0000017A">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Співвідношення державних і приватних фінансових потоків у 2023 р. можна оцінити на рівні 60/40 на користь приватного сектору, якщо враховувати не лише прямі закупівлі, а й гранти, логістичні витрати й освітні проєкти. Для порівняння, в Естонії частка державного фінансування в секторі contemporary art становить ≈ 45 %, а у Польщі — 55 %. Таким чином, структура українського ринку характеризується відносно високим ступенем приватної активності.</w:t>
      </w:r>
    </w:p>
    <w:p w:rsidR="00000000" w:rsidDel="00000000" w:rsidP="00000000" w:rsidRDefault="00000000" w:rsidRPr="00000000" w14:paraId="0000017B">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міжнародному рівні державні програми знижують ризики для комерційних гравців; класичний приклад — Arts Council England, що компенсує до 50 % виробничих витрат галереї на першій участі у Frieze London. Український культурний фонд частково виконує аналогічну функцію, проте його грантова лінійка залежить від щорічного бюджетного затвердження й не передбачає середньострокових циклів (3–5 років), характерних для Creative Australia або Canada Council. Відсутність такого планування ускладнює стратегічне просування авторів на вторинному ринку, де необхідна довготривала розбудова репутації.</w:t>
      </w:r>
    </w:p>
    <w:p w:rsidR="00000000" w:rsidDel="00000000" w:rsidP="00000000" w:rsidRDefault="00000000" w:rsidRPr="00000000" w14:paraId="0000017C">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Комплексний огляд засвідчує, що державні та приватні ініціативи в Україні виконують взаємодоповнювальні, але несиметричні функції. Держава забезпечує нормативну рамку та грантову підтримку базових операцій, однак поки що не пропонує довгострокових фінансових стимулів, які б знизили ризики для інвесторів і збільшили ліквідність вторинного ринку. Приватний сектор, у свою чергу, генерує істотні ресурси на етапі первинного продажу та культурної дипломатії, але залежить від зовнішньої експертизи й імпортної логістики, що підвищує транзакційні витрати.</w:t>
      </w:r>
    </w:p>
    <w:p w:rsidR="00000000" w:rsidDel="00000000" w:rsidP="00000000" w:rsidRDefault="00000000" w:rsidRPr="00000000" w14:paraId="0000017D">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порівнянні з ринками Центрально-Східної Європи, українська модель характеризується інтенсивною участю корпоративних фондів і грантовою активністю, але відстає в аспектах правової деталізації та страхово-логістичного забезпечення. У перспективі синергія державних і приватних інструментів, зокрема запровадження довгострокових грантових циклів і податкових стимулів для меценатів, здатна підвищити стійкість ринку й інтегрувати його в глобальну мережу циркуляції мистецьких цінностей.</w:t>
        <w:br w:type="textWrapping"/>
      </w:r>
    </w:p>
    <w:p w:rsidR="00000000" w:rsidDel="00000000" w:rsidP="00000000" w:rsidRDefault="00000000" w:rsidRPr="00000000" w14:paraId="0000017E">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F">
      <w:pPr>
        <w:pStyle w:val="Heading3"/>
        <w:spacing w:line="360" w:lineRule="auto"/>
        <w:ind w:left="0" w:right="-249.3307086614169" w:firstLine="0"/>
        <w:rPr/>
      </w:pPr>
      <w:bookmarkStart w:colFirst="0" w:colLast="0" w:name="_a2em65eksz8n" w:id="22"/>
      <w:bookmarkEnd w:id="22"/>
      <w:r w:rsidDel="00000000" w:rsidR="00000000" w:rsidRPr="00000000">
        <w:rPr>
          <w:rtl w:val="0"/>
        </w:rPr>
        <w:t xml:space="preserve">4.3 Стратегії популяризації українських митців на міжнародній арені</w:t>
        <w:br w:type="textWrapping"/>
      </w:r>
    </w:p>
    <w:p w:rsidR="00000000" w:rsidDel="00000000" w:rsidP="00000000" w:rsidRDefault="00000000" w:rsidRPr="00000000" w14:paraId="00000180">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1">
      <w:pPr>
        <w:spacing w:after="0" w:before="0" w:line="360" w:lineRule="auto"/>
        <w:ind w:left="0" w:right="-249.330708661416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Серед основних завдань модерного українського арт-ринку виокремлюється системне забезпечення міжнародної видимості національних авторів. Порівняльний аналіз моделей, апробованих у Польщі, Литві, Південній Кореї та Ісландії, засвідчує, що довготривале закріплення уваги світової професійної спільноти до художника досягається не поодинокими промоційними акціями, а комплексом взаємопов’язаних процедур, які одночасно створюють естетичну, інституційну й ринкову легітимацію. Практичне впровадження таких процедур в українському контексті є можливим за умови адаптації їх до існуючих ресурсів галерей, грантових програм і нормативно-податкового середовища, при цьому ключовим стає синхронізований характер дій державних і приватних суб’єктів.</w:t>
      </w:r>
    </w:p>
    <w:p w:rsidR="00000000" w:rsidDel="00000000" w:rsidP="00000000" w:rsidRDefault="00000000" w:rsidRPr="00000000" w14:paraId="00000182">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Першим інструментом міжнародної інтеграції є контрагентська мережа «супутникового» галерейного представництва. Європейська практика демонструє, що локальна галерея, залишаючись базовим оператором для художника, укладає з іноземними партнерами двосторонні договори, які закріплюють виключні права на репрезентацію автора у визначених географічних зонах. Саме так польська Fundacja Galerii Foksal співпрацює з берлінською Esther Schipper, а литовська Vartai – із сеульською Keumsan. Угода визначає мінімальний перелік щорічних виставок, перелік обов’язкових ярмарків та механізм розподілу комісій, зазвичай у пропорції, що рівною мірою задовольняє всі сторони і не зменшує гонорару автора. Адаптація цього формату українськими галереями передбачає, по-перше, укладення письмових контрактів, які виключають дублювання представництва у тій самій юрисдикції, а по-друге, погодження з автором єдиної глобальної стратегії ціноутворення, що усуває розбіжності між локальним і зовнішнім ринками.</w:t>
      </w:r>
    </w:p>
    <w:p w:rsidR="00000000" w:rsidDel="00000000" w:rsidP="00000000" w:rsidRDefault="00000000" w:rsidRPr="00000000" w14:paraId="00000183">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Другим чинником виступають кураторські резиденції, що поєднуються з потенційними музейними закупівлями. Балтійські країни, наслідуючи програму Nordic-Baltic Mobility, запровадили принцип «research-to-acquisition», згідно з яким іноземний куратор, запрошений на резиденцію, зобов’язується опрацювати проєкт із місцевим художником і представити результати у власній інституції за кордоном, причому інституція декларує готовність розглянути придбання щонайменше одного твору [26]. Відповідно, виставкова подія відразу інтегрується у колекційну політику та створює довгостроковий ринковий ефект, оскільки музейна аквізиція автоматично підвищує вторинну ціну автора. Для України така схема потребує зафіксованої бюджетної статті у програмі грантових резиденцій і передбачає фінансування не лише візиту куратора, а й логістики та виготовлення робіт, аби зробити пропозицію привабливою для закордонних інституцій з огляду на обмежені їхні ресурси.</w:t>
      </w:r>
    </w:p>
    <w:p w:rsidR="00000000" w:rsidDel="00000000" w:rsidP="00000000" w:rsidRDefault="00000000" w:rsidRPr="00000000" w14:paraId="00000184">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Третім елементом системи є ярмаркова активність, синхронізована з медійним супроводом. Емпіричні дослідження UBS Art Market Report свідчать, що стенд на ярмарку без попередньої інформаційної кампанії має менш ніж 30-відсоткову ймовірність продажу середнього цінового сегмента, тоді як у разі наявності принаймні двох анонсних публікацій у фахових друкованих або онлайн-виданнях показник зростає до 45-47 %. Корейський приклад галереї Kukje демонструє чіткий ланцюг: розміщення за місяць до початку ярмарку редакційної статті, організація приватного перегляду для колекціонерів і постторгова розсилка звіту з результатами. Українські галереї, що беруть участь у Basel, Liste чи Vienna Contemporary, можуть підвищити ефективність стендів через формування мінімального пакета PR-контенту – прес-релізу, відеотізера та публічного artist talk – задовго до відкриття, забезпечуючи таким чином попередній інтерес і залучення цільових відвідувачів.</w:t>
      </w:r>
    </w:p>
    <w:p w:rsidR="00000000" w:rsidDel="00000000" w:rsidP="00000000" w:rsidRDefault="00000000" w:rsidRPr="00000000" w14:paraId="00000185">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Четвертим інструментом є участь у бієнале-кластері за умов часткового державного співфінансування. Світова практика, зокрема приклад Венеційської та Кассельської платформ, демонструє, що системна підтримка національного павільйону у розмірі 40–60 % бюджету транспорту й інсталяції суттєво зменшує фінансовий тягар на приватних донорів, забезпечуючи більш регулярну присутність країни. Політична ж доцільність бієнале, з погляду культурної дипломатії, спричиняє інтерес медіа й кураторів великих музеїв. У Литві після здобуття «Золотого лева» 2019 р. середня аукціонна ціна авторів проекту «Sun &amp; Sea» зросла удвічі за один сезон, що безпосередньо підтверджує інвестиційну значущість події [28]. Для України запровадження стабільної субсидії у межах МКІП гарантувало б передбачуваність участі й уможливило б паралельні комерційні покази авторів у галерейних стендах, синергійно збільшуючи ринковий ефект.</w:t>
      </w:r>
    </w:p>
    <w:p w:rsidR="00000000" w:rsidDel="00000000" w:rsidP="00000000" w:rsidRDefault="00000000" w:rsidRPr="00000000" w14:paraId="00000186">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П’ятим елементом є створення довірчої інформаційної екосистеми, тобто відкритих баз даних аукціонних результатів і регулярних галузевих звітів. Приклад Ісландії показує, що навіть ринок із невеликим обсягом обороту може підвищити довіру іноземних колекціонерів завдяки щорічній публікації «Market Statistics Report», де об’єднано дані всіх галерей та аукціонів. В Україні результати торгів наразі публікують лише окремі доми, а зведеної статистики не існує. Створення незалежної аналітичної платформи із щоквартальними оглядами збільшить прозорість ціноутворення, полегшить роботу арт-консультантів і підготує ґрунт для включення українського ринку у регіональні індекси, подібні до Mei-Moses Central-Eastern Europe.</w:t>
      </w:r>
    </w:p>
    <w:p w:rsidR="00000000" w:rsidDel="00000000" w:rsidP="00000000" w:rsidRDefault="00000000" w:rsidRPr="00000000" w14:paraId="00000187">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Додаткові механізми підтримки, хоч і мають менший масштаб, відіграють важливу роль у формуванні міжнародного резонансу. Серед них вирізняється співпраця з університетськими видавництвами у підготовці каталогів-raisonné, що одночасно здійснює архівну інвентаризацію й створює наукову основу для атрибуції творів; залучення корпоративних програм «artist-in-residence», які забезпечують авторові доступ до нових аудиторій і включають бренд-дискурсивний ланцюг; використання гібридних форматів viewing rooms, що зменшують логістичні витрати й запобігають ризикам, зумовленим військовим станом.</w:t>
      </w:r>
    </w:p>
    <w:p w:rsidR="00000000" w:rsidDel="00000000" w:rsidP="00000000" w:rsidRDefault="00000000" w:rsidRPr="00000000" w14:paraId="00000188">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Структурне поєднання зазначених стратегій передбачає чітке розмежування функцій різних акторів. Держава забезпечує фінансову базу для участі у бієнале та резиденціях, створює нормативне середовище для контрактної галерейної кооперації й підтримує відкриті дані ринку. Приватні фонди й галереї, спираючись на грантові програми і власні ресурси, реалізують виставкові проекти, укладають міжнародні угоди та проводять маркетингові кампанії. Музеї формулюють кураторські запити й здійснюють колекційні придбання, що закріплюють ринковий успіх. У результаті створюється замкнений цикл: автор отримує первинну підтримку на резиденції, демонструє роботи в іноземній галереї, продається на ярмарку, потрапляє до музейної колекції, а інформація про продаж та інституційну аквізицію відображається в публічній базі даних, підвищуючи ліквідність.</w:t>
      </w:r>
    </w:p>
    <w:p w:rsidR="00000000" w:rsidDel="00000000" w:rsidP="00000000" w:rsidRDefault="00000000" w:rsidRPr="00000000" w14:paraId="00000189">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міжнародна популяризація українських митців може спиратися на вже апробовані світові моделі, за умови їх координації й ресурсного забезпечення. Ключові операційні кроки включають контрактну мережеву репрезентацію, резиденційні програми з опцією придбання, скоординований медіа-супровід ярмарків, постійне державне співфінансування бієнале і публікацію консолідованої ринкової статистики. Послідовне впровадження такого комплексу підвищить конкурентоздатність українських авторів, забезпечить стале зростання вторинних цін та інтегрує національний мистецький продукт у глобальну систему циркуляції культурних цінностей.</w:t>
      </w:r>
    </w:p>
    <w:p w:rsidR="00000000" w:rsidDel="00000000" w:rsidP="00000000" w:rsidRDefault="00000000" w:rsidRPr="00000000" w14:paraId="0000018A">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B">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C">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D">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E">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F">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0">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1">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2">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3">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4">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5">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6">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7">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8">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9">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A">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B">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C">
      <w:pPr>
        <w:spacing w:after="0" w:before="0" w:line="360" w:lineRule="auto"/>
        <w:ind w:left="0" w:right="-249.330708661416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D">
      <w:pPr>
        <w:spacing w:after="0" w:before="0" w:line="360" w:lineRule="auto"/>
        <w:ind w:left="0" w:right="-249.330708661416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E">
      <w:pPr>
        <w:spacing w:after="0" w:before="0" w:line="360" w:lineRule="auto"/>
        <w:ind w:left="0" w:right="-249.330708661416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F">
      <w:pPr>
        <w:pStyle w:val="Title"/>
        <w:spacing w:line="360" w:lineRule="auto"/>
        <w:ind w:left="0" w:right="-249.3307086614169" w:firstLine="0"/>
        <w:rPr/>
      </w:pPr>
      <w:bookmarkStart w:colFirst="0" w:colLast="0" w:name="_ui9cdlmwpz12" w:id="23"/>
      <w:bookmarkEnd w:id="23"/>
      <w:r w:rsidDel="00000000" w:rsidR="00000000" w:rsidRPr="00000000">
        <w:rPr>
          <w:rtl w:val="0"/>
        </w:rPr>
        <w:t xml:space="preserve">ВИСНОВКИ</w:t>
      </w:r>
    </w:p>
    <w:p w:rsidR="00000000" w:rsidDel="00000000" w:rsidP="00000000" w:rsidRDefault="00000000" w:rsidRPr="00000000" w14:paraId="000001A0">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1">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tab/>
        <w:t xml:space="preserve">Підсумковий розділ узагальнює результати дослідження, що охопило чотирьохсотрічну еволюцію арт-ринку від ранньомодерних локальних форм до сучасної цифрової багатополюсної мережі. У роботі послідовно проаналізовано інституційні трансформації, соціально-економічні умови та художньо-естетичні наслідки функціонування ринку, залучено різнотипні джерела — від нотаріальних інвентарів і аукціонних каталогів до баз великих даних Artprice та звітів Art Basel &amp; UBS. Міждисциплінарний методологічний арсенал (історико-хронологічний, порівняльно-типологічний, соціологічний, економетричний, формально-стилістичний) дав змогу розкрити взаємовплив економічних механізмів і художнього процесу, а також інтегрувати український матеріал у загальноєвропейський контекст. Подані нижче висновки структуровано строго відповідно до поставлених завдань.</w:t>
        <w:br w:type="textWrapping"/>
        <w:tab/>
        <w:t xml:space="preserve">1. Охарактеризовано основні дослідницькі позиції в міжнародній і вітчизняній історіографії, що охоплює чотири етапи формування науки про арт-ринок: емпірично-описовий кінець XIX – початок XX ст., соціально-економічний повоєнний період, міждисциплінарну конвергенцію 1980-х – 2000-х і сучасну фазу цифрової глобалізації. Показано, що перші каталоги аукціонних цін (Седдінгтон, Ґонкури) започаткували документальний підхід; праці Дж. Райтлінґера та Дж. Монтіаса ввели статистичний аналіз і поняття «цінових циклів»; соціологічні моделі П. Бурдьє та Г. Беккера змістили акцент на взаємодію агентів, а звіти Art Basel &amp; UBS, Artprice й Artnet у XXI ст. легітимували великі дані як інструмент вимірювання глобального обороту. В українській науці, попри певні якісні зрушення (Н. Павліченко, Б. Смолінський, аналітика Spilne Art), ще зберігається лакуна щодо цілісної компаративної історії, що інтегрувала б локальний матеріал у загальноєвропейський дискурс.</w:t>
      </w:r>
    </w:p>
    <w:p w:rsidR="00000000" w:rsidDel="00000000" w:rsidP="00000000" w:rsidRDefault="00000000" w:rsidRPr="00000000" w14:paraId="000001A2">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3">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Визначено джерельну базу та методологічні засади дослідження, до яких увійшли: нотаріальні інвентарі дельфтських і амстердамських маєтків (1640-ті – 1680-ті); каталоги Салонів Парижа 1737 – 1880 рр.; журнальна критика («Correspondance Littéraire», «Gazette des Beaux-Arts», «Le Moniteur de la Vente»); архіви аукціонних домів Sotheby’s, Christie’s, Hôtel Drouot; дилерські бухгалтерські книги Поля Дюран-Рюеля; звіти Art Basel &amp; UBS 2017-2024 рр.; електронні бази Artprice й Artnet; українські музейні описи колекцій Терещенків та Ханенків; протоколи закупівель Спілки художників УРСР (1950-ті – 1980-ті); аукціонні архіви «Золотого Сечения» та галереї «Дукат» (2005 – 2023). Методологічно дослідження ґрунтувалося на поєднанні історико-хронологічного й порівняльно-типологічного підходів із соціально-економічним аналізом, формально-стилістичним розглядом мистецьких об’єктів, іконографічним вивченням сюжетів, статистично-кількісним обробленням цінових даних та кейс-стаді дилерських і колекціонерських стратегій, що дозволило синтезувати макроекономічні тенденції з мікроісторичними спостереженнями.</w:t>
      </w:r>
    </w:p>
    <w:p w:rsidR="00000000" w:rsidDel="00000000" w:rsidP="00000000" w:rsidRDefault="00000000" w:rsidRPr="00000000" w14:paraId="000001A4">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Описано головні особливості голландської моделі XVII століття, яка виявилася першим у Європі зразком повноцінного арт-ринку. З’ясовано, що політична й релігійна автономія Об’єднаних провінцій, розвиток морської торгівлі та банківської системи сприяли формуванню численного прошарку міських бюрґерів, здатних купувати мистецтво не як ритуальний дар, а як декоративно-престижний товар. Гільдії святого Луки регламентували доступ до фаху, забезпечуючи мінімальний стандарт якості, втім не перешкоджали міжміському обігу картин. Серіалізація виробництва через поділ праці в майстернях зменшила собівартість і зробила можливим масштабний випуск малих форматів. Дилери, виконуючи функції торговців, кредиторів і експертів, накопичували сотні полотен на складах, формуючи товарний резерв і впливаючи на ціни. Нотаріальні інвентарі довели існування трьох цінових кластерів (1–5, 6–50, 100+ гульденів), причому навіть у нижньому сегменті твори часто були підписані, що підвищувало ліквідність. Експорт дешевих картин до Англії, Північної Німеччини та Скандинавії поширив «голландський смак» і започаткував європейську моду на жанровий натюрморт і пейзаж.</w:t>
      </w:r>
    </w:p>
    <w:p w:rsidR="00000000" w:rsidDel="00000000" w:rsidP="00000000" w:rsidRDefault="00000000" w:rsidRPr="00000000" w14:paraId="000001A5">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Розглянуто вплив французьких і британських інституцій XVIII–XIX ст. на формування сучасних механізмів арт-ринку. У Франції державний Салон, відкритий для широкої публіки з 1737 р., продукував критичний дискурс, що конвертувався у зростання ринкової ціни через публікації Д. Дідро й Ш. Бодлера; секуляризаційні аукціони періоду Революції вперше надали прозорий каталожний індикатор вартості. Hôtel Drouot (1852) упорядкував біржову модель торгів, а дилер Пол Дюран-Рюель запровадив контрактний менеджмент художника, продемонструвавши ефективність довгострокового оптового викупу і трансатлантичного експорту (Париж – Лондон – Нью-Йорк). У Великій Британії Sotheby’s і Christie’s стандартизували публічний аукціон, запровадили страхування та систему провенанс-сертифікації, перетворивши мистецтво на інвестиційний актив фінансової еліти. Публікація результатів у «Times» і «Morning Chronicle» створила інформаційне поле, де колекціонер міг орієнтуватися на індекси цін, подібно до біржових котирувань, що зумовило професіоналізацію аналітики ринку.</w:t>
      </w:r>
    </w:p>
    <w:p w:rsidR="00000000" w:rsidDel="00000000" w:rsidP="00000000" w:rsidRDefault="00000000" w:rsidRPr="00000000" w14:paraId="000001A6">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Проаналізовано взаємозв’язок комерційної складової та новаторських мистецьких напрямів, на прикладі імпресіонізму, історичних авангардів і феномену «художника-бренда» XX ст. Показано, що дилерські та виставкові інновації створювали простір для художнього експерименту: Салон відхилених (1863) та Société des Indépendants (1884) інституціоналізували альтернативні формати, де новаторські твори легітимувалися критикою й швидко входили у комерційний обіг. У ХХ ст. стратегія Е. Воргола й пізніших поп-артистів довела ефективність серіалізації та «тиражного авторства», тоді як ринок, реагуючи на медійну впізнаваність, трансформував художника у бренд з усталеною роялті-економікою. У цифрову добу NFT-технологія створила можливість безпосереднього продажу цифрових творів, розширивши ринкову аудиторію та запровадивши смарт-контрактні роялті, що підсилює творчо-комерційну автономію автора.</w:t>
      </w:r>
    </w:p>
    <w:p w:rsidR="00000000" w:rsidDel="00000000" w:rsidP="00000000" w:rsidRDefault="00000000" w:rsidRPr="00000000" w14:paraId="000001A7">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Виявлено українську специфіку становлення арт-ринку у XIX–XXI ст. З’ясовано, що дореволюційне колекціонування (Терещенки, Ханенки) мало переважно меценатський характер і не породило розвиненої комерційної мережі. У радянський період працювала державна система закупівель, де ринковий механізм був замінений планово-ідеологічним, що призвело до дефіциту цінової статистики. Після 1991 р. арт-ринок виник стихійно: приватні галереї і перші аукціони (з 2005 р.) працювали на вузьку аудиторію, обіг не перевищував кількох мільйонів доларів на рік. З 2010-х українські галеристи почали інтегруватися до міжнародних ярмарків, а з 2020-х онлайн-продажі й NFT-проєкти (“MetaHistory Museum of War”) збільшили транскордонні надходження. Війна 2022 р. ушкодила фізичну інфраструктуру, але водночас активізувала культурну дипломатію та підвищила інтерес світового ринку до українського мистецтва.</w:t>
      </w:r>
    </w:p>
    <w:p w:rsidR="00000000" w:rsidDel="00000000" w:rsidP="00000000" w:rsidRDefault="00000000" w:rsidRPr="00000000" w14:paraId="000001A8">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7. Окреслено сучасні трансформації арт-ринку в глобальному вимірі, що охоплюють цифровізацію, географічну диверсифікацію й нові правові практики. Пандемія COVID-19 пришвидшила перехід до онлайн-аукціонів, а частка дистанційних продажів сягнула 20 % світового обороту. NFT-бум 2021 р. вивів на ринок «криптоколекціонерів», залучивши капітал понад 20 млрд дол. і відкривши дебати щодо екологічних та правових наслідків блокчейн-обігу. Зміщення інвестиційних центрів до США (≈ 45 % обороту) і Китаю (≈ 20 %) не скасувало значення Лондона та Парижа, але породило багатополюсну систему з азійськими та близькосхідними центрами. Формуються нові інститути — фріпорти, метавсесвітні галереї, онлайн-консалтинґ, — які вимагають оновлення нормативної бази стосовно автентифікації, оподаткування та захисту культурної спадщини.</w:t>
      </w:r>
    </w:p>
    <w:p w:rsidR="00000000" w:rsidDel="00000000" w:rsidP="00000000" w:rsidRDefault="00000000" w:rsidRPr="00000000" w14:paraId="000001A9">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Узагальнення викладених висновків доводить, що арт-ринок історично розвивається як інтегрована система, де економічні інструменти, соціальні структури та художні практики взаємно детермінують одне одного. Інституційні моделі, започатковані в Голландії, Франції та Великій Британії, заклали фундамент для сучасної глобальної мережі, а їх еволюція демонструє принцип адаптивної спадковости: раніше сформовані механізми не зникають, а інкорпоруються у нові контексти. Для України актуальним є завдання гармонізувати національну інфраструктуру з міжнародними стандартами, розвиваючи експертні, правові та освітні компоненти, аби перетворити наявні виклики у можливості повноцінної участі у світовому обігу культурних цінностей.</w:t>
        <w:br w:type="textWrapping"/>
        <w:br w:type="textWrapping"/>
        <w:br w:type="textWrapping"/>
        <w:br w:type="textWrapping"/>
        <w:br w:type="textWrapping"/>
        <w:br w:type="textWrapping"/>
        <w:br w:type="textWrapping"/>
        <w:br w:type="textWrapping"/>
      </w:r>
    </w:p>
    <w:p w:rsidR="00000000" w:rsidDel="00000000" w:rsidP="00000000" w:rsidRDefault="00000000" w:rsidRPr="00000000" w14:paraId="000001AA">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B">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C">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D">
      <w:pPr>
        <w:spacing w:after="0" w:before="0" w:line="360" w:lineRule="auto"/>
        <w:ind w:left="0" w:right="-249.330708661416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E">
      <w:pPr>
        <w:spacing w:after="0" w:before="0" w:line="360" w:lineRule="auto"/>
        <w:ind w:left="0" w:right="-249.330708661416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F">
      <w:pPr>
        <w:spacing w:after="0" w:before="0" w:line="360" w:lineRule="auto"/>
        <w:ind w:left="0" w:right="-249.330708661416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0">
      <w:pPr>
        <w:spacing w:after="0" w:before="0" w:line="360" w:lineRule="auto"/>
        <w:ind w:left="0" w:right="-249.330708661416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1">
      <w:pPr>
        <w:pStyle w:val="Title"/>
        <w:spacing w:line="360" w:lineRule="auto"/>
        <w:ind w:left="0" w:right="-249.3307086614169" w:firstLine="0"/>
        <w:rPr/>
      </w:pPr>
      <w:bookmarkStart w:colFirst="0" w:colLast="0" w:name="_wtistph3wznd" w:id="24"/>
      <w:bookmarkEnd w:id="24"/>
      <w:r w:rsidDel="00000000" w:rsidR="00000000" w:rsidRPr="00000000">
        <w:rPr>
          <w:rtl w:val="0"/>
        </w:rPr>
        <w:t xml:space="preserve">СПИСОК ВИКОРИСТАНОЇ ЛІТЕРАТУРИ</w:t>
      </w:r>
    </w:p>
    <w:p w:rsidR="00000000" w:rsidDel="00000000" w:rsidP="00000000" w:rsidRDefault="00000000" w:rsidRPr="00000000" w14:paraId="000001B2">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3">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4">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Белькевич Д. Сучасний ринок мистецтва в Україні: завдання, проблеми, вирішення // Актуальні проблеми мистецької практики і мистецтвознавчої науки. – 2014. – Вип. 6. – С. 97–101.</w:t>
      </w:r>
    </w:p>
    <w:p w:rsidR="00000000" w:rsidDel="00000000" w:rsidP="00000000" w:rsidRDefault="00000000" w:rsidRPr="00000000" w14:paraId="000001B5">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Белькевич Д. Твір мистецтва як фінансовий інструмент: перспективи впровадження в Україні // Мистецтвознавство України. – 2014. – Вип. 14. – С. 5–12.</w:t>
      </w:r>
    </w:p>
    <w:p w:rsidR="00000000" w:rsidDel="00000000" w:rsidP="00000000" w:rsidRDefault="00000000" w:rsidRPr="00000000" w14:paraId="000001B6">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Гай К. Арт-ринок України кінця ХХ – поч. ХХІ ст.: джерела дослідження // Народознавчі зошити. – 2012. – № 6. – С. 1195–1201.</w:t>
      </w:r>
    </w:p>
    <w:p w:rsidR="00000000" w:rsidDel="00000000" w:rsidP="00000000" w:rsidRDefault="00000000" w:rsidRPr="00000000" w14:paraId="000001B7">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Гук Ф. Галерея пройдисвітів. Історія мистецтва й арт-дилерів. – Київ : ArtHuss, 2019. – 312 с.</w:t>
      </w:r>
    </w:p>
    <w:p w:rsidR="00000000" w:rsidDel="00000000" w:rsidP="00000000" w:rsidRDefault="00000000" w:rsidRPr="00000000" w14:paraId="000001B8">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Заєва А. Арт-ринок як регулятор взаємовідношень художника і публіки // Культура народов Причерноморья. – 2012. – № 228. – С. 137–141.</w:t>
      </w:r>
    </w:p>
    <w:p w:rsidR="00000000" w:rsidDel="00000000" w:rsidP="00000000" w:rsidRDefault="00000000" w:rsidRPr="00000000" w14:paraId="000001B9">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Русаков С. Формування українського арт-ринку (XVII – поч. ХХ ст.). – Харків : ХНУМГ, 2022. – 256 с.</w:t>
      </w:r>
    </w:p>
    <w:p w:rsidR="00000000" w:rsidDel="00000000" w:rsidP="00000000" w:rsidRDefault="00000000" w:rsidRPr="00000000" w14:paraId="000001BA">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Spilne Art Analytics. Ukrainian Art Market 2021–2023. – 2024.</w:t>
      </w:r>
    </w:p>
    <w:p w:rsidR="00000000" w:rsidDel="00000000" w:rsidP="00000000" w:rsidRDefault="00000000" w:rsidRPr="00000000" w14:paraId="000001BB">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Artprice. The Art Market in 2023: Global Art Market Report. – Saint-Romain-au-Mont-d’Or : Artprice, 2023. – 104 p.</w:t>
      </w:r>
    </w:p>
    <w:p w:rsidR="00000000" w:rsidDel="00000000" w:rsidP="00000000" w:rsidRDefault="00000000" w:rsidRPr="00000000" w14:paraId="000001BC">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Ashenfelter O.; Graddy K. Auctions and the Price of Art // Journal of Economic Literature. – 2003. – Vol. 41, No. 3. – P. 763–787.</w:t>
      </w:r>
    </w:p>
    <w:p w:rsidR="00000000" w:rsidDel="00000000" w:rsidP="00000000" w:rsidRDefault="00000000" w:rsidRPr="00000000" w14:paraId="000001BD">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Bayer T. M.; Page J. R. The Development of the Art Market in England: Money as Muse, 1730–1900. – London : Pickering &amp; Chatto, 2011. – 275 p.</w:t>
      </w:r>
    </w:p>
    <w:p w:rsidR="00000000" w:rsidDel="00000000" w:rsidP="00000000" w:rsidRDefault="00000000" w:rsidRPr="00000000" w14:paraId="000001BE">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Becker H. S. Art Worlds. – Berkeley : Univ. of California Press, 1982. – 392 p.</w:t>
      </w:r>
    </w:p>
    <w:p w:rsidR="00000000" w:rsidDel="00000000" w:rsidP="00000000" w:rsidRDefault="00000000" w:rsidRPr="00000000" w14:paraId="000001BF">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Bourdieu P. The Production of Belief: Contribution to an Economy of Symbolic Goods // Media, Culture &amp; Society. – 1980. – Vol. 2, No. 3. – P. 261–293.</w:t>
      </w:r>
    </w:p>
    <w:p w:rsidR="00000000" w:rsidDel="00000000" w:rsidP="00000000" w:rsidRDefault="00000000" w:rsidRPr="00000000" w14:paraId="000001C0">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Bowley G. When the Fine Art Market Goes Online // The New York Times. – 23 Mar. 2015.</w:t>
      </w:r>
    </w:p>
    <w:p w:rsidR="00000000" w:rsidDel="00000000" w:rsidP="00000000" w:rsidRDefault="00000000" w:rsidRPr="00000000" w14:paraId="000001C1">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 Crow T. E. Painters and Public Life in Eighteenth-Century Paris. – New Haven : Yale Univ. Press, 1985. – 288 p.</w:t>
      </w:r>
    </w:p>
    <w:p w:rsidR="00000000" w:rsidDel="00000000" w:rsidP="00000000" w:rsidRDefault="00000000" w:rsidRPr="00000000" w14:paraId="000001C2">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 De Marchi N.; Van Miegroet H. J. The History of Art Markets // Handbook of the Economics of Art and Culture. – 2006. – Vol. 1. – P. 69–122.</w:t>
      </w:r>
    </w:p>
    <w:p w:rsidR="00000000" w:rsidDel="00000000" w:rsidP="00000000" w:rsidRDefault="00000000" w:rsidRPr="00000000" w14:paraId="000001C3">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 Durand-Ruel P. (ed.). Les Archives de l’impressionnisme. – Paris : Bernheim-Jeune, 1939. – 436 p.</w:t>
        <w:tab/>
      </w:r>
    </w:p>
    <w:p w:rsidR="00000000" w:rsidDel="00000000" w:rsidP="00000000" w:rsidRDefault="00000000" w:rsidRPr="00000000" w14:paraId="000001C4">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 Etro F.; Stepanova E. The Market for Paintings in the Dutch Golden Age // Economic History Review. – 2013. – Vol. 66, No. 2. – P. 419–445.</w:t>
      </w:r>
    </w:p>
    <w:p w:rsidR="00000000" w:rsidDel="00000000" w:rsidP="00000000" w:rsidRDefault="00000000" w:rsidRPr="00000000" w14:paraId="000001C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18. Fuchsgruber L. L’hôtel Drouot et le marché de l’art parisien (1852-1925). – Paris : Hazan, 2017. – 312 p.</w:t>
      </w:r>
    </w:p>
    <w:p w:rsidR="00000000" w:rsidDel="00000000" w:rsidP="00000000" w:rsidRDefault="00000000" w:rsidRPr="00000000" w14:paraId="000001C6">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 Ginsburgh V.; Throsby D. (eds). Handbook of the Economics of Art and Culture. – Amsterdam : Elsevier, 2006. – 592 p.</w:t>
      </w:r>
    </w:p>
    <w:p w:rsidR="00000000" w:rsidDel="00000000" w:rsidP="00000000" w:rsidRDefault="00000000" w:rsidRPr="00000000" w14:paraId="000001C7">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 Graw I. High Price: Art Between the Market and Celebrity Culture. – Berlin : Sternberg Press, 2009. – 200 p.</w:t>
      </w:r>
    </w:p>
    <w:p w:rsidR="00000000" w:rsidDel="00000000" w:rsidP="00000000" w:rsidRDefault="00000000" w:rsidRPr="00000000" w14:paraId="000001C8">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Guilbaut S. How New York Stole the Idea of Modern Art. – Chicago : Univ. of Chicago Press, 1983. – 280 p.</w:t>
      </w:r>
    </w:p>
    <w:p w:rsidR="00000000" w:rsidDel="00000000" w:rsidP="00000000" w:rsidRDefault="00000000" w:rsidRPr="00000000" w14:paraId="000001C9">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Horowitz N. Art of the Deal: Contemporary Art in a Global Financial Market. – Princeton : Princeton Univ. Press, 2011. – 296 p.</w:t>
      </w:r>
    </w:p>
    <w:p w:rsidR="00000000" w:rsidDel="00000000" w:rsidP="00000000" w:rsidRDefault="00000000" w:rsidRPr="00000000" w14:paraId="000001CA">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Jensen R. Marketing Modernism in Fin-de-Siècle Europe. – Princeton : Princeton Univ. Press, 1994. – 338 p.</w:t>
      </w:r>
    </w:p>
    <w:p w:rsidR="00000000" w:rsidDel="00000000" w:rsidP="00000000" w:rsidRDefault="00000000" w:rsidRPr="00000000" w14:paraId="000001CB">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 McAndrew C. The Art Market 2022: Art Basel &amp; UBS Report. – Basel : Art Basel &amp; UBS, 2022. – 220 p.</w:t>
      </w:r>
    </w:p>
    <w:p w:rsidR="00000000" w:rsidDel="00000000" w:rsidP="00000000" w:rsidRDefault="00000000" w:rsidRPr="00000000" w14:paraId="000001CC">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 McAndrew C. TEFAF Art Market Report 2015. – Helvoirt : TEFAF, 2015. – 178 p.</w:t>
      </w:r>
    </w:p>
    <w:p w:rsidR="00000000" w:rsidDel="00000000" w:rsidP="00000000" w:rsidRDefault="00000000" w:rsidRPr="00000000" w14:paraId="000001CD">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 Montias J. M. Artists and Artisans in Delft: A Socio-Economic Study of the Seventeenth Century. – Princeton : Princeton Univ. Press, 1982. – 358 p.</w:t>
      </w:r>
    </w:p>
    <w:p w:rsidR="00000000" w:rsidDel="00000000" w:rsidP="00000000" w:rsidRDefault="00000000" w:rsidRPr="00000000" w14:paraId="000001CE">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 Moulin R. Le marché de la peinture en France. – Paris : Minuit, 1967. – 612 p.</w:t>
      </w:r>
    </w:p>
    <w:p w:rsidR="00000000" w:rsidDel="00000000" w:rsidP="00000000" w:rsidRDefault="00000000" w:rsidRPr="00000000" w14:paraId="000001CF">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 North M.; Ormrod D. (eds). Art Markets in Europe, 1400–1800. – London : Ashgate, 1998. – 336 p.</w:t>
      </w:r>
    </w:p>
    <w:p w:rsidR="00000000" w:rsidDel="00000000" w:rsidP="00000000" w:rsidRDefault="00000000" w:rsidRPr="00000000" w14:paraId="000001D0">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29. Quemin A. Les stars de l’art contemporain. – Paris : CNRS Éd., 2013. – 330 p.</w:t>
      </w:r>
    </w:p>
    <w:p w:rsidR="00000000" w:rsidDel="00000000" w:rsidP="00000000" w:rsidRDefault="00000000" w:rsidRPr="00000000" w14:paraId="000001D1">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 Redford G. Art Sales: A History of Sales of Pictures and Other Works of Art. – London : Bradbury, Agnew &amp; Co., 1888. – 2 vols.</w:t>
      </w:r>
    </w:p>
    <w:p w:rsidR="00000000" w:rsidDel="00000000" w:rsidP="00000000" w:rsidRDefault="00000000" w:rsidRPr="00000000" w14:paraId="000001D2">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 Reitlinger G. The Economics of Taste: The Rise and Fall of Picture Prices, 1760–1960. – London : Barrie &amp; Rockliff, 1961. – 518 p.</w:t>
      </w:r>
    </w:p>
    <w:p w:rsidR="00000000" w:rsidDel="00000000" w:rsidP="00000000" w:rsidRDefault="00000000" w:rsidRPr="00000000" w14:paraId="000001D3">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 Robertson I. A New Art from Emerging Markets. – Farnham : Lund Humphries, 2011. – 208 p.</w:t>
      </w:r>
    </w:p>
    <w:p w:rsidR="00000000" w:rsidDel="00000000" w:rsidP="00000000" w:rsidRDefault="00000000" w:rsidRPr="00000000" w14:paraId="000001D4">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 Secrest M. Duveen: A Life in Art. – Chicago : Univ. of Chicago Press, 2004. – 522 p.</w:t>
      </w:r>
    </w:p>
    <w:p w:rsidR="00000000" w:rsidDel="00000000" w:rsidP="00000000" w:rsidRDefault="00000000" w:rsidRPr="00000000" w14:paraId="000001D5">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 Sluijter E. J. On Brabant Rubbish… // Journal of Historians of Netherlandish Art. – 2009. – Vol. 1, No. 2.</w:t>
      </w:r>
    </w:p>
    <w:p w:rsidR="00000000" w:rsidDel="00000000" w:rsidP="00000000" w:rsidRDefault="00000000" w:rsidRPr="00000000" w14:paraId="000001D6">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 TEFAF. Art Dealer Finance 2017. – Maastricht : TEFAF, 2017. – 40 p.</w:t>
      </w:r>
    </w:p>
    <w:p w:rsidR="00000000" w:rsidDel="00000000" w:rsidP="00000000" w:rsidRDefault="00000000" w:rsidRPr="00000000" w14:paraId="000001D7">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 Thompson D. The $12 Million Stuffed Shark: The Curious Economics of Contemporary Art. – London : Aurum Press, 2008. – 304 p.</w:t>
      </w:r>
    </w:p>
    <w:p w:rsidR="00000000" w:rsidDel="00000000" w:rsidP="00000000" w:rsidRDefault="00000000" w:rsidRPr="00000000" w14:paraId="000001D8">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 Velthuis O. Talking Prices: Symbolic Meanings of Prices on the Market for Contemporary Art. – Princeton : Princeton Univ. Press, 2005. – 288 p.</w:t>
      </w:r>
    </w:p>
    <w:p w:rsidR="00000000" w:rsidDel="00000000" w:rsidP="00000000" w:rsidRDefault="00000000" w:rsidRPr="00000000" w14:paraId="000001D9">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38. Velthuis O.; Baia Curioni S. (eds). Cosmopolitan Canvases: The Globalization of Markets for Contemporary Art. – Oxford : Oxford Univ. Press, 2015. – 288 p.</w:t>
      </w:r>
    </w:p>
    <w:p w:rsidR="00000000" w:rsidDel="00000000" w:rsidP="00000000" w:rsidRDefault="00000000" w:rsidRPr="00000000" w14:paraId="000001DA">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39. Watson P. From Manet to Manhattan: The Rise of the Modern Art Market. – New York : Random House, 1992. – 371 p.</w:t>
      </w:r>
    </w:p>
    <w:p w:rsidR="00000000" w:rsidDel="00000000" w:rsidP="00000000" w:rsidRDefault="00000000" w:rsidRPr="00000000" w14:paraId="000001DB">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 White H. C.; White C. A. Canvases and Careers: Institutional Change in the French Painting World. – New York : Wiley, 1965. – 167 p.</w:t>
      </w:r>
    </w:p>
    <w:p w:rsidR="00000000" w:rsidDel="00000000" w:rsidP="00000000" w:rsidRDefault="00000000" w:rsidRPr="00000000" w14:paraId="000001DC">
      <w:pPr>
        <w:spacing w:line="360" w:lineRule="auto"/>
        <w:jc w:val="both"/>
        <w:rPr>
          <w:rFonts w:ascii="Times New Roman" w:cs="Times New Roman" w:eastAsia="Times New Roman" w:hAnsi="Times New Roman"/>
          <w:sz w:val="28"/>
          <w:szCs w:val="28"/>
        </w:rPr>
      </w:pPr>
      <w:r w:rsidDel="00000000" w:rsidR="00000000" w:rsidRPr="00000000">
        <w:rPr>
          <w:rtl w:val="0"/>
        </w:rPr>
      </w:r>
    </w:p>
    <w:sectPr>
      <w:headerReference r:id="rId6" w:type="default"/>
      <w:headerReference r:id="rId7" w:type="first"/>
      <w:footerReference r:id="rId8" w:type="first"/>
      <w:pgSz w:h="16834" w:w="11909" w:orient="portrait"/>
      <w:pgMar w:bottom="1440" w:top="1440" w:left="1700.7874015748032" w:right="1115.669291338583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lef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spacing w:line="360" w:lineRule="auto"/>
      <w:jc w:val="center"/>
    </w:pPr>
    <w:rPr>
      <w:rFonts w:ascii="Times New Roman" w:cs="Times New Roman" w:eastAsia="Times New Roman" w:hAnsi="Times New Roman"/>
      <w:b w:val="1"/>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line="360" w:lineRule="auto"/>
      <w:ind w:left="992.1259842519685" w:right="-324.3307086614169" w:firstLine="0"/>
      <w:jc w:val="center"/>
    </w:pPr>
    <w:rPr>
      <w:rFonts w:ascii="Times New Roman" w:cs="Times New Roman" w:eastAsia="Times New Roman" w:hAnsi="Times New Roman"/>
      <w:b w:val="1"/>
      <w:sz w:val="28"/>
      <w:szCs w:val="28"/>
    </w:rPr>
  </w:style>
  <w:style w:type="paragraph" w:styleId="Subtitle">
    <w:name w:val="Subtitle"/>
    <w:basedOn w:val="Normal"/>
    <w:next w:val="Normal"/>
    <w:pPr>
      <w:keepNext w:val="1"/>
      <w:keepLines w:val="1"/>
      <w:spacing w:line="360" w:lineRule="auto"/>
      <w:jc w:val="center"/>
    </w:pPr>
    <w:rPr>
      <w:rFonts w:ascii="Times New Roman" w:cs="Times New Roman" w:eastAsia="Times New Roman" w:hAnsi="Times New Roman"/>
      <w:b w:val="1"/>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