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9E448" w14:textId="77777777" w:rsidR="00A04B90" w:rsidRPr="00E26F75" w:rsidRDefault="00A04B90" w:rsidP="00724DE6">
      <w:pPr>
        <w:widowControl w:val="0"/>
        <w:pBdr>
          <w:top w:val="nil"/>
          <w:left w:val="nil"/>
          <w:bottom w:val="nil"/>
          <w:right w:val="nil"/>
          <w:between w:val="nil"/>
        </w:pBdr>
        <w:tabs>
          <w:tab w:val="left" w:pos="9356"/>
        </w:tabs>
        <w:spacing w:after="0" w:line="360" w:lineRule="auto"/>
        <w:ind w:right="-7"/>
        <w:jc w:val="center"/>
        <w:rPr>
          <w:rFonts w:asciiTheme="majorBidi" w:hAnsiTheme="majorBidi" w:cstheme="majorBidi"/>
          <w:sz w:val="28"/>
          <w:szCs w:val="28"/>
        </w:rPr>
      </w:pPr>
      <w:r w:rsidRPr="00E26F75">
        <w:rPr>
          <w:rFonts w:asciiTheme="majorBidi" w:hAnsiTheme="majorBidi" w:cstheme="majorBidi"/>
          <w:sz w:val="28"/>
          <w:szCs w:val="28"/>
        </w:rPr>
        <w:t>МІНІСТЕРСТВО КУЛЬТУРИ ТА СТРАТЕГІЧНИХ КОМУНІКАЦІЙ УКРАЇНИ</w:t>
      </w:r>
    </w:p>
    <w:p w14:paraId="0E67686A" w14:textId="77777777" w:rsidR="00A04B90" w:rsidRPr="00E26F75" w:rsidRDefault="00A04B90" w:rsidP="00724DE6">
      <w:pPr>
        <w:tabs>
          <w:tab w:val="left" w:pos="9356"/>
        </w:tabs>
        <w:spacing w:after="0" w:line="360" w:lineRule="auto"/>
        <w:ind w:right="-7"/>
        <w:jc w:val="center"/>
        <w:rPr>
          <w:rFonts w:asciiTheme="majorBidi" w:hAnsiTheme="majorBidi" w:cstheme="majorBidi"/>
          <w:sz w:val="28"/>
          <w:szCs w:val="28"/>
        </w:rPr>
      </w:pPr>
      <w:r w:rsidRPr="00E26F75">
        <w:rPr>
          <w:rFonts w:asciiTheme="majorBidi" w:hAnsiTheme="majorBidi" w:cstheme="majorBidi"/>
          <w:sz w:val="28"/>
          <w:szCs w:val="28"/>
        </w:rPr>
        <w:t>НАЦІОНАЛЬНА АКАДЕМІЯ ОБРАЗОТВОРЧОГО МИСТЕЦТВА І АРХІТЕКТУРИ</w:t>
      </w:r>
    </w:p>
    <w:p w14:paraId="301D5E36" w14:textId="77777777" w:rsidR="00A04B90" w:rsidRPr="00E26F75" w:rsidRDefault="00A04B90" w:rsidP="00F363DA">
      <w:pPr>
        <w:pBdr>
          <w:top w:val="nil"/>
          <w:left w:val="nil"/>
          <w:bottom w:val="nil"/>
          <w:right w:val="nil"/>
          <w:between w:val="nil"/>
        </w:pBdr>
        <w:tabs>
          <w:tab w:val="left" w:pos="9356"/>
        </w:tabs>
        <w:spacing w:after="0" w:line="360" w:lineRule="auto"/>
        <w:ind w:right="-7"/>
        <w:jc w:val="center"/>
        <w:rPr>
          <w:rFonts w:asciiTheme="majorBidi" w:hAnsiTheme="majorBidi" w:cstheme="majorBidi"/>
          <w:sz w:val="28"/>
          <w:szCs w:val="28"/>
        </w:rPr>
      </w:pPr>
    </w:p>
    <w:p w14:paraId="71B3FDD4" w14:textId="77777777" w:rsidR="00A04B90" w:rsidRPr="00E26F75" w:rsidRDefault="00A04B90" w:rsidP="00F363DA">
      <w:pPr>
        <w:pBdr>
          <w:top w:val="nil"/>
          <w:left w:val="nil"/>
          <w:bottom w:val="nil"/>
          <w:right w:val="nil"/>
          <w:between w:val="nil"/>
        </w:pBdr>
        <w:tabs>
          <w:tab w:val="left" w:pos="9356"/>
        </w:tabs>
        <w:spacing w:after="0" w:line="360" w:lineRule="auto"/>
        <w:ind w:right="-7"/>
        <w:jc w:val="center"/>
        <w:rPr>
          <w:rFonts w:asciiTheme="majorBidi" w:hAnsiTheme="majorBidi" w:cstheme="majorBidi"/>
          <w:sz w:val="28"/>
          <w:szCs w:val="28"/>
        </w:rPr>
      </w:pPr>
      <w:r w:rsidRPr="00E26F75">
        <w:rPr>
          <w:rFonts w:asciiTheme="majorBidi" w:hAnsiTheme="majorBidi" w:cstheme="majorBidi"/>
          <w:sz w:val="28"/>
          <w:szCs w:val="28"/>
        </w:rPr>
        <w:t>Факультет теорії та історії мистецтва</w:t>
      </w:r>
    </w:p>
    <w:p w14:paraId="211DA168" w14:textId="77777777" w:rsidR="00A04B90" w:rsidRPr="00E26F75" w:rsidRDefault="00A04B90" w:rsidP="00F363DA">
      <w:pPr>
        <w:pBdr>
          <w:top w:val="nil"/>
          <w:left w:val="nil"/>
          <w:bottom w:val="nil"/>
          <w:right w:val="nil"/>
          <w:between w:val="nil"/>
        </w:pBdr>
        <w:tabs>
          <w:tab w:val="left" w:pos="9356"/>
        </w:tabs>
        <w:spacing w:after="0" w:line="360" w:lineRule="auto"/>
        <w:ind w:right="-7"/>
        <w:jc w:val="center"/>
        <w:rPr>
          <w:rFonts w:asciiTheme="majorBidi" w:hAnsiTheme="majorBidi" w:cstheme="majorBidi"/>
          <w:sz w:val="28"/>
          <w:szCs w:val="28"/>
        </w:rPr>
      </w:pPr>
      <w:r w:rsidRPr="00E26F75">
        <w:rPr>
          <w:rFonts w:asciiTheme="majorBidi" w:hAnsiTheme="majorBidi" w:cstheme="majorBidi"/>
          <w:sz w:val="28"/>
          <w:szCs w:val="28"/>
        </w:rPr>
        <w:t>Кафедра теорії та історії мистецтва</w:t>
      </w:r>
    </w:p>
    <w:p w14:paraId="7AE74F49" w14:textId="77777777" w:rsidR="00F363DA" w:rsidRPr="00E26F75" w:rsidRDefault="00F363DA" w:rsidP="00F363DA">
      <w:pPr>
        <w:tabs>
          <w:tab w:val="left" w:pos="9356"/>
        </w:tabs>
        <w:spacing w:after="0" w:line="360" w:lineRule="auto"/>
        <w:ind w:right="-7"/>
        <w:jc w:val="center"/>
        <w:rPr>
          <w:rFonts w:asciiTheme="majorBidi" w:hAnsiTheme="majorBidi" w:cstheme="majorBidi"/>
          <w:sz w:val="28"/>
          <w:szCs w:val="28"/>
        </w:rPr>
      </w:pPr>
    </w:p>
    <w:p w14:paraId="2A80F38A" w14:textId="76E644B8" w:rsidR="00A04B90" w:rsidRPr="00E26F75" w:rsidRDefault="00A04B90" w:rsidP="00F363DA">
      <w:pPr>
        <w:tabs>
          <w:tab w:val="left" w:pos="9356"/>
        </w:tabs>
        <w:spacing w:after="0" w:line="360" w:lineRule="auto"/>
        <w:ind w:right="-7"/>
        <w:jc w:val="center"/>
        <w:rPr>
          <w:rFonts w:asciiTheme="majorBidi" w:hAnsiTheme="majorBidi" w:cstheme="majorBidi"/>
          <w:sz w:val="28"/>
          <w:szCs w:val="28"/>
        </w:rPr>
      </w:pPr>
      <w:r w:rsidRPr="00E26F75">
        <w:rPr>
          <w:rFonts w:asciiTheme="majorBidi" w:hAnsiTheme="majorBidi" w:cstheme="majorBidi"/>
          <w:b/>
          <w:sz w:val="28"/>
          <w:szCs w:val="28"/>
        </w:rPr>
        <w:t>КВАЛІФІКАЦІЙНА БАКАЛАВРСЬКА РОБОТА</w:t>
      </w:r>
    </w:p>
    <w:p w14:paraId="300BD006" w14:textId="77777777" w:rsidR="00A04B90" w:rsidRPr="00E26F75" w:rsidRDefault="00A04B90" w:rsidP="00F363DA">
      <w:pPr>
        <w:tabs>
          <w:tab w:val="left" w:pos="9356"/>
        </w:tabs>
        <w:spacing w:after="0" w:line="360" w:lineRule="auto"/>
        <w:ind w:right="-7"/>
        <w:jc w:val="center"/>
        <w:rPr>
          <w:rFonts w:asciiTheme="majorBidi" w:hAnsiTheme="majorBidi" w:cstheme="majorBidi"/>
          <w:sz w:val="28"/>
          <w:szCs w:val="28"/>
        </w:rPr>
      </w:pPr>
    </w:p>
    <w:p w14:paraId="50383651" w14:textId="77777777" w:rsidR="00A04B90" w:rsidRPr="00E26F75" w:rsidRDefault="00A04B90" w:rsidP="00724DE6">
      <w:pPr>
        <w:tabs>
          <w:tab w:val="left" w:pos="9356"/>
        </w:tabs>
        <w:spacing w:after="0" w:line="360" w:lineRule="auto"/>
        <w:ind w:right="-7"/>
        <w:jc w:val="center"/>
        <w:rPr>
          <w:rFonts w:asciiTheme="majorBidi" w:hAnsiTheme="majorBidi" w:cstheme="majorBidi"/>
          <w:b/>
          <w:bCs/>
          <w:sz w:val="28"/>
          <w:szCs w:val="28"/>
        </w:rPr>
      </w:pPr>
      <w:r w:rsidRPr="00E26F75">
        <w:rPr>
          <w:rFonts w:asciiTheme="majorBidi" w:hAnsiTheme="majorBidi" w:cstheme="majorBidi"/>
          <w:sz w:val="28"/>
          <w:szCs w:val="28"/>
        </w:rPr>
        <w:t>на тему:</w:t>
      </w:r>
      <w:r w:rsidRPr="00E26F75">
        <w:rPr>
          <w:rFonts w:asciiTheme="majorBidi" w:hAnsiTheme="majorBidi" w:cstheme="majorBidi"/>
          <w:b/>
          <w:bCs/>
          <w:sz w:val="28"/>
          <w:szCs w:val="28"/>
        </w:rPr>
        <w:t xml:space="preserve"> Художні інтерпретації ідеї Божественного світла абата Сугерія та святителя Григорія Палами</w:t>
      </w:r>
    </w:p>
    <w:p w14:paraId="1788ADDA" w14:textId="77777777" w:rsidR="00A04B90" w:rsidRPr="00E26F75" w:rsidRDefault="00A04B90" w:rsidP="00B7498A">
      <w:pPr>
        <w:tabs>
          <w:tab w:val="left" w:pos="9356"/>
        </w:tabs>
        <w:spacing w:after="0" w:line="360" w:lineRule="auto"/>
        <w:ind w:right="-7"/>
        <w:jc w:val="center"/>
        <w:rPr>
          <w:rFonts w:asciiTheme="majorBidi" w:hAnsiTheme="majorBidi" w:cstheme="majorBidi"/>
          <w:sz w:val="28"/>
          <w:szCs w:val="28"/>
        </w:rPr>
      </w:pPr>
    </w:p>
    <w:p w14:paraId="7182314D" w14:textId="77777777" w:rsidR="00A04B90" w:rsidRPr="00E26F75" w:rsidRDefault="00A04B90" w:rsidP="000B48DF">
      <w:pPr>
        <w:tabs>
          <w:tab w:val="left" w:pos="9356"/>
        </w:tabs>
        <w:spacing w:after="0" w:line="360" w:lineRule="auto"/>
        <w:ind w:right="-7" w:firstLine="2694"/>
        <w:rPr>
          <w:rFonts w:asciiTheme="majorBidi" w:hAnsiTheme="majorBidi" w:cstheme="majorBidi"/>
          <w:sz w:val="28"/>
          <w:szCs w:val="28"/>
        </w:rPr>
      </w:pPr>
      <w:r w:rsidRPr="00E26F75">
        <w:rPr>
          <w:rFonts w:asciiTheme="majorBidi" w:hAnsiTheme="majorBidi" w:cstheme="majorBidi"/>
          <w:b/>
          <w:sz w:val="28"/>
          <w:szCs w:val="28"/>
        </w:rPr>
        <w:t>Виконала:</w:t>
      </w:r>
      <w:r w:rsidRPr="00E26F75">
        <w:rPr>
          <w:rFonts w:asciiTheme="majorBidi" w:hAnsiTheme="majorBidi" w:cstheme="majorBidi"/>
          <w:sz w:val="28"/>
          <w:szCs w:val="28"/>
        </w:rPr>
        <w:t xml:space="preserve"> здобувачка IV курсу І освітнього</w:t>
      </w:r>
    </w:p>
    <w:p w14:paraId="2AAA3E27" w14:textId="77777777" w:rsidR="00A04B90" w:rsidRPr="00E26F75" w:rsidRDefault="00A04B90" w:rsidP="000B48DF">
      <w:pPr>
        <w:tabs>
          <w:tab w:val="left" w:pos="9356"/>
        </w:tabs>
        <w:spacing w:after="0" w:line="360" w:lineRule="auto"/>
        <w:ind w:right="-7" w:firstLine="2694"/>
        <w:rPr>
          <w:rFonts w:asciiTheme="majorBidi" w:hAnsiTheme="majorBidi" w:cstheme="majorBidi"/>
          <w:color w:val="000000"/>
          <w:sz w:val="28"/>
          <w:szCs w:val="28"/>
        </w:rPr>
      </w:pPr>
      <w:r w:rsidRPr="00E26F75">
        <w:rPr>
          <w:rFonts w:asciiTheme="majorBidi" w:hAnsiTheme="majorBidi" w:cstheme="majorBidi"/>
          <w:sz w:val="28"/>
          <w:szCs w:val="28"/>
        </w:rPr>
        <w:t xml:space="preserve">рівня, групи </w:t>
      </w:r>
      <w:proofErr w:type="spellStart"/>
      <w:r w:rsidRPr="00E26F75">
        <w:rPr>
          <w:rFonts w:asciiTheme="majorBidi" w:hAnsiTheme="majorBidi" w:cstheme="majorBidi"/>
          <w:sz w:val="28"/>
          <w:szCs w:val="28"/>
        </w:rPr>
        <w:t>мист</w:t>
      </w:r>
      <w:proofErr w:type="spellEnd"/>
      <w:r w:rsidRPr="00E26F75">
        <w:rPr>
          <w:rFonts w:asciiTheme="majorBidi" w:hAnsiTheme="majorBidi" w:cstheme="majorBidi"/>
          <w:sz w:val="28"/>
          <w:szCs w:val="28"/>
        </w:rPr>
        <w:t>/</w:t>
      </w:r>
      <w:r w:rsidRPr="00E26F75">
        <w:rPr>
          <w:rFonts w:asciiTheme="majorBidi" w:hAnsiTheme="majorBidi" w:cstheme="majorBidi"/>
          <w:color w:val="000000"/>
          <w:sz w:val="28"/>
          <w:szCs w:val="28"/>
        </w:rPr>
        <w:t>бак.-22, заочної форми</w:t>
      </w:r>
    </w:p>
    <w:p w14:paraId="601F164A" w14:textId="77777777" w:rsidR="00A04B90" w:rsidRPr="00E26F75" w:rsidRDefault="00A04B90" w:rsidP="000B48DF">
      <w:pPr>
        <w:tabs>
          <w:tab w:val="left" w:pos="9356"/>
        </w:tabs>
        <w:spacing w:after="0" w:line="360" w:lineRule="auto"/>
        <w:ind w:right="-7" w:firstLine="2694"/>
        <w:rPr>
          <w:rFonts w:asciiTheme="majorBidi" w:hAnsiTheme="majorBidi" w:cstheme="majorBidi"/>
          <w:color w:val="000000"/>
          <w:sz w:val="28"/>
          <w:szCs w:val="28"/>
        </w:rPr>
      </w:pPr>
      <w:r w:rsidRPr="00E26F75">
        <w:rPr>
          <w:rFonts w:asciiTheme="majorBidi" w:hAnsiTheme="majorBidi" w:cstheme="majorBidi"/>
          <w:color w:val="000000"/>
          <w:sz w:val="28"/>
          <w:szCs w:val="28"/>
        </w:rPr>
        <w:t>навчання</w:t>
      </w:r>
      <w:r w:rsidRPr="00E26F75">
        <w:rPr>
          <w:rFonts w:asciiTheme="majorBidi" w:hAnsiTheme="majorBidi" w:cstheme="majorBidi"/>
          <w:sz w:val="28"/>
          <w:szCs w:val="28"/>
        </w:rPr>
        <w:t xml:space="preserve"> </w:t>
      </w:r>
      <w:r w:rsidRPr="00E26F75">
        <w:rPr>
          <w:rFonts w:asciiTheme="majorBidi" w:hAnsiTheme="majorBidi" w:cstheme="majorBidi"/>
          <w:color w:val="000000"/>
          <w:sz w:val="28"/>
          <w:szCs w:val="28"/>
        </w:rPr>
        <w:t>спеціальності 023 «Образотворче</w:t>
      </w:r>
    </w:p>
    <w:p w14:paraId="23A6F099" w14:textId="77777777" w:rsidR="00A04B90" w:rsidRPr="00E26F75" w:rsidRDefault="00A04B90" w:rsidP="000B48DF">
      <w:pPr>
        <w:tabs>
          <w:tab w:val="left" w:pos="9356"/>
        </w:tabs>
        <w:spacing w:after="0" w:line="360" w:lineRule="auto"/>
        <w:ind w:right="-7" w:firstLine="2694"/>
        <w:rPr>
          <w:rFonts w:asciiTheme="majorBidi" w:hAnsiTheme="majorBidi" w:cstheme="majorBidi"/>
          <w:sz w:val="28"/>
          <w:szCs w:val="28"/>
        </w:rPr>
      </w:pPr>
      <w:r w:rsidRPr="00E26F75">
        <w:rPr>
          <w:rFonts w:asciiTheme="majorBidi" w:hAnsiTheme="majorBidi" w:cstheme="majorBidi"/>
          <w:sz w:val="28"/>
          <w:szCs w:val="28"/>
        </w:rPr>
        <w:t>мистецтво, декоративне мистецтво,</w:t>
      </w:r>
    </w:p>
    <w:p w14:paraId="5668DDA5" w14:textId="77777777" w:rsidR="00A04B90" w:rsidRPr="00E26F75" w:rsidRDefault="00A04B90" w:rsidP="000B48DF">
      <w:pPr>
        <w:tabs>
          <w:tab w:val="left" w:pos="9356"/>
        </w:tabs>
        <w:spacing w:after="0" w:line="360" w:lineRule="auto"/>
        <w:ind w:right="-7" w:firstLine="2694"/>
        <w:rPr>
          <w:rFonts w:asciiTheme="majorBidi" w:hAnsiTheme="majorBidi" w:cstheme="majorBidi"/>
          <w:sz w:val="28"/>
          <w:szCs w:val="28"/>
        </w:rPr>
      </w:pPr>
      <w:r w:rsidRPr="00E26F75">
        <w:rPr>
          <w:rFonts w:asciiTheme="majorBidi" w:hAnsiTheme="majorBidi" w:cstheme="majorBidi"/>
          <w:sz w:val="28"/>
          <w:szCs w:val="28"/>
        </w:rPr>
        <w:t>реставрація» освітньо-професійної програми</w:t>
      </w:r>
    </w:p>
    <w:p w14:paraId="100BE866" w14:textId="77777777" w:rsidR="00A04B90" w:rsidRPr="00E26F75" w:rsidRDefault="00A04B90" w:rsidP="000B48DF">
      <w:pPr>
        <w:tabs>
          <w:tab w:val="left" w:pos="9356"/>
        </w:tabs>
        <w:spacing w:after="0" w:line="360" w:lineRule="auto"/>
        <w:ind w:right="-7" w:firstLine="2694"/>
        <w:rPr>
          <w:rFonts w:asciiTheme="majorBidi" w:hAnsiTheme="majorBidi" w:cstheme="majorBidi"/>
          <w:sz w:val="28"/>
          <w:szCs w:val="28"/>
        </w:rPr>
      </w:pPr>
      <w:r w:rsidRPr="00E26F75">
        <w:rPr>
          <w:rFonts w:asciiTheme="majorBidi" w:hAnsiTheme="majorBidi" w:cstheme="majorBidi"/>
          <w:sz w:val="28"/>
          <w:szCs w:val="28"/>
        </w:rPr>
        <w:t>«Мистецтвознавство. Теорія та історія мистецтва»</w:t>
      </w:r>
    </w:p>
    <w:p w14:paraId="33DF4249" w14:textId="77777777" w:rsidR="00A04B90" w:rsidRPr="00E26F75" w:rsidRDefault="00A04B90" w:rsidP="000B48DF">
      <w:pPr>
        <w:tabs>
          <w:tab w:val="left" w:pos="9356"/>
        </w:tabs>
        <w:spacing w:after="0" w:line="360" w:lineRule="auto"/>
        <w:ind w:right="-7" w:firstLine="2694"/>
        <w:rPr>
          <w:rFonts w:asciiTheme="majorBidi" w:hAnsiTheme="majorBidi" w:cstheme="majorBidi"/>
          <w:sz w:val="28"/>
          <w:szCs w:val="28"/>
        </w:rPr>
      </w:pPr>
      <w:r w:rsidRPr="00E26F75">
        <w:rPr>
          <w:rFonts w:asciiTheme="majorBidi" w:hAnsiTheme="majorBidi" w:cstheme="majorBidi"/>
          <w:sz w:val="28"/>
          <w:szCs w:val="28"/>
        </w:rPr>
        <w:t>РАБКІНА ЄВА ВОЛОДИМИРІВНА</w:t>
      </w:r>
    </w:p>
    <w:p w14:paraId="16FEAAF6" w14:textId="77777777" w:rsidR="00A04B90" w:rsidRPr="00E26F75" w:rsidRDefault="00A04B90" w:rsidP="000B48DF">
      <w:pPr>
        <w:tabs>
          <w:tab w:val="left" w:pos="9356"/>
        </w:tabs>
        <w:spacing w:after="0" w:line="360" w:lineRule="auto"/>
        <w:ind w:right="-7" w:firstLine="2694"/>
        <w:rPr>
          <w:rFonts w:asciiTheme="majorBidi" w:hAnsiTheme="majorBidi" w:cstheme="majorBidi"/>
          <w:sz w:val="28"/>
          <w:szCs w:val="28"/>
        </w:rPr>
      </w:pPr>
    </w:p>
    <w:p w14:paraId="42F15AEF" w14:textId="63642F13" w:rsidR="00A04B90" w:rsidRPr="00E26F75" w:rsidRDefault="00A04B90" w:rsidP="000B48DF">
      <w:pPr>
        <w:tabs>
          <w:tab w:val="left" w:pos="9356"/>
        </w:tabs>
        <w:spacing w:after="0" w:line="360" w:lineRule="auto"/>
        <w:ind w:right="-7" w:firstLine="2694"/>
        <w:rPr>
          <w:rFonts w:asciiTheme="majorBidi" w:hAnsiTheme="majorBidi" w:cstheme="majorBidi"/>
          <w:sz w:val="28"/>
          <w:szCs w:val="28"/>
        </w:rPr>
      </w:pPr>
      <w:r w:rsidRPr="00E26F75">
        <w:rPr>
          <w:rFonts w:asciiTheme="majorBidi" w:hAnsiTheme="majorBidi" w:cstheme="majorBidi"/>
          <w:b/>
          <w:sz w:val="28"/>
          <w:szCs w:val="28"/>
        </w:rPr>
        <w:t>Науковий керівник:</w:t>
      </w:r>
      <w:r w:rsidRPr="00E26F75">
        <w:rPr>
          <w:rFonts w:asciiTheme="majorBidi" w:hAnsiTheme="majorBidi" w:cstheme="majorBidi"/>
          <w:sz w:val="28"/>
          <w:szCs w:val="28"/>
        </w:rPr>
        <w:t xml:space="preserve"> доктор</w:t>
      </w:r>
      <w:r w:rsidR="00A73F5E" w:rsidRPr="00E26F75">
        <w:rPr>
          <w:rFonts w:asciiTheme="majorBidi" w:hAnsiTheme="majorBidi" w:cstheme="majorBidi"/>
          <w:sz w:val="28"/>
          <w:szCs w:val="28"/>
        </w:rPr>
        <w:t>ка</w:t>
      </w:r>
      <w:r w:rsidRPr="00E26F75">
        <w:rPr>
          <w:rFonts w:asciiTheme="majorBidi" w:hAnsiTheme="majorBidi" w:cstheme="majorBidi"/>
          <w:sz w:val="28"/>
          <w:szCs w:val="28"/>
        </w:rPr>
        <w:t xml:space="preserve"> філософії</w:t>
      </w:r>
    </w:p>
    <w:p w14:paraId="403A6C2C" w14:textId="77777777" w:rsidR="00A04B90" w:rsidRPr="00E26F75" w:rsidRDefault="00A04B90" w:rsidP="000B48DF">
      <w:pPr>
        <w:tabs>
          <w:tab w:val="left" w:pos="9356"/>
        </w:tabs>
        <w:spacing w:after="0" w:line="360" w:lineRule="auto"/>
        <w:ind w:right="-7" w:firstLine="2694"/>
        <w:rPr>
          <w:rFonts w:asciiTheme="majorBidi" w:hAnsiTheme="majorBidi" w:cstheme="majorBidi"/>
          <w:sz w:val="28"/>
          <w:szCs w:val="28"/>
        </w:rPr>
      </w:pPr>
      <w:r w:rsidRPr="00E26F75">
        <w:rPr>
          <w:rFonts w:asciiTheme="majorBidi" w:hAnsiTheme="majorBidi" w:cstheme="majorBidi"/>
          <w:sz w:val="28"/>
          <w:szCs w:val="28"/>
        </w:rPr>
        <w:t>(</w:t>
      </w:r>
      <w:proofErr w:type="spellStart"/>
      <w:r w:rsidRPr="00E26F75">
        <w:rPr>
          <w:rFonts w:asciiTheme="majorBidi" w:hAnsiTheme="majorBidi" w:cstheme="majorBidi"/>
          <w:sz w:val="28"/>
          <w:szCs w:val="28"/>
        </w:rPr>
        <w:t>PhD</w:t>
      </w:r>
      <w:proofErr w:type="spellEnd"/>
      <w:r w:rsidRPr="00E26F75">
        <w:rPr>
          <w:rFonts w:asciiTheme="majorBidi" w:hAnsiTheme="majorBidi" w:cstheme="majorBidi"/>
          <w:sz w:val="28"/>
          <w:szCs w:val="28"/>
        </w:rPr>
        <w:t>) СЬОМАК ОКСАНА ЮРІЇВНА</w:t>
      </w:r>
    </w:p>
    <w:p w14:paraId="1C54BCA9" w14:textId="77777777" w:rsidR="00A04B90" w:rsidRPr="00E26F75" w:rsidRDefault="00A04B90" w:rsidP="000B48DF">
      <w:pPr>
        <w:tabs>
          <w:tab w:val="left" w:pos="9356"/>
        </w:tabs>
        <w:spacing w:after="0" w:line="360" w:lineRule="auto"/>
        <w:ind w:right="-7" w:firstLine="2694"/>
        <w:rPr>
          <w:rFonts w:asciiTheme="majorBidi" w:hAnsiTheme="majorBidi" w:cstheme="majorBidi"/>
          <w:sz w:val="28"/>
          <w:szCs w:val="28"/>
        </w:rPr>
      </w:pPr>
    </w:p>
    <w:p w14:paraId="79D66FB7" w14:textId="7690C44A" w:rsidR="00A04B90" w:rsidRPr="00E26F75" w:rsidRDefault="00A04B90" w:rsidP="000B48DF">
      <w:pPr>
        <w:tabs>
          <w:tab w:val="left" w:pos="9356"/>
        </w:tabs>
        <w:spacing w:after="0" w:line="360" w:lineRule="auto"/>
        <w:ind w:right="-7" w:firstLine="2694"/>
        <w:rPr>
          <w:rFonts w:asciiTheme="majorBidi" w:hAnsiTheme="majorBidi" w:cstheme="majorBidi"/>
          <w:bCs/>
          <w:sz w:val="28"/>
          <w:szCs w:val="28"/>
        </w:rPr>
      </w:pPr>
      <w:r w:rsidRPr="00E26F75">
        <w:rPr>
          <w:rFonts w:asciiTheme="majorBidi" w:hAnsiTheme="majorBidi" w:cstheme="majorBidi"/>
          <w:b/>
          <w:sz w:val="28"/>
          <w:szCs w:val="28"/>
        </w:rPr>
        <w:t>Рецензентка:</w:t>
      </w:r>
      <w:r w:rsidR="00384192" w:rsidRPr="00E26F75">
        <w:rPr>
          <w:rFonts w:asciiTheme="majorBidi" w:hAnsiTheme="majorBidi" w:cstheme="majorBidi"/>
          <w:b/>
          <w:sz w:val="28"/>
          <w:szCs w:val="28"/>
        </w:rPr>
        <w:t xml:space="preserve"> </w:t>
      </w:r>
      <w:r w:rsidR="00384192" w:rsidRPr="00E26F75">
        <w:rPr>
          <w:rFonts w:asciiTheme="majorBidi" w:hAnsiTheme="majorBidi" w:cstheme="majorBidi"/>
          <w:bCs/>
          <w:sz w:val="28"/>
          <w:szCs w:val="28"/>
        </w:rPr>
        <w:t>кандидат</w:t>
      </w:r>
      <w:r w:rsidR="00A73F5E" w:rsidRPr="00E26F75">
        <w:rPr>
          <w:rFonts w:asciiTheme="majorBidi" w:hAnsiTheme="majorBidi" w:cstheme="majorBidi"/>
          <w:bCs/>
          <w:sz w:val="28"/>
          <w:szCs w:val="28"/>
        </w:rPr>
        <w:t>ка</w:t>
      </w:r>
      <w:r w:rsidR="00384192" w:rsidRPr="00E26F75">
        <w:rPr>
          <w:rFonts w:asciiTheme="majorBidi" w:hAnsiTheme="majorBidi" w:cstheme="majorBidi"/>
          <w:bCs/>
          <w:sz w:val="28"/>
          <w:szCs w:val="28"/>
        </w:rPr>
        <w:t xml:space="preserve"> мистецтвознавства, доцент</w:t>
      </w:r>
      <w:r w:rsidR="00A73F5E" w:rsidRPr="00E26F75">
        <w:rPr>
          <w:rFonts w:asciiTheme="majorBidi" w:hAnsiTheme="majorBidi" w:cstheme="majorBidi"/>
          <w:bCs/>
          <w:sz w:val="28"/>
          <w:szCs w:val="28"/>
        </w:rPr>
        <w:t>ка</w:t>
      </w:r>
    </w:p>
    <w:p w14:paraId="419080F2" w14:textId="72E5AEFE" w:rsidR="00A04B90" w:rsidRPr="00E26F75" w:rsidRDefault="00384192" w:rsidP="000B48DF">
      <w:pPr>
        <w:tabs>
          <w:tab w:val="left" w:pos="9356"/>
        </w:tabs>
        <w:spacing w:after="0" w:line="360" w:lineRule="auto"/>
        <w:ind w:right="-7" w:firstLine="2694"/>
        <w:rPr>
          <w:rFonts w:asciiTheme="majorBidi" w:hAnsiTheme="majorBidi" w:cstheme="majorBidi"/>
          <w:bCs/>
          <w:sz w:val="28"/>
          <w:szCs w:val="28"/>
        </w:rPr>
      </w:pPr>
      <w:r w:rsidRPr="00E26F75">
        <w:rPr>
          <w:rFonts w:asciiTheme="majorBidi" w:hAnsiTheme="majorBidi" w:cstheme="majorBidi"/>
          <w:bCs/>
          <w:sz w:val="28"/>
          <w:szCs w:val="28"/>
        </w:rPr>
        <w:t>РУСЯЄВА МАРИНА ВІКТОРІВНА</w:t>
      </w:r>
    </w:p>
    <w:p w14:paraId="2167D69B" w14:textId="6A6D8ABB" w:rsidR="00067B52" w:rsidRPr="00E26F75" w:rsidRDefault="00067B52" w:rsidP="00534655">
      <w:pPr>
        <w:tabs>
          <w:tab w:val="left" w:pos="9356"/>
        </w:tabs>
        <w:spacing w:after="0" w:line="360" w:lineRule="auto"/>
        <w:ind w:right="-7" w:firstLine="709"/>
        <w:rPr>
          <w:rFonts w:asciiTheme="majorBidi" w:hAnsiTheme="majorBidi" w:cstheme="majorBidi"/>
          <w:sz w:val="28"/>
          <w:szCs w:val="28"/>
        </w:rPr>
      </w:pPr>
    </w:p>
    <w:p w14:paraId="7184BDA1" w14:textId="77777777" w:rsidR="00946E86" w:rsidRPr="00E26F75" w:rsidRDefault="00946E86" w:rsidP="00534655">
      <w:pPr>
        <w:tabs>
          <w:tab w:val="left" w:pos="9356"/>
        </w:tabs>
        <w:spacing w:after="0" w:line="360" w:lineRule="auto"/>
        <w:ind w:right="-7" w:firstLine="709"/>
        <w:rPr>
          <w:rFonts w:asciiTheme="majorBidi" w:hAnsiTheme="majorBidi" w:cstheme="majorBidi"/>
          <w:sz w:val="28"/>
          <w:szCs w:val="28"/>
        </w:rPr>
      </w:pPr>
    </w:p>
    <w:p w14:paraId="540492CB" w14:textId="77777777" w:rsidR="00946E86" w:rsidRPr="00E26F75" w:rsidRDefault="00946E86" w:rsidP="00534655">
      <w:pPr>
        <w:tabs>
          <w:tab w:val="left" w:pos="9356"/>
        </w:tabs>
        <w:spacing w:after="0" w:line="360" w:lineRule="auto"/>
        <w:ind w:right="-7" w:firstLine="709"/>
        <w:rPr>
          <w:rFonts w:asciiTheme="majorBidi" w:hAnsiTheme="majorBidi" w:cstheme="majorBidi"/>
          <w:sz w:val="28"/>
          <w:szCs w:val="28"/>
        </w:rPr>
      </w:pPr>
    </w:p>
    <w:p w14:paraId="3C6C7523" w14:textId="66F64E8E" w:rsidR="00946E86" w:rsidRPr="00E26F75" w:rsidRDefault="00A04B90" w:rsidP="00724DE6">
      <w:pPr>
        <w:tabs>
          <w:tab w:val="left" w:pos="9356"/>
        </w:tabs>
        <w:spacing w:after="0" w:line="360" w:lineRule="auto"/>
        <w:ind w:right="-7"/>
        <w:jc w:val="center"/>
        <w:rPr>
          <w:rFonts w:asciiTheme="majorBidi" w:hAnsiTheme="majorBidi" w:cstheme="majorBidi"/>
          <w:b/>
          <w:sz w:val="28"/>
          <w:szCs w:val="28"/>
        </w:rPr>
      </w:pPr>
      <w:r w:rsidRPr="00E26F75">
        <w:rPr>
          <w:rFonts w:asciiTheme="majorBidi" w:hAnsiTheme="majorBidi" w:cstheme="majorBidi"/>
          <w:b/>
          <w:sz w:val="28"/>
          <w:szCs w:val="28"/>
        </w:rPr>
        <w:t>Київ-2026</w:t>
      </w:r>
      <w:r w:rsidR="00946E86" w:rsidRPr="00E26F75">
        <w:rPr>
          <w:rFonts w:asciiTheme="majorBidi" w:hAnsiTheme="majorBidi" w:cstheme="majorBidi"/>
          <w:b/>
          <w:sz w:val="28"/>
          <w:szCs w:val="28"/>
        </w:rPr>
        <w:br w:type="page"/>
      </w:r>
    </w:p>
    <w:p w14:paraId="35D5EEC8" w14:textId="77777777" w:rsidR="006F2AA6" w:rsidRPr="00E26F75" w:rsidRDefault="006F2AA6" w:rsidP="000E3BD1">
      <w:pPr>
        <w:pBdr>
          <w:top w:val="nil"/>
          <w:left w:val="nil"/>
          <w:bottom w:val="nil"/>
          <w:right w:val="nil"/>
          <w:between w:val="nil"/>
        </w:pBdr>
        <w:tabs>
          <w:tab w:val="left" w:pos="9356"/>
        </w:tabs>
        <w:spacing w:after="0" w:line="240" w:lineRule="auto"/>
        <w:ind w:right="-7"/>
        <w:jc w:val="center"/>
        <w:rPr>
          <w:rFonts w:asciiTheme="majorBidi" w:hAnsiTheme="majorBidi" w:cstheme="majorBidi"/>
          <w:b/>
          <w:color w:val="000000"/>
          <w:sz w:val="28"/>
          <w:szCs w:val="28"/>
        </w:rPr>
      </w:pPr>
      <w:r w:rsidRPr="00E26F75">
        <w:rPr>
          <w:rFonts w:asciiTheme="majorBidi" w:hAnsiTheme="majorBidi" w:cstheme="majorBidi"/>
          <w:b/>
          <w:color w:val="000000"/>
          <w:sz w:val="28"/>
          <w:szCs w:val="28"/>
        </w:rPr>
        <w:lastRenderedPageBreak/>
        <w:t>АНОТАЦІЯ</w:t>
      </w:r>
    </w:p>
    <w:p w14:paraId="4F401E91" w14:textId="77777777" w:rsidR="00384192" w:rsidRPr="00E26F75" w:rsidRDefault="00384192" w:rsidP="00534655">
      <w:pPr>
        <w:tabs>
          <w:tab w:val="left" w:pos="9356"/>
        </w:tabs>
        <w:spacing w:after="0" w:line="360" w:lineRule="auto"/>
        <w:ind w:right="-7" w:firstLine="709"/>
        <w:rPr>
          <w:rFonts w:asciiTheme="majorBidi" w:hAnsiTheme="majorBidi" w:cstheme="majorBidi"/>
          <w:b/>
          <w:sz w:val="28"/>
          <w:szCs w:val="28"/>
        </w:rPr>
      </w:pPr>
    </w:p>
    <w:p w14:paraId="3696A8D2" w14:textId="77777777" w:rsidR="00B86FE4" w:rsidRPr="00E26F75" w:rsidRDefault="00B86FE4" w:rsidP="00534655">
      <w:pPr>
        <w:tabs>
          <w:tab w:val="left" w:pos="9356"/>
        </w:tabs>
        <w:spacing w:after="0" w:line="360" w:lineRule="auto"/>
        <w:ind w:right="-7" w:firstLine="709"/>
        <w:jc w:val="both"/>
        <w:rPr>
          <w:rFonts w:asciiTheme="majorBidi" w:hAnsiTheme="majorBidi" w:cstheme="majorBidi"/>
          <w:b/>
          <w:sz w:val="28"/>
          <w:szCs w:val="28"/>
        </w:rPr>
      </w:pPr>
      <w:r w:rsidRPr="00E26F75">
        <w:rPr>
          <w:rFonts w:asciiTheme="majorBidi" w:hAnsiTheme="majorBidi" w:cstheme="majorBidi"/>
          <w:b/>
          <w:sz w:val="28"/>
          <w:szCs w:val="28"/>
        </w:rPr>
        <w:t>Рабкіна Є. В. Художні інтерпретації ідеї Божественного світла абата Сугерія та святителя Григорія Палами</w:t>
      </w:r>
      <w:r w:rsidRPr="00E26F75">
        <w:rPr>
          <w:rFonts w:asciiTheme="majorBidi" w:hAnsiTheme="majorBidi" w:cstheme="majorBidi"/>
          <w:b/>
          <w:i/>
          <w:iCs/>
          <w:sz w:val="28"/>
          <w:szCs w:val="28"/>
        </w:rPr>
        <w:t>.</w:t>
      </w:r>
      <w:r w:rsidRPr="00E26F75">
        <w:rPr>
          <w:rFonts w:asciiTheme="majorBidi" w:hAnsiTheme="majorBidi" w:cstheme="majorBidi"/>
          <w:b/>
          <w:sz w:val="28"/>
          <w:szCs w:val="28"/>
        </w:rPr>
        <w:t xml:space="preserve"> — Рукопис.</w:t>
      </w:r>
    </w:p>
    <w:p w14:paraId="64D2B970" w14:textId="3AE1E631" w:rsidR="00B86FE4" w:rsidRPr="00E26F75" w:rsidRDefault="00B86FE4" w:rsidP="00534655">
      <w:pPr>
        <w:tabs>
          <w:tab w:val="left" w:pos="9356"/>
        </w:tabs>
        <w:spacing w:after="0" w:line="360" w:lineRule="auto"/>
        <w:ind w:right="-7" w:firstLine="709"/>
        <w:jc w:val="both"/>
        <w:rPr>
          <w:rFonts w:asciiTheme="majorBidi" w:hAnsiTheme="majorBidi" w:cstheme="majorBidi"/>
          <w:b/>
          <w:sz w:val="28"/>
          <w:szCs w:val="28"/>
        </w:rPr>
      </w:pPr>
      <w:r w:rsidRPr="00E26F75">
        <w:rPr>
          <w:rFonts w:asciiTheme="majorBidi" w:hAnsiTheme="majorBidi" w:cstheme="majorBidi"/>
          <w:b/>
          <w:sz w:val="28"/>
          <w:szCs w:val="28"/>
        </w:rPr>
        <w:t>Кваліфікаційна бакалаврська робота за ОПП «Мистецтвознавство. Теорія та</w:t>
      </w:r>
      <w:r w:rsidR="00F42262" w:rsidRPr="00E26F75">
        <w:rPr>
          <w:rFonts w:asciiTheme="majorBidi" w:hAnsiTheme="majorBidi" w:cstheme="majorBidi"/>
          <w:b/>
          <w:sz w:val="28"/>
          <w:szCs w:val="28"/>
        </w:rPr>
        <w:t xml:space="preserve"> </w:t>
      </w:r>
      <w:r w:rsidRPr="00E26F75">
        <w:rPr>
          <w:rFonts w:asciiTheme="majorBidi" w:hAnsiTheme="majorBidi" w:cstheme="majorBidi"/>
          <w:b/>
          <w:sz w:val="28"/>
          <w:szCs w:val="28"/>
        </w:rPr>
        <w:t>історія мистецтва». Національна академія образотворчого мистецтва і архітектури, Київ, 2026.</w:t>
      </w:r>
    </w:p>
    <w:p w14:paraId="0C841FB4" w14:textId="192F214C" w:rsidR="00BC7043" w:rsidRPr="00E26F75" w:rsidRDefault="00BC7043" w:rsidP="00534655">
      <w:pPr>
        <w:tabs>
          <w:tab w:val="left" w:pos="9356"/>
        </w:tabs>
        <w:spacing w:after="0" w:line="360" w:lineRule="auto"/>
        <w:ind w:right="-7" w:firstLine="709"/>
        <w:jc w:val="both"/>
        <w:rPr>
          <w:rFonts w:asciiTheme="majorBidi" w:hAnsiTheme="majorBidi" w:cstheme="majorBidi"/>
          <w:bCs/>
          <w:sz w:val="28"/>
          <w:szCs w:val="28"/>
        </w:rPr>
      </w:pPr>
      <w:r w:rsidRPr="00E26F75">
        <w:rPr>
          <w:rFonts w:asciiTheme="majorBidi" w:hAnsiTheme="majorBidi" w:cstheme="majorBidi"/>
          <w:bCs/>
          <w:sz w:val="28"/>
          <w:szCs w:val="28"/>
        </w:rPr>
        <w:t xml:space="preserve">У кваліфікаційній роботі проведено дослідження категорії Божественного світла в </w:t>
      </w:r>
      <w:proofErr w:type="spellStart"/>
      <w:r w:rsidRPr="00E26F75">
        <w:rPr>
          <w:rFonts w:asciiTheme="majorBidi" w:hAnsiTheme="majorBidi" w:cstheme="majorBidi"/>
          <w:bCs/>
          <w:sz w:val="28"/>
          <w:szCs w:val="28"/>
        </w:rPr>
        <w:t>західнохристиянській</w:t>
      </w:r>
      <w:proofErr w:type="spellEnd"/>
      <w:r w:rsidRPr="00E26F75">
        <w:rPr>
          <w:rFonts w:asciiTheme="majorBidi" w:hAnsiTheme="majorBidi" w:cstheme="majorBidi"/>
          <w:bCs/>
          <w:sz w:val="28"/>
          <w:szCs w:val="28"/>
        </w:rPr>
        <w:t xml:space="preserve"> та східнохристиянській традиціях на матеріалі творів абата Сугерія та святителя Григорія Палами. Проаналізовано теологічні та естетичні засади ідеї Божественного світла в середньовічній культурі Заходу і Сходу та виявлено особливості їхнього художнього втілення у сакральному мистецтві.</w:t>
      </w:r>
    </w:p>
    <w:p w14:paraId="2F40C61E" w14:textId="72FC1B16" w:rsidR="000712B6" w:rsidRPr="00E26F75" w:rsidRDefault="00BC7043" w:rsidP="00534655">
      <w:pPr>
        <w:tabs>
          <w:tab w:val="left" w:pos="9356"/>
        </w:tabs>
        <w:spacing w:after="0" w:line="360" w:lineRule="auto"/>
        <w:ind w:right="-7" w:firstLine="709"/>
        <w:jc w:val="both"/>
        <w:rPr>
          <w:rFonts w:asciiTheme="majorBidi" w:hAnsiTheme="majorBidi" w:cstheme="majorBidi"/>
          <w:bCs/>
          <w:sz w:val="28"/>
          <w:szCs w:val="28"/>
        </w:rPr>
      </w:pPr>
      <w:r w:rsidRPr="00E26F75">
        <w:rPr>
          <w:rFonts w:asciiTheme="majorBidi" w:hAnsiTheme="majorBidi" w:cstheme="majorBidi"/>
          <w:bCs/>
          <w:sz w:val="28"/>
          <w:szCs w:val="28"/>
        </w:rPr>
        <w:t xml:space="preserve">Встановлено, що категорія світла у творах абата Сугерія та святителя Григорія Палами сформувалися в межах спільної християнської традиції, проте набула різних естетичних і функціональних характеристик відповідно до специфіки західноєвропейської та візантійської традицій. Доведено, що в естетичній концепції абата Сугерія світло постає засобом </w:t>
      </w:r>
      <w:proofErr w:type="spellStart"/>
      <w:r w:rsidRPr="00E26F75">
        <w:rPr>
          <w:rFonts w:asciiTheme="majorBidi" w:hAnsiTheme="majorBidi" w:cstheme="majorBidi"/>
          <w:bCs/>
          <w:sz w:val="28"/>
          <w:szCs w:val="28"/>
        </w:rPr>
        <w:t>анагогічного</w:t>
      </w:r>
      <w:proofErr w:type="spellEnd"/>
      <w:r w:rsidRPr="00E26F75">
        <w:rPr>
          <w:rFonts w:asciiTheme="majorBidi" w:hAnsiTheme="majorBidi" w:cstheme="majorBidi"/>
          <w:bCs/>
          <w:sz w:val="28"/>
          <w:szCs w:val="28"/>
        </w:rPr>
        <w:t xml:space="preserve"> сходження та символічної репрезентації Божественної присутності, яка розкривається через матеріальні форми сакрального мистецтва. Встановлено, що </w:t>
      </w:r>
      <w:r w:rsidR="000712B6" w:rsidRPr="00E26F75">
        <w:rPr>
          <w:rFonts w:asciiTheme="majorBidi" w:hAnsiTheme="majorBidi" w:cstheme="majorBidi"/>
          <w:bCs/>
          <w:sz w:val="28"/>
          <w:szCs w:val="28"/>
        </w:rPr>
        <w:t xml:space="preserve">категорія світла </w:t>
      </w:r>
      <w:r w:rsidRPr="00E26F75">
        <w:rPr>
          <w:rFonts w:asciiTheme="majorBidi" w:hAnsiTheme="majorBidi" w:cstheme="majorBidi"/>
          <w:bCs/>
          <w:sz w:val="28"/>
          <w:szCs w:val="28"/>
        </w:rPr>
        <w:t>стала одним із визначальних чинників організації сакрального простору готичного храму, а реконструкція абатства Сен-Дені є важливим етапом формування естетики світла в західноєвропейському мистецтві XII ст.</w:t>
      </w:r>
    </w:p>
    <w:p w14:paraId="28F17972" w14:textId="1FDB469E" w:rsidR="000712B6" w:rsidRPr="00E26F75" w:rsidRDefault="000712B6" w:rsidP="00534655">
      <w:pPr>
        <w:tabs>
          <w:tab w:val="left" w:pos="9356"/>
        </w:tabs>
        <w:spacing w:after="0" w:line="360" w:lineRule="auto"/>
        <w:ind w:right="-7" w:firstLine="709"/>
        <w:jc w:val="both"/>
        <w:rPr>
          <w:rFonts w:asciiTheme="majorBidi" w:hAnsiTheme="majorBidi" w:cstheme="majorBidi"/>
          <w:bCs/>
          <w:sz w:val="28"/>
          <w:szCs w:val="28"/>
        </w:rPr>
      </w:pPr>
      <w:r w:rsidRPr="00E26F75">
        <w:rPr>
          <w:rFonts w:asciiTheme="majorBidi" w:hAnsiTheme="majorBidi" w:cstheme="majorBidi"/>
          <w:bCs/>
          <w:sz w:val="28"/>
          <w:szCs w:val="28"/>
        </w:rPr>
        <w:t xml:space="preserve">З’ясовано, що богослов’я святителя Григорія Палами ґрунтується на вченні про </w:t>
      </w:r>
      <w:proofErr w:type="spellStart"/>
      <w:r w:rsidRPr="00E26F75">
        <w:rPr>
          <w:rFonts w:asciiTheme="majorBidi" w:hAnsiTheme="majorBidi" w:cstheme="majorBidi"/>
          <w:bCs/>
          <w:sz w:val="28"/>
          <w:szCs w:val="28"/>
        </w:rPr>
        <w:t>нетварні</w:t>
      </w:r>
      <w:proofErr w:type="spellEnd"/>
      <w:r w:rsidRPr="00E26F75">
        <w:rPr>
          <w:rFonts w:asciiTheme="majorBidi" w:hAnsiTheme="majorBidi" w:cstheme="majorBidi"/>
          <w:bCs/>
          <w:sz w:val="28"/>
          <w:szCs w:val="28"/>
        </w:rPr>
        <w:t xml:space="preserve"> Божественні енергії, у межах якого Божественне світло визначається як форма безпосередньої присутності Бога у світі та предмет містичного досвіду. Виявлено зв’язок між </w:t>
      </w:r>
      <w:proofErr w:type="spellStart"/>
      <w:r w:rsidRPr="00E26F75">
        <w:rPr>
          <w:rFonts w:asciiTheme="majorBidi" w:hAnsiTheme="majorBidi" w:cstheme="majorBidi"/>
          <w:bCs/>
          <w:sz w:val="28"/>
          <w:szCs w:val="28"/>
        </w:rPr>
        <w:t>паламітським</w:t>
      </w:r>
      <w:proofErr w:type="spellEnd"/>
      <w:r w:rsidRPr="00E26F75">
        <w:rPr>
          <w:rFonts w:asciiTheme="majorBidi" w:hAnsiTheme="majorBidi" w:cstheme="majorBidi"/>
          <w:bCs/>
          <w:sz w:val="28"/>
          <w:szCs w:val="28"/>
        </w:rPr>
        <w:t xml:space="preserve"> богослов’ям і художніми процесами </w:t>
      </w:r>
      <w:proofErr w:type="spellStart"/>
      <w:r w:rsidRPr="00E26F75">
        <w:rPr>
          <w:rFonts w:asciiTheme="majorBidi" w:hAnsiTheme="majorBidi" w:cstheme="majorBidi"/>
          <w:bCs/>
          <w:sz w:val="28"/>
          <w:szCs w:val="28"/>
        </w:rPr>
        <w:t>пізньопалеологівської</w:t>
      </w:r>
      <w:proofErr w:type="spellEnd"/>
      <w:r w:rsidRPr="00E26F75">
        <w:rPr>
          <w:rFonts w:asciiTheme="majorBidi" w:hAnsiTheme="majorBidi" w:cstheme="majorBidi"/>
          <w:bCs/>
          <w:sz w:val="28"/>
          <w:szCs w:val="28"/>
        </w:rPr>
        <w:t xml:space="preserve"> доби, що знайшов відображення </w:t>
      </w:r>
      <w:r w:rsidRPr="00E26F75">
        <w:rPr>
          <w:rFonts w:asciiTheme="majorBidi" w:hAnsiTheme="majorBidi" w:cstheme="majorBidi"/>
          <w:bCs/>
          <w:sz w:val="28"/>
          <w:szCs w:val="28"/>
        </w:rPr>
        <w:lastRenderedPageBreak/>
        <w:t xml:space="preserve">у трансформації окремих принципів візантійського сакрального мистецтва, зокрема іконопису, </w:t>
      </w:r>
      <w:r w:rsidR="003A37D6" w:rsidRPr="00E26F75">
        <w:rPr>
          <w:rFonts w:asciiTheme="majorBidi" w:hAnsiTheme="majorBidi" w:cstheme="majorBidi"/>
          <w:bCs/>
          <w:sz w:val="28"/>
          <w:szCs w:val="28"/>
        </w:rPr>
        <w:t xml:space="preserve">другої половини </w:t>
      </w:r>
      <w:r w:rsidRPr="00E26F75">
        <w:rPr>
          <w:rFonts w:asciiTheme="majorBidi" w:hAnsiTheme="majorBidi" w:cstheme="majorBidi"/>
          <w:bCs/>
          <w:sz w:val="28"/>
          <w:szCs w:val="28"/>
        </w:rPr>
        <w:t>XIV</w:t>
      </w:r>
      <w:r w:rsidR="00960CBE" w:rsidRPr="00E26F75">
        <w:rPr>
          <w:rFonts w:asciiTheme="majorBidi" w:hAnsiTheme="majorBidi" w:cstheme="majorBidi"/>
          <w:bCs/>
          <w:sz w:val="28"/>
          <w:szCs w:val="28"/>
        </w:rPr>
        <w:t xml:space="preserve"> ст.</w:t>
      </w:r>
    </w:p>
    <w:p w14:paraId="266CD431" w14:textId="09DA8CAE" w:rsidR="000712B6" w:rsidRPr="00E26F75" w:rsidRDefault="000712B6" w:rsidP="00534655">
      <w:pPr>
        <w:tabs>
          <w:tab w:val="left" w:pos="9356"/>
        </w:tabs>
        <w:spacing w:after="0" w:line="360" w:lineRule="auto"/>
        <w:ind w:right="-7" w:firstLine="709"/>
        <w:jc w:val="both"/>
        <w:rPr>
          <w:rFonts w:asciiTheme="majorBidi" w:hAnsiTheme="majorBidi" w:cstheme="majorBidi"/>
          <w:bCs/>
          <w:sz w:val="28"/>
          <w:szCs w:val="28"/>
        </w:rPr>
      </w:pPr>
      <w:r w:rsidRPr="00E26F75">
        <w:rPr>
          <w:rFonts w:asciiTheme="majorBidi" w:hAnsiTheme="majorBidi" w:cstheme="majorBidi"/>
          <w:bCs/>
          <w:sz w:val="28"/>
          <w:szCs w:val="28"/>
        </w:rPr>
        <w:t xml:space="preserve">На основі художньо-стилістичного аналізу </w:t>
      </w:r>
      <w:proofErr w:type="spellStart"/>
      <w:r w:rsidRPr="00E26F75">
        <w:rPr>
          <w:rFonts w:asciiTheme="majorBidi" w:hAnsiTheme="majorBidi" w:cstheme="majorBidi"/>
          <w:bCs/>
          <w:sz w:val="28"/>
          <w:szCs w:val="28"/>
        </w:rPr>
        <w:t>вітражної</w:t>
      </w:r>
      <w:proofErr w:type="spellEnd"/>
      <w:r w:rsidRPr="00E26F75">
        <w:rPr>
          <w:rFonts w:asciiTheme="majorBidi" w:hAnsiTheme="majorBidi" w:cstheme="majorBidi"/>
          <w:bCs/>
          <w:sz w:val="28"/>
          <w:szCs w:val="28"/>
        </w:rPr>
        <w:t xml:space="preserve"> програми абатства Сен-Дені та пам’яток </w:t>
      </w:r>
      <w:proofErr w:type="spellStart"/>
      <w:r w:rsidRPr="00E26F75">
        <w:rPr>
          <w:rFonts w:asciiTheme="majorBidi" w:hAnsiTheme="majorBidi" w:cstheme="majorBidi"/>
          <w:bCs/>
          <w:sz w:val="28"/>
          <w:szCs w:val="28"/>
        </w:rPr>
        <w:t>пізньопалеологівського</w:t>
      </w:r>
      <w:proofErr w:type="spellEnd"/>
      <w:r w:rsidRPr="00E26F75">
        <w:rPr>
          <w:rFonts w:asciiTheme="majorBidi" w:hAnsiTheme="majorBidi" w:cstheme="majorBidi"/>
          <w:bCs/>
          <w:sz w:val="28"/>
          <w:szCs w:val="28"/>
        </w:rPr>
        <w:t xml:space="preserve"> іконопису визначено особливості візуальної інтерпретації ідеї Божественного світла в </w:t>
      </w:r>
      <w:proofErr w:type="spellStart"/>
      <w:r w:rsidRPr="00E26F75">
        <w:rPr>
          <w:rFonts w:asciiTheme="majorBidi" w:hAnsiTheme="majorBidi" w:cstheme="majorBidi"/>
          <w:bCs/>
          <w:sz w:val="28"/>
          <w:szCs w:val="28"/>
        </w:rPr>
        <w:t>західнохристиянській</w:t>
      </w:r>
      <w:proofErr w:type="spellEnd"/>
      <w:r w:rsidRPr="00E26F75">
        <w:rPr>
          <w:rFonts w:asciiTheme="majorBidi" w:hAnsiTheme="majorBidi" w:cstheme="majorBidi"/>
          <w:bCs/>
          <w:sz w:val="28"/>
          <w:szCs w:val="28"/>
        </w:rPr>
        <w:t xml:space="preserve"> і східнохристиянській художніх традиціях. Встановлено, що категорія Божественного світла стала одним із визначальних чинників формування естетики готичного мистецтва та мистецтва </w:t>
      </w:r>
      <w:proofErr w:type="spellStart"/>
      <w:r w:rsidRPr="00E26F75">
        <w:rPr>
          <w:rFonts w:asciiTheme="majorBidi" w:hAnsiTheme="majorBidi" w:cstheme="majorBidi"/>
          <w:bCs/>
          <w:sz w:val="28"/>
          <w:szCs w:val="28"/>
        </w:rPr>
        <w:t>пізньопалеологівської</w:t>
      </w:r>
      <w:proofErr w:type="spellEnd"/>
      <w:r w:rsidRPr="00E26F75">
        <w:rPr>
          <w:rFonts w:asciiTheme="majorBidi" w:hAnsiTheme="majorBidi" w:cstheme="majorBidi"/>
          <w:bCs/>
          <w:sz w:val="28"/>
          <w:szCs w:val="28"/>
        </w:rPr>
        <w:t xml:space="preserve"> Візантії. Її втілення у пам’ятках </w:t>
      </w:r>
      <w:proofErr w:type="spellStart"/>
      <w:r w:rsidRPr="00E26F75">
        <w:rPr>
          <w:rFonts w:asciiTheme="majorBidi" w:hAnsiTheme="majorBidi" w:cstheme="majorBidi"/>
          <w:bCs/>
          <w:sz w:val="28"/>
          <w:szCs w:val="28"/>
        </w:rPr>
        <w:t>вітражного</w:t>
      </w:r>
      <w:proofErr w:type="spellEnd"/>
      <w:r w:rsidRPr="00E26F75">
        <w:rPr>
          <w:rFonts w:asciiTheme="majorBidi" w:hAnsiTheme="majorBidi" w:cstheme="majorBidi"/>
          <w:bCs/>
          <w:sz w:val="28"/>
          <w:szCs w:val="28"/>
        </w:rPr>
        <w:t xml:space="preserve"> мистецтва та іконопису зумовило формування відмінних художньо-стилістичних засобів репрезентації сакрального образу. </w:t>
      </w:r>
    </w:p>
    <w:p w14:paraId="7DD8F9FF" w14:textId="5B065B2B" w:rsidR="000712B6" w:rsidRPr="00E26F75" w:rsidRDefault="000712B6" w:rsidP="00534655">
      <w:pPr>
        <w:tabs>
          <w:tab w:val="left" w:pos="9356"/>
        </w:tabs>
        <w:spacing w:after="0" w:line="360" w:lineRule="auto"/>
        <w:ind w:right="-7" w:firstLine="709"/>
        <w:jc w:val="both"/>
        <w:rPr>
          <w:rFonts w:asciiTheme="majorBidi" w:hAnsiTheme="majorBidi" w:cstheme="majorBidi"/>
          <w:bCs/>
          <w:sz w:val="28"/>
          <w:szCs w:val="28"/>
        </w:rPr>
      </w:pPr>
      <w:r w:rsidRPr="00E26F75">
        <w:rPr>
          <w:rFonts w:asciiTheme="majorBidi" w:hAnsiTheme="majorBidi" w:cstheme="majorBidi"/>
          <w:bCs/>
          <w:sz w:val="28"/>
          <w:szCs w:val="28"/>
        </w:rPr>
        <w:t xml:space="preserve">Результати дослідження сприяють подальшому розвитку  міждисциплінарних студій у сфері сакрального мистецтва доби середньовіччя. </w:t>
      </w:r>
    </w:p>
    <w:p w14:paraId="7B9981BF" w14:textId="1B5E4D4F" w:rsidR="000712B6" w:rsidRPr="00E26F75" w:rsidRDefault="00996CDE" w:rsidP="00534655">
      <w:pPr>
        <w:tabs>
          <w:tab w:val="left" w:pos="9356"/>
        </w:tabs>
        <w:spacing w:after="0" w:line="360" w:lineRule="auto"/>
        <w:ind w:right="-7" w:firstLine="709"/>
        <w:jc w:val="both"/>
        <w:rPr>
          <w:rFonts w:asciiTheme="majorBidi" w:hAnsiTheme="majorBidi" w:cstheme="majorBidi"/>
          <w:bCs/>
          <w:sz w:val="28"/>
          <w:szCs w:val="28"/>
        </w:rPr>
      </w:pPr>
      <w:r w:rsidRPr="00E26F75">
        <w:rPr>
          <w:rFonts w:asciiTheme="majorBidi" w:hAnsiTheme="majorBidi" w:cstheme="majorBidi"/>
          <w:b/>
          <w:bCs/>
          <w:sz w:val="28"/>
          <w:szCs w:val="28"/>
        </w:rPr>
        <w:t>Ключові слова:</w:t>
      </w:r>
      <w:r w:rsidRPr="00E26F75">
        <w:rPr>
          <w:rFonts w:asciiTheme="majorBidi" w:hAnsiTheme="majorBidi" w:cstheme="majorBidi"/>
          <w:bCs/>
          <w:sz w:val="28"/>
          <w:szCs w:val="28"/>
        </w:rPr>
        <w:t xml:space="preserve"> Божественне світло, абат Сугерій, Григорій </w:t>
      </w:r>
      <w:proofErr w:type="spellStart"/>
      <w:r w:rsidRPr="00E26F75">
        <w:rPr>
          <w:rFonts w:asciiTheme="majorBidi" w:hAnsiTheme="majorBidi" w:cstheme="majorBidi"/>
          <w:bCs/>
          <w:sz w:val="28"/>
          <w:szCs w:val="28"/>
        </w:rPr>
        <w:t>Палама</w:t>
      </w:r>
      <w:proofErr w:type="spellEnd"/>
      <w:r w:rsidRPr="00E26F75">
        <w:rPr>
          <w:rFonts w:asciiTheme="majorBidi" w:hAnsiTheme="majorBidi" w:cstheme="majorBidi"/>
          <w:bCs/>
          <w:sz w:val="28"/>
          <w:szCs w:val="28"/>
        </w:rPr>
        <w:t xml:space="preserve">, </w:t>
      </w:r>
      <w:proofErr w:type="spellStart"/>
      <w:r w:rsidRPr="00E26F75">
        <w:rPr>
          <w:rFonts w:asciiTheme="majorBidi" w:hAnsiTheme="majorBidi" w:cstheme="majorBidi"/>
          <w:bCs/>
          <w:sz w:val="28"/>
          <w:szCs w:val="28"/>
        </w:rPr>
        <w:t>ісихазм</w:t>
      </w:r>
      <w:proofErr w:type="spellEnd"/>
      <w:r w:rsidRPr="00E26F75">
        <w:rPr>
          <w:rFonts w:asciiTheme="majorBidi" w:hAnsiTheme="majorBidi" w:cstheme="majorBidi"/>
          <w:bCs/>
          <w:sz w:val="28"/>
          <w:szCs w:val="28"/>
        </w:rPr>
        <w:t>, паламізм, готичне мистецтво, візантійське мистецтво, вітраж, іконопис, сакральне мистецтво.</w:t>
      </w:r>
    </w:p>
    <w:p w14:paraId="780C76C4" w14:textId="4C252064" w:rsidR="00126315" w:rsidRPr="00E26F75" w:rsidRDefault="00126315" w:rsidP="00534655">
      <w:pPr>
        <w:tabs>
          <w:tab w:val="left" w:pos="9356"/>
        </w:tabs>
        <w:spacing w:after="0" w:line="360" w:lineRule="auto"/>
        <w:ind w:right="-7" w:firstLine="709"/>
        <w:jc w:val="both"/>
        <w:rPr>
          <w:rFonts w:asciiTheme="majorBidi" w:hAnsiTheme="majorBidi" w:cstheme="majorBidi"/>
          <w:b/>
          <w:sz w:val="28"/>
          <w:szCs w:val="28"/>
          <w:lang w:val="en-US"/>
        </w:rPr>
      </w:pPr>
      <w:r w:rsidRPr="00E26F75">
        <w:rPr>
          <w:rFonts w:asciiTheme="majorBidi" w:hAnsiTheme="majorBidi" w:cstheme="majorBidi"/>
          <w:b/>
          <w:sz w:val="28"/>
          <w:szCs w:val="28"/>
          <w:lang w:val="en-US"/>
        </w:rPr>
        <w:t xml:space="preserve">Rabkina Yeva. Artistic Interpretations of the Idea of Divine Light in the Works of Abbot </w:t>
      </w:r>
      <w:proofErr w:type="spellStart"/>
      <w:r w:rsidRPr="00E26F75">
        <w:rPr>
          <w:rFonts w:asciiTheme="majorBidi" w:hAnsiTheme="majorBidi" w:cstheme="majorBidi"/>
          <w:b/>
          <w:sz w:val="28"/>
          <w:szCs w:val="28"/>
          <w:lang w:val="en-US"/>
        </w:rPr>
        <w:t>Suger</w:t>
      </w:r>
      <w:proofErr w:type="spellEnd"/>
      <w:r w:rsidRPr="00E26F75">
        <w:rPr>
          <w:rFonts w:asciiTheme="majorBidi" w:hAnsiTheme="majorBidi" w:cstheme="majorBidi"/>
          <w:b/>
          <w:sz w:val="28"/>
          <w:szCs w:val="28"/>
          <w:lang w:val="en-US"/>
        </w:rPr>
        <w:t xml:space="preserve"> and Saint Gregory Palamas. — Manuscript.</w:t>
      </w:r>
      <w:r w:rsidRPr="00E26F75">
        <w:rPr>
          <w:rFonts w:asciiTheme="majorBidi" w:hAnsiTheme="majorBidi" w:cstheme="majorBidi"/>
          <w:b/>
          <w:sz w:val="28"/>
          <w:szCs w:val="28"/>
          <w:lang w:val="en-US"/>
        </w:rPr>
        <w:br/>
      </w:r>
      <w:proofErr w:type="gramStart"/>
      <w:r w:rsidRPr="00E26F75">
        <w:rPr>
          <w:rFonts w:asciiTheme="majorBidi" w:hAnsiTheme="majorBidi" w:cstheme="majorBidi"/>
          <w:b/>
          <w:sz w:val="28"/>
          <w:szCs w:val="28"/>
          <w:lang w:val="en-US"/>
        </w:rPr>
        <w:t>Bachelor’s</w:t>
      </w:r>
      <w:proofErr w:type="gramEnd"/>
      <w:r w:rsidRPr="00E26F75">
        <w:rPr>
          <w:rFonts w:asciiTheme="majorBidi" w:hAnsiTheme="majorBidi" w:cstheme="majorBidi"/>
          <w:b/>
          <w:sz w:val="28"/>
          <w:szCs w:val="28"/>
          <w:lang w:val="en-US"/>
        </w:rPr>
        <w:t xml:space="preserve"> qualification thesis in the Educational Program «Art Studies. Theory and History of Art».  National Academy of Fine Arts and Architecture, Kyiv, 2026.</w:t>
      </w:r>
    </w:p>
    <w:p w14:paraId="58B5EC2F" w14:textId="202CD16F" w:rsidR="00996CDE" w:rsidRPr="00E26F75" w:rsidRDefault="00996CDE" w:rsidP="00534655">
      <w:pPr>
        <w:tabs>
          <w:tab w:val="left" w:pos="9356"/>
        </w:tabs>
        <w:spacing w:after="0" w:line="360" w:lineRule="auto"/>
        <w:ind w:right="-7" w:firstLine="709"/>
        <w:jc w:val="both"/>
        <w:rPr>
          <w:rFonts w:asciiTheme="majorBidi" w:hAnsiTheme="majorBidi" w:cstheme="majorBidi"/>
          <w:bCs/>
          <w:sz w:val="28"/>
          <w:szCs w:val="28"/>
          <w:lang w:val="en-US"/>
        </w:rPr>
      </w:pPr>
      <w:r w:rsidRPr="00E26F75">
        <w:rPr>
          <w:rFonts w:asciiTheme="majorBidi" w:hAnsiTheme="majorBidi" w:cstheme="majorBidi"/>
          <w:bCs/>
          <w:sz w:val="28"/>
          <w:szCs w:val="28"/>
          <w:lang w:val="en-US"/>
        </w:rPr>
        <w:t xml:space="preserve">The thesis examines the category of Divine Light in the Western and Eastern Christian traditions based on the works of Abbot </w:t>
      </w:r>
      <w:proofErr w:type="spellStart"/>
      <w:r w:rsidRPr="00E26F75">
        <w:rPr>
          <w:rFonts w:asciiTheme="majorBidi" w:hAnsiTheme="majorBidi" w:cstheme="majorBidi"/>
          <w:bCs/>
          <w:sz w:val="28"/>
          <w:szCs w:val="28"/>
          <w:lang w:val="en-US"/>
        </w:rPr>
        <w:t>Suger</w:t>
      </w:r>
      <w:proofErr w:type="spellEnd"/>
      <w:r w:rsidRPr="00E26F75">
        <w:rPr>
          <w:rFonts w:asciiTheme="majorBidi" w:hAnsiTheme="majorBidi" w:cstheme="majorBidi"/>
          <w:bCs/>
          <w:sz w:val="28"/>
          <w:szCs w:val="28"/>
          <w:lang w:val="en-US"/>
        </w:rPr>
        <w:t xml:space="preserve"> and Saint Gregory Palamas. The theological and aesthetic foundations of the concept of Divine Light in the medieval cultures of the Christian West and East are analyzed, and the peculiarities of its artistic embodiment in sacred art are identified.</w:t>
      </w:r>
    </w:p>
    <w:p w14:paraId="5632BD89" w14:textId="77777777" w:rsidR="00996CDE" w:rsidRPr="00E26F75" w:rsidRDefault="00996CDE" w:rsidP="00534655">
      <w:pPr>
        <w:tabs>
          <w:tab w:val="left" w:pos="9356"/>
        </w:tabs>
        <w:spacing w:after="0" w:line="360" w:lineRule="auto"/>
        <w:ind w:right="-7" w:firstLine="709"/>
        <w:jc w:val="both"/>
        <w:rPr>
          <w:rFonts w:asciiTheme="majorBidi" w:hAnsiTheme="majorBidi" w:cstheme="majorBidi"/>
          <w:bCs/>
          <w:sz w:val="28"/>
          <w:szCs w:val="28"/>
          <w:lang w:val="en-US"/>
        </w:rPr>
      </w:pPr>
      <w:r w:rsidRPr="00E26F75">
        <w:rPr>
          <w:rFonts w:asciiTheme="majorBidi" w:hAnsiTheme="majorBidi" w:cstheme="majorBidi"/>
          <w:bCs/>
          <w:sz w:val="28"/>
          <w:szCs w:val="28"/>
          <w:lang w:val="en-US"/>
        </w:rPr>
        <w:t xml:space="preserve">The study establishes that the concept of Divine Light in the works of Abbot </w:t>
      </w:r>
      <w:proofErr w:type="spellStart"/>
      <w:r w:rsidRPr="00E26F75">
        <w:rPr>
          <w:rFonts w:asciiTheme="majorBidi" w:hAnsiTheme="majorBidi" w:cstheme="majorBidi"/>
          <w:bCs/>
          <w:sz w:val="28"/>
          <w:szCs w:val="28"/>
          <w:lang w:val="en-US"/>
        </w:rPr>
        <w:t>Suger</w:t>
      </w:r>
      <w:proofErr w:type="spellEnd"/>
      <w:r w:rsidRPr="00E26F75">
        <w:rPr>
          <w:rFonts w:asciiTheme="majorBidi" w:hAnsiTheme="majorBidi" w:cstheme="majorBidi"/>
          <w:bCs/>
          <w:sz w:val="28"/>
          <w:szCs w:val="28"/>
          <w:lang w:val="en-US"/>
        </w:rPr>
        <w:t xml:space="preserve"> and Saint Gregory Palamas developed within the framework of a common Christian </w:t>
      </w:r>
      <w:proofErr w:type="gramStart"/>
      <w:r w:rsidRPr="00E26F75">
        <w:rPr>
          <w:rFonts w:asciiTheme="majorBidi" w:hAnsiTheme="majorBidi" w:cstheme="majorBidi"/>
          <w:bCs/>
          <w:sz w:val="28"/>
          <w:szCs w:val="28"/>
          <w:lang w:val="en-US"/>
        </w:rPr>
        <w:t>tradition, yet</w:t>
      </w:r>
      <w:proofErr w:type="gramEnd"/>
      <w:r w:rsidRPr="00E26F75">
        <w:rPr>
          <w:rFonts w:asciiTheme="majorBidi" w:hAnsiTheme="majorBidi" w:cstheme="majorBidi"/>
          <w:bCs/>
          <w:sz w:val="28"/>
          <w:szCs w:val="28"/>
          <w:lang w:val="en-US"/>
        </w:rPr>
        <w:t xml:space="preserve"> acquired different aesthetic and functional characteristics according to the specific features of the Western European and Byzantine traditions. </w:t>
      </w:r>
      <w:r w:rsidRPr="00E26F75">
        <w:rPr>
          <w:rFonts w:asciiTheme="majorBidi" w:hAnsiTheme="majorBidi" w:cstheme="majorBidi"/>
          <w:bCs/>
          <w:sz w:val="28"/>
          <w:szCs w:val="28"/>
          <w:lang w:val="en-US"/>
        </w:rPr>
        <w:lastRenderedPageBreak/>
        <w:t xml:space="preserve">It is demonstrated that, in </w:t>
      </w:r>
      <w:proofErr w:type="spellStart"/>
      <w:r w:rsidRPr="00E26F75">
        <w:rPr>
          <w:rFonts w:asciiTheme="majorBidi" w:hAnsiTheme="majorBidi" w:cstheme="majorBidi"/>
          <w:bCs/>
          <w:sz w:val="28"/>
          <w:szCs w:val="28"/>
          <w:lang w:val="en-US"/>
        </w:rPr>
        <w:t>Suger’s</w:t>
      </w:r>
      <w:proofErr w:type="spellEnd"/>
      <w:r w:rsidRPr="00E26F75">
        <w:rPr>
          <w:rFonts w:asciiTheme="majorBidi" w:hAnsiTheme="majorBidi" w:cstheme="majorBidi"/>
          <w:bCs/>
          <w:sz w:val="28"/>
          <w:szCs w:val="28"/>
          <w:lang w:val="en-US"/>
        </w:rPr>
        <w:t xml:space="preserve"> aesthetic conception, light functions as a means of anagogical ascent and a symbolic representation of the Divine presence manifested through the material forms of sacred art. The category of light is shown to have become one of the determining factors in the organization of the sacred space of the Gothic church, while the reconstruction of the Abbey of Saint-Denis is regarded as an important stage in the formation of the aesthetics of light in twelfth-century Western European art.</w:t>
      </w:r>
    </w:p>
    <w:p w14:paraId="739E1146" w14:textId="77777777" w:rsidR="00996CDE" w:rsidRPr="00E26F75" w:rsidRDefault="00996CDE" w:rsidP="00534655">
      <w:pPr>
        <w:tabs>
          <w:tab w:val="left" w:pos="9356"/>
        </w:tabs>
        <w:spacing w:after="0" w:line="360" w:lineRule="auto"/>
        <w:ind w:right="-7" w:firstLine="709"/>
        <w:jc w:val="both"/>
        <w:rPr>
          <w:rFonts w:asciiTheme="majorBidi" w:hAnsiTheme="majorBidi" w:cstheme="majorBidi"/>
          <w:bCs/>
          <w:sz w:val="28"/>
          <w:szCs w:val="28"/>
          <w:lang w:val="en-US"/>
        </w:rPr>
      </w:pPr>
      <w:r w:rsidRPr="00E26F75">
        <w:rPr>
          <w:rFonts w:asciiTheme="majorBidi" w:hAnsiTheme="majorBidi" w:cstheme="majorBidi"/>
          <w:bCs/>
          <w:sz w:val="28"/>
          <w:szCs w:val="28"/>
          <w:lang w:val="en-US"/>
        </w:rPr>
        <w:t xml:space="preserve">The thesis further demonstrates that the theology of Saint Gregory Palamas is grounded in the doctrine of the uncreated divine energies, within which Divine Light is understood as a form of God's immediate presence in the world and as an object of mystical experience. The relationship between </w:t>
      </w:r>
      <w:proofErr w:type="spellStart"/>
      <w:r w:rsidRPr="00E26F75">
        <w:rPr>
          <w:rFonts w:asciiTheme="majorBidi" w:hAnsiTheme="majorBidi" w:cstheme="majorBidi"/>
          <w:bCs/>
          <w:sz w:val="28"/>
          <w:szCs w:val="28"/>
          <w:lang w:val="en-US"/>
        </w:rPr>
        <w:t>Palamite</w:t>
      </w:r>
      <w:proofErr w:type="spellEnd"/>
      <w:r w:rsidRPr="00E26F75">
        <w:rPr>
          <w:rFonts w:asciiTheme="majorBidi" w:hAnsiTheme="majorBidi" w:cstheme="majorBidi"/>
          <w:bCs/>
          <w:sz w:val="28"/>
          <w:szCs w:val="28"/>
          <w:lang w:val="en-US"/>
        </w:rPr>
        <w:t xml:space="preserve"> theology and the artistic developments of the Late Palaiologan period is revealed, particularly in the transformation of certain principles of Byzantine sacred art, including icon painting of the fourteenth and fifteenth centuries.</w:t>
      </w:r>
    </w:p>
    <w:p w14:paraId="1209A8D6" w14:textId="77777777" w:rsidR="00996CDE" w:rsidRPr="00E26F75" w:rsidRDefault="00996CDE" w:rsidP="00534655">
      <w:pPr>
        <w:tabs>
          <w:tab w:val="left" w:pos="9356"/>
        </w:tabs>
        <w:spacing w:after="0" w:line="360" w:lineRule="auto"/>
        <w:ind w:right="-7" w:firstLine="709"/>
        <w:jc w:val="both"/>
        <w:rPr>
          <w:rFonts w:asciiTheme="majorBidi" w:hAnsiTheme="majorBidi" w:cstheme="majorBidi"/>
          <w:bCs/>
          <w:sz w:val="28"/>
          <w:szCs w:val="28"/>
          <w:lang w:val="en-US"/>
        </w:rPr>
      </w:pPr>
      <w:r w:rsidRPr="00E26F75">
        <w:rPr>
          <w:rFonts w:asciiTheme="majorBidi" w:hAnsiTheme="majorBidi" w:cstheme="majorBidi"/>
          <w:bCs/>
          <w:sz w:val="28"/>
          <w:szCs w:val="28"/>
          <w:lang w:val="en-US"/>
        </w:rPr>
        <w:t>Based on a formal and stylistic analysis of the stained-glass program of the Abbey of Saint-Denis and selected examples of Late Palaiologan icon painting, the study identifies the distinctive features of the visual interpretation of Divine Light in the Western and Eastern Christian artistic traditions. It is established that the category of Divine Light became one of the key factors in the formation of the aesthetics of both Gothic art and the art of the Late Palaiologan Byzantine period. Its embodiment in stained-glass art and icon painting resulted in the development of distinct artistic and stylistic means of representing the sacred image.</w:t>
      </w:r>
    </w:p>
    <w:p w14:paraId="179EDDB4" w14:textId="77777777" w:rsidR="00996CDE" w:rsidRPr="00E26F75" w:rsidRDefault="00996CDE" w:rsidP="00534655">
      <w:pPr>
        <w:tabs>
          <w:tab w:val="left" w:pos="9356"/>
        </w:tabs>
        <w:spacing w:after="0" w:line="360" w:lineRule="auto"/>
        <w:ind w:right="-7" w:firstLine="709"/>
        <w:jc w:val="both"/>
        <w:rPr>
          <w:rFonts w:asciiTheme="majorBidi" w:hAnsiTheme="majorBidi" w:cstheme="majorBidi"/>
          <w:bCs/>
          <w:sz w:val="28"/>
          <w:szCs w:val="28"/>
          <w:lang w:val="en-US"/>
        </w:rPr>
      </w:pPr>
      <w:r w:rsidRPr="00E26F75">
        <w:rPr>
          <w:rFonts w:asciiTheme="majorBidi" w:hAnsiTheme="majorBidi" w:cstheme="majorBidi"/>
          <w:bCs/>
          <w:sz w:val="28"/>
          <w:szCs w:val="28"/>
          <w:lang w:val="en-US"/>
        </w:rPr>
        <w:t>The results of the study contribute to the further development of interdisciplinary scholarship in the field of medieval sacred art.</w:t>
      </w:r>
    </w:p>
    <w:p w14:paraId="44AC1290" w14:textId="77777777" w:rsidR="00996CDE" w:rsidRPr="00E26F75" w:rsidRDefault="00996CDE" w:rsidP="00534655">
      <w:pPr>
        <w:tabs>
          <w:tab w:val="left" w:pos="9356"/>
        </w:tabs>
        <w:spacing w:after="0" w:line="360" w:lineRule="auto"/>
        <w:ind w:right="-7" w:firstLine="709"/>
        <w:jc w:val="both"/>
        <w:rPr>
          <w:rFonts w:asciiTheme="majorBidi" w:hAnsiTheme="majorBidi" w:cstheme="majorBidi"/>
          <w:bCs/>
          <w:sz w:val="28"/>
          <w:szCs w:val="28"/>
          <w:lang w:val="en-US"/>
        </w:rPr>
      </w:pPr>
      <w:r w:rsidRPr="00E26F75">
        <w:rPr>
          <w:rFonts w:asciiTheme="majorBidi" w:hAnsiTheme="majorBidi" w:cstheme="majorBidi"/>
          <w:b/>
          <w:sz w:val="28"/>
          <w:szCs w:val="28"/>
          <w:lang w:val="en-US"/>
        </w:rPr>
        <w:t>Keywords:</w:t>
      </w:r>
      <w:r w:rsidRPr="00E26F75">
        <w:rPr>
          <w:rFonts w:asciiTheme="majorBidi" w:hAnsiTheme="majorBidi" w:cstheme="majorBidi"/>
          <w:bCs/>
          <w:sz w:val="28"/>
          <w:szCs w:val="28"/>
          <w:lang w:val="en-US"/>
        </w:rPr>
        <w:t xml:space="preserve"> Divine Light, Abbot </w:t>
      </w:r>
      <w:proofErr w:type="spellStart"/>
      <w:r w:rsidRPr="00E26F75">
        <w:rPr>
          <w:rFonts w:asciiTheme="majorBidi" w:hAnsiTheme="majorBidi" w:cstheme="majorBidi"/>
          <w:bCs/>
          <w:sz w:val="28"/>
          <w:szCs w:val="28"/>
          <w:lang w:val="en-US"/>
        </w:rPr>
        <w:t>Suger</w:t>
      </w:r>
      <w:proofErr w:type="spellEnd"/>
      <w:r w:rsidRPr="00E26F75">
        <w:rPr>
          <w:rFonts w:asciiTheme="majorBidi" w:hAnsiTheme="majorBidi" w:cstheme="majorBidi"/>
          <w:bCs/>
          <w:sz w:val="28"/>
          <w:szCs w:val="28"/>
          <w:lang w:val="en-US"/>
        </w:rPr>
        <w:t xml:space="preserve">, Gregory </w:t>
      </w:r>
      <w:proofErr w:type="spellStart"/>
      <w:r w:rsidRPr="00E26F75">
        <w:rPr>
          <w:rFonts w:asciiTheme="majorBidi" w:hAnsiTheme="majorBidi" w:cstheme="majorBidi"/>
          <w:bCs/>
          <w:sz w:val="28"/>
          <w:szCs w:val="28"/>
          <w:lang w:val="en-US"/>
        </w:rPr>
        <w:t>Palamas</w:t>
      </w:r>
      <w:proofErr w:type="spellEnd"/>
      <w:r w:rsidRPr="00E26F75">
        <w:rPr>
          <w:rFonts w:asciiTheme="majorBidi" w:hAnsiTheme="majorBidi" w:cstheme="majorBidi"/>
          <w:bCs/>
          <w:sz w:val="28"/>
          <w:szCs w:val="28"/>
          <w:lang w:val="en-US"/>
        </w:rPr>
        <w:t xml:space="preserve">, Hesychasm, </w:t>
      </w:r>
      <w:proofErr w:type="spellStart"/>
      <w:r w:rsidRPr="00E26F75">
        <w:rPr>
          <w:rFonts w:asciiTheme="majorBidi" w:hAnsiTheme="majorBidi" w:cstheme="majorBidi"/>
          <w:bCs/>
          <w:sz w:val="28"/>
          <w:szCs w:val="28"/>
          <w:lang w:val="en-US"/>
        </w:rPr>
        <w:t>Palamism</w:t>
      </w:r>
      <w:proofErr w:type="spellEnd"/>
      <w:r w:rsidRPr="00E26F75">
        <w:rPr>
          <w:rFonts w:asciiTheme="majorBidi" w:hAnsiTheme="majorBidi" w:cstheme="majorBidi"/>
          <w:bCs/>
          <w:sz w:val="28"/>
          <w:szCs w:val="28"/>
          <w:lang w:val="en-US"/>
        </w:rPr>
        <w:t>, Gothic art, Byzantine art, stained glass, icon painting, sacred art.</w:t>
      </w:r>
    </w:p>
    <w:p w14:paraId="5FAF8FE4" w14:textId="151607C7" w:rsidR="00A04B90" w:rsidRPr="00E26F75" w:rsidRDefault="00946E86" w:rsidP="00573ED8">
      <w:pPr>
        <w:tabs>
          <w:tab w:val="left" w:pos="9356"/>
        </w:tabs>
        <w:spacing w:line="278" w:lineRule="auto"/>
        <w:ind w:right="-7"/>
        <w:jc w:val="center"/>
        <w:rPr>
          <w:rFonts w:asciiTheme="majorBidi" w:hAnsiTheme="majorBidi" w:cstheme="majorBidi"/>
          <w:b/>
          <w:sz w:val="28"/>
          <w:szCs w:val="28"/>
        </w:rPr>
      </w:pPr>
      <w:r w:rsidRPr="00E26F75">
        <w:rPr>
          <w:rFonts w:asciiTheme="majorBidi" w:hAnsiTheme="majorBidi" w:cstheme="majorBidi"/>
          <w:b/>
          <w:sz w:val="28"/>
          <w:szCs w:val="28"/>
        </w:rPr>
        <w:br w:type="page"/>
      </w:r>
    </w:p>
    <w:sdt>
      <w:sdtPr>
        <w:rPr>
          <w:rFonts w:asciiTheme="minorHAnsi" w:eastAsiaTheme="minorHAnsi" w:hAnsiTheme="minorHAnsi" w:cstheme="minorBidi"/>
          <w:color w:val="auto"/>
          <w:kern w:val="2"/>
          <w:sz w:val="22"/>
          <w:szCs w:val="22"/>
          <w:lang w:eastAsia="en-US"/>
          <w14:ligatures w14:val="standardContextual"/>
        </w:rPr>
        <w:id w:val="1861079823"/>
        <w:docPartObj>
          <w:docPartGallery w:val="Table of Contents"/>
          <w:docPartUnique/>
        </w:docPartObj>
      </w:sdtPr>
      <w:sdtEndPr>
        <w:rPr>
          <w:b/>
          <w:bCs/>
        </w:rPr>
      </w:sdtEndPr>
      <w:sdtContent>
        <w:p w14:paraId="3531C7E3" w14:textId="5FE9019F" w:rsidR="00B76C36" w:rsidRPr="00592307" w:rsidRDefault="00B76C36" w:rsidP="00BC2D72">
          <w:pPr>
            <w:pStyle w:val="afb"/>
            <w:spacing w:line="360" w:lineRule="auto"/>
            <w:jc w:val="center"/>
            <w:rPr>
              <w:rFonts w:ascii="Times New Roman" w:hAnsi="Times New Roman" w:cs="Times New Roman"/>
              <w:b/>
              <w:bCs/>
              <w:color w:val="auto"/>
              <w:sz w:val="28"/>
              <w:szCs w:val="28"/>
            </w:rPr>
          </w:pPr>
          <w:r w:rsidRPr="00592307">
            <w:rPr>
              <w:rFonts w:ascii="Times New Roman" w:hAnsi="Times New Roman" w:cs="Times New Roman"/>
              <w:b/>
              <w:bCs/>
              <w:color w:val="auto"/>
              <w:sz w:val="28"/>
              <w:szCs w:val="28"/>
            </w:rPr>
            <w:t>ЗМІСТ</w:t>
          </w:r>
        </w:p>
        <w:p w14:paraId="1B05F37C" w14:textId="7351BA6E" w:rsidR="00592307" w:rsidRPr="00592307" w:rsidRDefault="00B76C36">
          <w:pPr>
            <w:pStyle w:val="11"/>
            <w:tabs>
              <w:tab w:val="right" w:leader="dot" w:pos="9344"/>
            </w:tabs>
            <w:rPr>
              <w:rFonts w:ascii="Times New Roman" w:hAnsi="Times New Roman"/>
              <w:noProof/>
              <w:kern w:val="2"/>
              <w:sz w:val="28"/>
              <w:szCs w:val="28"/>
              <w14:ligatures w14:val="standardContextual"/>
            </w:rPr>
          </w:pPr>
          <w:r w:rsidRPr="00592307">
            <w:rPr>
              <w:rFonts w:ascii="Times New Roman" w:hAnsi="Times New Roman"/>
              <w:sz w:val="28"/>
              <w:szCs w:val="28"/>
            </w:rPr>
            <w:fldChar w:fldCharType="begin"/>
          </w:r>
          <w:r w:rsidRPr="00592307">
            <w:rPr>
              <w:rFonts w:ascii="Times New Roman" w:hAnsi="Times New Roman"/>
              <w:sz w:val="28"/>
              <w:szCs w:val="28"/>
            </w:rPr>
            <w:instrText xml:space="preserve"> TOC \o "1-3" \h \z \u </w:instrText>
          </w:r>
          <w:r w:rsidRPr="00592307">
            <w:rPr>
              <w:rFonts w:ascii="Times New Roman" w:hAnsi="Times New Roman"/>
              <w:sz w:val="28"/>
              <w:szCs w:val="28"/>
            </w:rPr>
            <w:fldChar w:fldCharType="separate"/>
          </w:r>
          <w:hyperlink w:anchor="_Toc232813134" w:history="1">
            <w:r w:rsidR="00592307" w:rsidRPr="00592307">
              <w:rPr>
                <w:rStyle w:val="af3"/>
                <w:rFonts w:ascii="Times New Roman" w:hAnsi="Times New Roman"/>
                <w:b/>
                <w:bCs/>
                <w:noProof/>
                <w:sz w:val="28"/>
                <w:szCs w:val="28"/>
              </w:rPr>
              <w:t>ВСТУП</w:t>
            </w:r>
            <w:r w:rsidR="00592307" w:rsidRPr="00592307">
              <w:rPr>
                <w:rFonts w:ascii="Times New Roman" w:hAnsi="Times New Roman"/>
                <w:noProof/>
                <w:webHidden/>
                <w:sz w:val="28"/>
                <w:szCs w:val="28"/>
              </w:rPr>
              <w:tab/>
            </w:r>
            <w:r w:rsidR="00592307" w:rsidRPr="00592307">
              <w:rPr>
                <w:rFonts w:ascii="Times New Roman" w:hAnsi="Times New Roman"/>
                <w:noProof/>
                <w:webHidden/>
                <w:sz w:val="28"/>
                <w:szCs w:val="28"/>
              </w:rPr>
              <w:fldChar w:fldCharType="begin"/>
            </w:r>
            <w:r w:rsidR="00592307" w:rsidRPr="00592307">
              <w:rPr>
                <w:rFonts w:ascii="Times New Roman" w:hAnsi="Times New Roman"/>
                <w:noProof/>
                <w:webHidden/>
                <w:sz w:val="28"/>
                <w:szCs w:val="28"/>
              </w:rPr>
              <w:instrText xml:space="preserve"> PAGEREF _Toc232813134 \h </w:instrText>
            </w:r>
            <w:r w:rsidR="00592307" w:rsidRPr="00592307">
              <w:rPr>
                <w:rFonts w:ascii="Times New Roman" w:hAnsi="Times New Roman"/>
                <w:noProof/>
                <w:webHidden/>
                <w:sz w:val="28"/>
                <w:szCs w:val="28"/>
              </w:rPr>
            </w:r>
            <w:r w:rsidR="00592307" w:rsidRPr="00592307">
              <w:rPr>
                <w:rFonts w:ascii="Times New Roman" w:hAnsi="Times New Roman"/>
                <w:noProof/>
                <w:webHidden/>
                <w:sz w:val="28"/>
                <w:szCs w:val="28"/>
              </w:rPr>
              <w:fldChar w:fldCharType="separate"/>
            </w:r>
            <w:r w:rsidR="00592307" w:rsidRPr="00592307">
              <w:rPr>
                <w:rFonts w:ascii="Times New Roman" w:hAnsi="Times New Roman"/>
                <w:noProof/>
                <w:webHidden/>
                <w:sz w:val="28"/>
                <w:szCs w:val="28"/>
              </w:rPr>
              <w:t>6</w:t>
            </w:r>
            <w:r w:rsidR="00592307" w:rsidRPr="00592307">
              <w:rPr>
                <w:rFonts w:ascii="Times New Roman" w:hAnsi="Times New Roman"/>
                <w:noProof/>
                <w:webHidden/>
                <w:sz w:val="28"/>
                <w:szCs w:val="28"/>
              </w:rPr>
              <w:fldChar w:fldCharType="end"/>
            </w:r>
          </w:hyperlink>
        </w:p>
        <w:p w14:paraId="4E5AA241" w14:textId="7CF0501A" w:rsidR="00592307" w:rsidRPr="00592307" w:rsidRDefault="00592307">
          <w:pPr>
            <w:pStyle w:val="11"/>
            <w:tabs>
              <w:tab w:val="right" w:leader="dot" w:pos="9344"/>
            </w:tabs>
            <w:rPr>
              <w:rFonts w:ascii="Times New Roman" w:hAnsi="Times New Roman"/>
              <w:noProof/>
              <w:kern w:val="2"/>
              <w:sz w:val="28"/>
              <w:szCs w:val="28"/>
              <w14:ligatures w14:val="standardContextual"/>
            </w:rPr>
          </w:pPr>
          <w:hyperlink w:anchor="_Toc232813135" w:history="1">
            <w:r w:rsidRPr="00592307">
              <w:rPr>
                <w:rStyle w:val="af3"/>
                <w:rFonts w:ascii="Times New Roman" w:hAnsi="Times New Roman"/>
                <w:b/>
                <w:bCs/>
                <w:noProof/>
                <w:sz w:val="28"/>
                <w:szCs w:val="28"/>
              </w:rPr>
              <w:t>РОЗДІЛ 1. ІСТОРІОГРАФІЯ ТА ДЖЕРЕЛЬНА БАЗА ДОСЛІДЖЕННЯ</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_Toc232813135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9</w:t>
            </w:r>
            <w:r w:rsidRPr="00592307">
              <w:rPr>
                <w:rFonts w:ascii="Times New Roman" w:hAnsi="Times New Roman"/>
                <w:noProof/>
                <w:webHidden/>
                <w:sz w:val="28"/>
                <w:szCs w:val="28"/>
              </w:rPr>
              <w:fldChar w:fldCharType="end"/>
            </w:r>
          </w:hyperlink>
        </w:p>
        <w:p w14:paraId="060F7906" w14:textId="25565B04" w:rsidR="00592307" w:rsidRPr="00592307" w:rsidRDefault="00592307">
          <w:pPr>
            <w:pStyle w:val="23"/>
            <w:tabs>
              <w:tab w:val="left" w:pos="960"/>
              <w:tab w:val="right" w:leader="dot" w:pos="9344"/>
            </w:tabs>
            <w:rPr>
              <w:rFonts w:ascii="Times New Roman" w:hAnsi="Times New Roman"/>
              <w:noProof/>
              <w:kern w:val="2"/>
              <w:sz w:val="28"/>
              <w:szCs w:val="28"/>
              <w14:ligatures w14:val="standardContextual"/>
            </w:rPr>
          </w:pPr>
          <w:hyperlink w:anchor="_Toc232813136" w:history="1">
            <w:r w:rsidRPr="00592307">
              <w:rPr>
                <w:rStyle w:val="af3"/>
                <w:rFonts w:ascii="Times New Roman" w:hAnsi="Times New Roman"/>
                <w:b/>
                <w:bCs/>
                <w:noProof/>
                <w:sz w:val="28"/>
                <w:szCs w:val="28"/>
              </w:rPr>
              <w:t>1.1.</w:t>
            </w:r>
            <w:r w:rsidRPr="00592307">
              <w:rPr>
                <w:rFonts w:ascii="Times New Roman" w:hAnsi="Times New Roman"/>
                <w:noProof/>
                <w:kern w:val="2"/>
                <w:sz w:val="28"/>
                <w:szCs w:val="28"/>
                <w14:ligatures w14:val="standardContextual"/>
              </w:rPr>
              <w:tab/>
            </w:r>
            <w:r w:rsidRPr="00592307">
              <w:rPr>
                <w:rStyle w:val="af3"/>
                <w:rFonts w:ascii="Times New Roman" w:hAnsi="Times New Roman"/>
                <w:b/>
                <w:bCs/>
                <w:noProof/>
                <w:sz w:val="28"/>
                <w:szCs w:val="28"/>
              </w:rPr>
              <w:t>Історіографія</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_Toc232813136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9</w:t>
            </w:r>
            <w:r w:rsidRPr="00592307">
              <w:rPr>
                <w:rFonts w:ascii="Times New Roman" w:hAnsi="Times New Roman"/>
                <w:noProof/>
                <w:webHidden/>
                <w:sz w:val="28"/>
                <w:szCs w:val="28"/>
              </w:rPr>
              <w:fldChar w:fldCharType="end"/>
            </w:r>
          </w:hyperlink>
        </w:p>
        <w:p w14:paraId="1AA293C1" w14:textId="647C6F41" w:rsidR="00592307" w:rsidRPr="00592307" w:rsidRDefault="00592307">
          <w:pPr>
            <w:pStyle w:val="23"/>
            <w:tabs>
              <w:tab w:val="left" w:pos="960"/>
              <w:tab w:val="right" w:leader="dot" w:pos="9344"/>
            </w:tabs>
            <w:rPr>
              <w:rFonts w:ascii="Times New Roman" w:hAnsi="Times New Roman"/>
              <w:noProof/>
              <w:kern w:val="2"/>
              <w:sz w:val="28"/>
              <w:szCs w:val="28"/>
              <w14:ligatures w14:val="standardContextual"/>
            </w:rPr>
          </w:pPr>
          <w:hyperlink w:anchor="_Toc232813137" w:history="1">
            <w:r w:rsidRPr="00592307">
              <w:rPr>
                <w:rStyle w:val="af3"/>
                <w:rFonts w:ascii="Times New Roman" w:hAnsi="Times New Roman"/>
                <w:b/>
                <w:bCs/>
                <w:noProof/>
                <w:sz w:val="28"/>
                <w:szCs w:val="28"/>
              </w:rPr>
              <w:t>1.2.</w:t>
            </w:r>
            <w:r w:rsidRPr="00592307">
              <w:rPr>
                <w:rFonts w:ascii="Times New Roman" w:hAnsi="Times New Roman"/>
                <w:noProof/>
                <w:kern w:val="2"/>
                <w:sz w:val="28"/>
                <w:szCs w:val="28"/>
                <w14:ligatures w14:val="standardContextual"/>
              </w:rPr>
              <w:tab/>
            </w:r>
            <w:r w:rsidRPr="00592307">
              <w:rPr>
                <w:rStyle w:val="af3"/>
                <w:rFonts w:ascii="Times New Roman" w:hAnsi="Times New Roman"/>
                <w:b/>
                <w:bCs/>
                <w:noProof/>
                <w:sz w:val="28"/>
                <w:szCs w:val="28"/>
              </w:rPr>
              <w:t>Джерельна база дослідження</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_Toc232813137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13</w:t>
            </w:r>
            <w:r w:rsidRPr="00592307">
              <w:rPr>
                <w:rFonts w:ascii="Times New Roman" w:hAnsi="Times New Roman"/>
                <w:noProof/>
                <w:webHidden/>
                <w:sz w:val="28"/>
                <w:szCs w:val="28"/>
              </w:rPr>
              <w:fldChar w:fldCharType="end"/>
            </w:r>
          </w:hyperlink>
        </w:p>
        <w:p w14:paraId="6A0B0BE8" w14:textId="62D8E500" w:rsidR="00592307" w:rsidRPr="00592307" w:rsidRDefault="00592307">
          <w:pPr>
            <w:pStyle w:val="23"/>
            <w:tabs>
              <w:tab w:val="right" w:leader="dot" w:pos="9344"/>
            </w:tabs>
            <w:rPr>
              <w:rFonts w:ascii="Times New Roman" w:hAnsi="Times New Roman"/>
              <w:noProof/>
              <w:kern w:val="2"/>
              <w:sz w:val="28"/>
              <w:szCs w:val="28"/>
              <w14:ligatures w14:val="standardContextual"/>
            </w:rPr>
          </w:pPr>
          <w:hyperlink w:anchor="_Toc232813138" w:history="1">
            <w:r w:rsidRPr="00592307">
              <w:rPr>
                <w:rStyle w:val="af3"/>
                <w:rFonts w:ascii="Times New Roman" w:hAnsi="Times New Roman"/>
                <w:i/>
                <w:iCs/>
                <w:noProof/>
                <w:sz w:val="28"/>
                <w:szCs w:val="28"/>
              </w:rPr>
              <w:t>Висновки до розділу 1</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_Toc232813138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14</w:t>
            </w:r>
            <w:r w:rsidRPr="00592307">
              <w:rPr>
                <w:rFonts w:ascii="Times New Roman" w:hAnsi="Times New Roman"/>
                <w:noProof/>
                <w:webHidden/>
                <w:sz w:val="28"/>
                <w:szCs w:val="28"/>
              </w:rPr>
              <w:fldChar w:fldCharType="end"/>
            </w:r>
          </w:hyperlink>
        </w:p>
        <w:p w14:paraId="44D4B758" w14:textId="6F8D2A39" w:rsidR="00592307" w:rsidRPr="00592307" w:rsidRDefault="00592307">
          <w:pPr>
            <w:pStyle w:val="11"/>
            <w:tabs>
              <w:tab w:val="right" w:leader="dot" w:pos="9344"/>
            </w:tabs>
            <w:rPr>
              <w:rFonts w:ascii="Times New Roman" w:hAnsi="Times New Roman"/>
              <w:noProof/>
              <w:kern w:val="2"/>
              <w:sz w:val="28"/>
              <w:szCs w:val="28"/>
              <w14:ligatures w14:val="standardContextual"/>
            </w:rPr>
          </w:pPr>
          <w:hyperlink w:anchor="_Toc232813139" w:history="1">
            <w:r w:rsidRPr="00592307">
              <w:rPr>
                <w:rStyle w:val="af3"/>
                <w:rFonts w:ascii="Times New Roman" w:hAnsi="Times New Roman"/>
                <w:b/>
                <w:bCs/>
                <w:noProof/>
                <w:sz w:val="28"/>
                <w:szCs w:val="28"/>
              </w:rPr>
              <w:t>РОЗДІЛ 2. АБАТ СУГЕРІЙ І СТАНОВЛЕННЯ ЕСТЕТИКИ БОЖЕСТВЕННОГО СВІТЛА В ЗАХІДНОЄВРОПЕЙСЬКІЙ КУЛЬТУРІ ХІІ СТ.</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_Toc232813139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16</w:t>
            </w:r>
            <w:r w:rsidRPr="00592307">
              <w:rPr>
                <w:rFonts w:ascii="Times New Roman" w:hAnsi="Times New Roman"/>
                <w:noProof/>
                <w:webHidden/>
                <w:sz w:val="28"/>
                <w:szCs w:val="28"/>
              </w:rPr>
              <w:fldChar w:fldCharType="end"/>
            </w:r>
          </w:hyperlink>
        </w:p>
        <w:p w14:paraId="2F8A92AC" w14:textId="469C2C4F" w:rsidR="00592307" w:rsidRPr="00592307" w:rsidRDefault="00592307">
          <w:pPr>
            <w:pStyle w:val="23"/>
            <w:tabs>
              <w:tab w:val="left" w:pos="960"/>
              <w:tab w:val="right" w:leader="dot" w:pos="9344"/>
            </w:tabs>
            <w:rPr>
              <w:rFonts w:ascii="Times New Roman" w:hAnsi="Times New Roman"/>
              <w:noProof/>
              <w:kern w:val="2"/>
              <w:sz w:val="28"/>
              <w:szCs w:val="28"/>
              <w14:ligatures w14:val="standardContextual"/>
            </w:rPr>
          </w:pPr>
          <w:hyperlink w:anchor="_Toc232813140" w:history="1">
            <w:r w:rsidRPr="00592307">
              <w:rPr>
                <w:rStyle w:val="af3"/>
                <w:rFonts w:ascii="Times New Roman" w:hAnsi="Times New Roman"/>
                <w:b/>
                <w:bCs/>
                <w:noProof/>
                <w:sz w:val="28"/>
                <w:szCs w:val="28"/>
              </w:rPr>
              <w:t>2.1.</w:t>
            </w:r>
            <w:r w:rsidRPr="00592307">
              <w:rPr>
                <w:rFonts w:ascii="Times New Roman" w:hAnsi="Times New Roman"/>
                <w:noProof/>
                <w:kern w:val="2"/>
                <w:sz w:val="28"/>
                <w:szCs w:val="28"/>
                <w14:ligatures w14:val="standardContextual"/>
              </w:rPr>
              <w:tab/>
            </w:r>
            <w:r w:rsidRPr="00592307">
              <w:rPr>
                <w:rStyle w:val="af3"/>
                <w:rFonts w:ascii="Times New Roman" w:hAnsi="Times New Roman"/>
                <w:b/>
                <w:bCs/>
                <w:noProof/>
                <w:sz w:val="28"/>
                <w:szCs w:val="28"/>
              </w:rPr>
              <w:t>Постать абата Сугерія в культурно-теологічному вимірі XII ст.</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_Toc232813140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16</w:t>
            </w:r>
            <w:r w:rsidRPr="00592307">
              <w:rPr>
                <w:rFonts w:ascii="Times New Roman" w:hAnsi="Times New Roman"/>
                <w:noProof/>
                <w:webHidden/>
                <w:sz w:val="28"/>
                <w:szCs w:val="28"/>
              </w:rPr>
              <w:fldChar w:fldCharType="end"/>
            </w:r>
          </w:hyperlink>
        </w:p>
        <w:p w14:paraId="722992F1" w14:textId="2CAD6ED1" w:rsidR="00592307" w:rsidRPr="00592307" w:rsidRDefault="00592307">
          <w:pPr>
            <w:pStyle w:val="23"/>
            <w:tabs>
              <w:tab w:val="left" w:pos="960"/>
              <w:tab w:val="right" w:leader="dot" w:pos="9344"/>
            </w:tabs>
            <w:rPr>
              <w:rFonts w:ascii="Times New Roman" w:hAnsi="Times New Roman"/>
              <w:noProof/>
              <w:kern w:val="2"/>
              <w:sz w:val="28"/>
              <w:szCs w:val="28"/>
              <w14:ligatures w14:val="standardContextual"/>
            </w:rPr>
          </w:pPr>
          <w:hyperlink w:anchor="_Toc232813141" w:history="1">
            <w:r w:rsidRPr="00592307">
              <w:rPr>
                <w:rStyle w:val="af3"/>
                <w:rFonts w:ascii="Times New Roman" w:hAnsi="Times New Roman"/>
                <w:b/>
                <w:bCs/>
                <w:noProof/>
                <w:sz w:val="28"/>
                <w:szCs w:val="28"/>
              </w:rPr>
              <w:t>2.2.</w:t>
            </w:r>
            <w:r w:rsidRPr="00592307">
              <w:rPr>
                <w:rFonts w:ascii="Times New Roman" w:hAnsi="Times New Roman"/>
                <w:noProof/>
                <w:kern w:val="2"/>
                <w:sz w:val="28"/>
                <w:szCs w:val="28"/>
                <w14:ligatures w14:val="standardContextual"/>
              </w:rPr>
              <w:tab/>
            </w:r>
            <w:r w:rsidRPr="00592307">
              <w:rPr>
                <w:rStyle w:val="af3"/>
                <w:rFonts w:ascii="Times New Roman" w:hAnsi="Times New Roman"/>
                <w:b/>
                <w:bCs/>
                <w:noProof/>
                <w:sz w:val="28"/>
                <w:szCs w:val="28"/>
              </w:rPr>
              <w:t>Естетика світла абата Сугерія та її роль у формуванні готичного стилю</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_Toc232813141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24</w:t>
            </w:r>
            <w:r w:rsidRPr="00592307">
              <w:rPr>
                <w:rFonts w:ascii="Times New Roman" w:hAnsi="Times New Roman"/>
                <w:noProof/>
                <w:webHidden/>
                <w:sz w:val="28"/>
                <w:szCs w:val="28"/>
              </w:rPr>
              <w:fldChar w:fldCharType="end"/>
            </w:r>
          </w:hyperlink>
        </w:p>
        <w:p w14:paraId="3FF72C2D" w14:textId="37B73C5C" w:rsidR="00592307" w:rsidRPr="00592307" w:rsidRDefault="00592307">
          <w:pPr>
            <w:pStyle w:val="23"/>
            <w:tabs>
              <w:tab w:val="right" w:leader="dot" w:pos="9344"/>
            </w:tabs>
            <w:rPr>
              <w:rFonts w:ascii="Times New Roman" w:hAnsi="Times New Roman"/>
              <w:noProof/>
              <w:kern w:val="2"/>
              <w:sz w:val="28"/>
              <w:szCs w:val="28"/>
              <w14:ligatures w14:val="standardContextual"/>
            </w:rPr>
          </w:pPr>
          <w:hyperlink w:anchor="_Toc232813142" w:history="1">
            <w:r w:rsidRPr="00592307">
              <w:rPr>
                <w:rStyle w:val="af3"/>
                <w:rFonts w:ascii="Times New Roman" w:hAnsi="Times New Roman"/>
                <w:i/>
                <w:iCs/>
                <w:noProof/>
                <w:sz w:val="28"/>
                <w:szCs w:val="28"/>
              </w:rPr>
              <w:t>Висновки до розділу 2</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_Toc232813142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30</w:t>
            </w:r>
            <w:r w:rsidRPr="00592307">
              <w:rPr>
                <w:rFonts w:ascii="Times New Roman" w:hAnsi="Times New Roman"/>
                <w:noProof/>
                <w:webHidden/>
                <w:sz w:val="28"/>
                <w:szCs w:val="28"/>
              </w:rPr>
              <w:fldChar w:fldCharType="end"/>
            </w:r>
          </w:hyperlink>
        </w:p>
        <w:p w14:paraId="0866814F" w14:textId="323CEDB8" w:rsidR="00592307" w:rsidRPr="00592307" w:rsidRDefault="00592307">
          <w:pPr>
            <w:pStyle w:val="11"/>
            <w:tabs>
              <w:tab w:val="right" w:leader="dot" w:pos="9344"/>
            </w:tabs>
            <w:rPr>
              <w:rFonts w:ascii="Times New Roman" w:hAnsi="Times New Roman"/>
              <w:noProof/>
              <w:kern w:val="2"/>
              <w:sz w:val="28"/>
              <w:szCs w:val="28"/>
              <w14:ligatures w14:val="standardContextual"/>
            </w:rPr>
          </w:pPr>
          <w:hyperlink w:anchor="_Toc232813143" w:history="1">
            <w:r w:rsidRPr="00592307">
              <w:rPr>
                <w:rStyle w:val="af3"/>
                <w:rFonts w:ascii="Times New Roman" w:hAnsi="Times New Roman"/>
                <w:b/>
                <w:bCs/>
                <w:noProof/>
                <w:sz w:val="28"/>
                <w:szCs w:val="28"/>
              </w:rPr>
              <w:t xml:space="preserve">РОЗДІЛ 3. </w:t>
            </w:r>
            <w:r w:rsidRPr="00592307">
              <w:rPr>
                <w:rStyle w:val="af3"/>
                <w:rFonts w:ascii="Times New Roman" w:eastAsia="Times New Roman" w:hAnsi="Times New Roman"/>
                <w:b/>
                <w:bCs/>
                <w:noProof/>
                <w:sz w:val="28"/>
                <w:szCs w:val="28"/>
                <w:lang w:eastAsia="ru-RU" w:bidi="he-IL"/>
              </w:rPr>
              <w:t>РЕЦЕПЦІЯ БОГОСЛОВ’Я ГРИГОРІЯ ПАЛАМИ ПРО БОЖЕСТВЕННІ ЕНЕРГІЇЇ У МИСТЕЦТВІ ПІЗНЬОПАЛЕОЛОГІВСЬКОЇ ДОБИ</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_Toc232813143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32</w:t>
            </w:r>
            <w:r w:rsidRPr="00592307">
              <w:rPr>
                <w:rFonts w:ascii="Times New Roman" w:hAnsi="Times New Roman"/>
                <w:noProof/>
                <w:webHidden/>
                <w:sz w:val="28"/>
                <w:szCs w:val="28"/>
              </w:rPr>
              <w:fldChar w:fldCharType="end"/>
            </w:r>
          </w:hyperlink>
        </w:p>
        <w:p w14:paraId="5F7B67B3" w14:textId="382EE1F0" w:rsidR="00592307" w:rsidRPr="00592307" w:rsidRDefault="00592307">
          <w:pPr>
            <w:pStyle w:val="23"/>
            <w:tabs>
              <w:tab w:val="left" w:pos="960"/>
              <w:tab w:val="right" w:leader="dot" w:pos="9344"/>
            </w:tabs>
            <w:rPr>
              <w:rFonts w:ascii="Times New Roman" w:hAnsi="Times New Roman"/>
              <w:noProof/>
              <w:kern w:val="2"/>
              <w:sz w:val="28"/>
              <w:szCs w:val="28"/>
              <w14:ligatures w14:val="standardContextual"/>
            </w:rPr>
          </w:pPr>
          <w:hyperlink w:anchor="_Toc232813144" w:history="1">
            <w:r w:rsidRPr="00592307">
              <w:rPr>
                <w:rStyle w:val="af3"/>
                <w:rFonts w:ascii="Times New Roman" w:eastAsia="Times New Roman" w:hAnsi="Times New Roman"/>
                <w:b/>
                <w:bCs/>
                <w:noProof/>
                <w:sz w:val="28"/>
                <w:szCs w:val="28"/>
                <w:lang w:eastAsia="ru-RU" w:bidi="he-IL"/>
              </w:rPr>
              <w:t>3.1.</w:t>
            </w:r>
            <w:r w:rsidRPr="00592307">
              <w:rPr>
                <w:rFonts w:ascii="Times New Roman" w:hAnsi="Times New Roman"/>
                <w:noProof/>
                <w:kern w:val="2"/>
                <w:sz w:val="28"/>
                <w:szCs w:val="28"/>
                <w14:ligatures w14:val="standardContextual"/>
              </w:rPr>
              <w:tab/>
            </w:r>
            <w:r w:rsidRPr="00592307">
              <w:rPr>
                <w:rStyle w:val="af3"/>
                <w:rFonts w:ascii="Times New Roman" w:eastAsia="Times New Roman" w:hAnsi="Times New Roman"/>
                <w:b/>
                <w:bCs/>
                <w:noProof/>
                <w:sz w:val="28"/>
                <w:szCs w:val="28"/>
                <w:lang w:eastAsia="ru-RU" w:bidi="he-IL"/>
              </w:rPr>
              <w:t>Постать святителя Григорія Палами в контексті розвитку містичної традиції: витоки ісихазму та богословська полеміка XIV ст.</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_Toc232813144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32</w:t>
            </w:r>
            <w:r w:rsidRPr="00592307">
              <w:rPr>
                <w:rFonts w:ascii="Times New Roman" w:hAnsi="Times New Roman"/>
                <w:noProof/>
                <w:webHidden/>
                <w:sz w:val="28"/>
                <w:szCs w:val="28"/>
              </w:rPr>
              <w:fldChar w:fldCharType="end"/>
            </w:r>
          </w:hyperlink>
        </w:p>
        <w:p w14:paraId="1C461A1E" w14:textId="5117C718" w:rsidR="00592307" w:rsidRPr="00592307" w:rsidRDefault="00592307">
          <w:pPr>
            <w:pStyle w:val="23"/>
            <w:tabs>
              <w:tab w:val="left" w:pos="960"/>
              <w:tab w:val="right" w:leader="dot" w:pos="9344"/>
            </w:tabs>
            <w:rPr>
              <w:rFonts w:ascii="Times New Roman" w:hAnsi="Times New Roman"/>
              <w:noProof/>
              <w:kern w:val="2"/>
              <w:sz w:val="28"/>
              <w:szCs w:val="28"/>
              <w14:ligatures w14:val="standardContextual"/>
            </w:rPr>
          </w:pPr>
          <w:hyperlink w:anchor="_Toc232813145" w:history="1">
            <w:r w:rsidRPr="00592307">
              <w:rPr>
                <w:rStyle w:val="af3"/>
                <w:rFonts w:ascii="Times New Roman" w:eastAsia="Times New Roman" w:hAnsi="Times New Roman"/>
                <w:b/>
                <w:bCs/>
                <w:noProof/>
                <w:sz w:val="28"/>
                <w:szCs w:val="28"/>
                <w:lang w:eastAsia="ru-RU" w:bidi="he-IL"/>
              </w:rPr>
              <w:t>3.2.</w:t>
            </w:r>
            <w:r w:rsidRPr="00592307">
              <w:rPr>
                <w:rFonts w:ascii="Times New Roman" w:hAnsi="Times New Roman"/>
                <w:noProof/>
                <w:kern w:val="2"/>
                <w:sz w:val="28"/>
                <w:szCs w:val="28"/>
                <w14:ligatures w14:val="standardContextual"/>
              </w:rPr>
              <w:tab/>
            </w:r>
            <w:r w:rsidRPr="00592307">
              <w:rPr>
                <w:rStyle w:val="af3"/>
                <w:rFonts w:ascii="Times New Roman" w:eastAsia="Times New Roman" w:hAnsi="Times New Roman"/>
                <w:b/>
                <w:bCs/>
                <w:noProof/>
                <w:sz w:val="28"/>
                <w:szCs w:val="28"/>
                <w:lang w:eastAsia="ru-RU" w:bidi="he-IL"/>
              </w:rPr>
              <w:t>Естетика ісихазму як чинник трансформації мистецтва другої половини XIV ст.</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_Toc232813145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45</w:t>
            </w:r>
            <w:r w:rsidRPr="00592307">
              <w:rPr>
                <w:rFonts w:ascii="Times New Roman" w:hAnsi="Times New Roman"/>
                <w:noProof/>
                <w:webHidden/>
                <w:sz w:val="28"/>
                <w:szCs w:val="28"/>
              </w:rPr>
              <w:fldChar w:fldCharType="end"/>
            </w:r>
          </w:hyperlink>
        </w:p>
        <w:p w14:paraId="4864AD71" w14:textId="177ABC23" w:rsidR="00592307" w:rsidRPr="00592307" w:rsidRDefault="00592307">
          <w:pPr>
            <w:pStyle w:val="23"/>
            <w:tabs>
              <w:tab w:val="right" w:leader="dot" w:pos="9344"/>
            </w:tabs>
            <w:rPr>
              <w:rFonts w:ascii="Times New Roman" w:hAnsi="Times New Roman"/>
              <w:noProof/>
              <w:kern w:val="2"/>
              <w:sz w:val="28"/>
              <w:szCs w:val="28"/>
              <w14:ligatures w14:val="standardContextual"/>
            </w:rPr>
          </w:pPr>
          <w:hyperlink w:anchor="_Toc232813146" w:history="1">
            <w:r w:rsidRPr="00592307">
              <w:rPr>
                <w:rStyle w:val="af3"/>
                <w:rFonts w:ascii="Times New Roman" w:hAnsi="Times New Roman"/>
                <w:i/>
                <w:iCs/>
                <w:noProof/>
                <w:sz w:val="28"/>
                <w:szCs w:val="28"/>
              </w:rPr>
              <w:t>Висновки до розділу 3</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_Toc232813146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54</w:t>
            </w:r>
            <w:r w:rsidRPr="00592307">
              <w:rPr>
                <w:rFonts w:ascii="Times New Roman" w:hAnsi="Times New Roman"/>
                <w:noProof/>
                <w:webHidden/>
                <w:sz w:val="28"/>
                <w:szCs w:val="28"/>
              </w:rPr>
              <w:fldChar w:fldCharType="end"/>
            </w:r>
          </w:hyperlink>
        </w:p>
        <w:p w14:paraId="595E98E6" w14:textId="6AE26D24" w:rsidR="00592307" w:rsidRPr="00592307" w:rsidRDefault="00592307">
          <w:pPr>
            <w:pStyle w:val="11"/>
            <w:tabs>
              <w:tab w:val="right" w:leader="dot" w:pos="9344"/>
            </w:tabs>
            <w:rPr>
              <w:rFonts w:ascii="Times New Roman" w:hAnsi="Times New Roman"/>
              <w:noProof/>
              <w:kern w:val="2"/>
              <w:sz w:val="28"/>
              <w:szCs w:val="28"/>
              <w14:ligatures w14:val="standardContextual"/>
            </w:rPr>
          </w:pPr>
          <w:hyperlink w:anchor="_Toc232813147" w:history="1">
            <w:r w:rsidRPr="00592307">
              <w:rPr>
                <w:rStyle w:val="af3"/>
                <w:rFonts w:ascii="Times New Roman" w:eastAsia="Times New Roman" w:hAnsi="Times New Roman"/>
                <w:b/>
                <w:bCs/>
                <w:noProof/>
                <w:sz w:val="28"/>
                <w:szCs w:val="28"/>
                <w:lang w:eastAsia="ru-RU" w:bidi="he-IL"/>
              </w:rPr>
              <w:t>РОЗДІЛ 4. ІНТЕРПРЕТАЦІЇ ІДЕЇ БОЖЕСТВЕННОГО СВІТЛА В МИСТЕЦТВІ ЗАХІДНОЄВРОПЕЙСЬКОГО ТА ВІЗАНТІЙСКОГО СЕРЕДНЬОВІЧЧЯ (ХУДОЖНЬО-СТИЛІСТИЧНИЙ АНАЛІЗ)</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_Toc232813147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55</w:t>
            </w:r>
            <w:r w:rsidRPr="00592307">
              <w:rPr>
                <w:rFonts w:ascii="Times New Roman" w:hAnsi="Times New Roman"/>
                <w:noProof/>
                <w:webHidden/>
                <w:sz w:val="28"/>
                <w:szCs w:val="28"/>
              </w:rPr>
              <w:fldChar w:fldCharType="end"/>
            </w:r>
          </w:hyperlink>
        </w:p>
        <w:p w14:paraId="1D1C8906" w14:textId="15555E49" w:rsidR="00592307" w:rsidRPr="00592307" w:rsidRDefault="00592307">
          <w:pPr>
            <w:pStyle w:val="23"/>
            <w:tabs>
              <w:tab w:val="right" w:leader="dot" w:pos="9344"/>
            </w:tabs>
            <w:rPr>
              <w:rFonts w:ascii="Times New Roman" w:hAnsi="Times New Roman"/>
              <w:noProof/>
              <w:kern w:val="2"/>
              <w:sz w:val="28"/>
              <w:szCs w:val="28"/>
              <w14:ligatures w14:val="standardContextual"/>
            </w:rPr>
          </w:pPr>
          <w:hyperlink w:anchor="_Toc232813148" w:history="1">
            <w:r w:rsidRPr="00592307">
              <w:rPr>
                <w:rStyle w:val="af3"/>
                <w:rFonts w:ascii="Times New Roman" w:hAnsi="Times New Roman"/>
                <w:i/>
                <w:iCs/>
                <w:noProof/>
                <w:sz w:val="28"/>
                <w:szCs w:val="28"/>
              </w:rPr>
              <w:t>Висновки до розділу 4</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_Toc232813148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66</w:t>
            </w:r>
            <w:r w:rsidRPr="00592307">
              <w:rPr>
                <w:rFonts w:ascii="Times New Roman" w:hAnsi="Times New Roman"/>
                <w:noProof/>
                <w:webHidden/>
                <w:sz w:val="28"/>
                <w:szCs w:val="28"/>
              </w:rPr>
              <w:fldChar w:fldCharType="end"/>
            </w:r>
          </w:hyperlink>
        </w:p>
        <w:p w14:paraId="6AC15A02" w14:textId="5E56A293" w:rsidR="00592307" w:rsidRPr="00592307" w:rsidRDefault="00592307">
          <w:pPr>
            <w:pStyle w:val="11"/>
            <w:tabs>
              <w:tab w:val="right" w:leader="dot" w:pos="9344"/>
            </w:tabs>
            <w:rPr>
              <w:rFonts w:ascii="Times New Roman" w:hAnsi="Times New Roman"/>
              <w:noProof/>
              <w:kern w:val="2"/>
              <w:sz w:val="28"/>
              <w:szCs w:val="28"/>
              <w14:ligatures w14:val="standardContextual"/>
            </w:rPr>
          </w:pPr>
          <w:hyperlink w:anchor="_Toc232813149" w:history="1">
            <w:r w:rsidRPr="00592307">
              <w:rPr>
                <w:rStyle w:val="af3"/>
                <w:rFonts w:ascii="Times New Roman" w:hAnsi="Times New Roman"/>
                <w:b/>
                <w:bCs/>
                <w:noProof/>
                <w:sz w:val="28"/>
                <w:szCs w:val="28"/>
              </w:rPr>
              <w:t>ВИСНОВКИ</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_Toc232813149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67</w:t>
            </w:r>
            <w:r w:rsidRPr="00592307">
              <w:rPr>
                <w:rFonts w:ascii="Times New Roman" w:hAnsi="Times New Roman"/>
                <w:noProof/>
                <w:webHidden/>
                <w:sz w:val="28"/>
                <w:szCs w:val="28"/>
              </w:rPr>
              <w:fldChar w:fldCharType="end"/>
            </w:r>
          </w:hyperlink>
        </w:p>
        <w:p w14:paraId="16A6ECB9" w14:textId="0A31666A" w:rsidR="00592307" w:rsidRPr="00592307" w:rsidRDefault="00592307">
          <w:pPr>
            <w:pStyle w:val="11"/>
            <w:tabs>
              <w:tab w:val="right" w:leader="dot" w:pos="9344"/>
            </w:tabs>
            <w:rPr>
              <w:rFonts w:ascii="Times New Roman" w:hAnsi="Times New Roman"/>
              <w:noProof/>
              <w:kern w:val="2"/>
              <w:sz w:val="28"/>
              <w:szCs w:val="28"/>
              <w14:ligatures w14:val="standardContextual"/>
            </w:rPr>
          </w:pPr>
          <w:hyperlink w:anchor="_Toc232813150" w:history="1">
            <w:r w:rsidRPr="00592307">
              <w:rPr>
                <w:rStyle w:val="af3"/>
                <w:rFonts w:ascii="Times New Roman" w:hAnsi="Times New Roman"/>
                <w:b/>
                <w:bCs/>
                <w:noProof/>
                <w:sz w:val="28"/>
                <w:szCs w:val="28"/>
              </w:rPr>
              <w:t>СПИСОК ВИКОРИСТАНИХ ДЖЕРЕЛ</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_Toc232813150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69</w:t>
            </w:r>
            <w:r w:rsidRPr="00592307">
              <w:rPr>
                <w:rFonts w:ascii="Times New Roman" w:hAnsi="Times New Roman"/>
                <w:noProof/>
                <w:webHidden/>
                <w:sz w:val="28"/>
                <w:szCs w:val="28"/>
              </w:rPr>
              <w:fldChar w:fldCharType="end"/>
            </w:r>
          </w:hyperlink>
        </w:p>
        <w:p w14:paraId="1CD44190" w14:textId="45DDEB50" w:rsidR="00592307" w:rsidRPr="00592307" w:rsidRDefault="00592307">
          <w:pPr>
            <w:pStyle w:val="11"/>
            <w:tabs>
              <w:tab w:val="right" w:leader="dot" w:pos="9344"/>
            </w:tabs>
            <w:rPr>
              <w:rFonts w:ascii="Times New Roman" w:hAnsi="Times New Roman"/>
              <w:noProof/>
              <w:kern w:val="2"/>
              <w:sz w:val="28"/>
              <w:szCs w:val="28"/>
              <w14:ligatures w14:val="standardContextual"/>
            </w:rPr>
          </w:pPr>
          <w:hyperlink w:anchor="_Toc232813151" w:history="1">
            <w:r w:rsidRPr="00592307">
              <w:rPr>
                <w:rStyle w:val="af3"/>
                <w:rFonts w:ascii="Times New Roman" w:eastAsia="Times New Roman" w:hAnsi="Times New Roman"/>
                <w:b/>
                <w:bCs/>
                <w:noProof/>
                <w:sz w:val="28"/>
                <w:szCs w:val="28"/>
                <w:lang w:eastAsia="ru-RU" w:bidi="he-IL"/>
              </w:rPr>
              <w:t>ДОДАТКИ</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_Toc232813151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76</w:t>
            </w:r>
            <w:r w:rsidRPr="00592307">
              <w:rPr>
                <w:rFonts w:ascii="Times New Roman" w:hAnsi="Times New Roman"/>
                <w:noProof/>
                <w:webHidden/>
                <w:sz w:val="28"/>
                <w:szCs w:val="28"/>
              </w:rPr>
              <w:fldChar w:fldCharType="end"/>
            </w:r>
          </w:hyperlink>
        </w:p>
        <w:p w14:paraId="15E3E850" w14:textId="2B1180F1" w:rsidR="00592307" w:rsidRPr="00592307" w:rsidRDefault="00592307">
          <w:pPr>
            <w:pStyle w:val="11"/>
            <w:tabs>
              <w:tab w:val="right" w:leader="dot" w:pos="9344"/>
            </w:tabs>
            <w:rPr>
              <w:rFonts w:ascii="Times New Roman" w:hAnsi="Times New Roman"/>
              <w:noProof/>
              <w:kern w:val="2"/>
              <w:sz w:val="28"/>
              <w:szCs w:val="28"/>
              <w14:ligatures w14:val="standardContextual"/>
            </w:rPr>
          </w:pPr>
          <w:hyperlink w:anchor="_Toc232813152" w:history="1">
            <w:r w:rsidRPr="00592307">
              <w:rPr>
                <w:rStyle w:val="af3"/>
                <w:rFonts w:ascii="Times New Roman" w:hAnsi="Times New Roman"/>
                <w:b/>
                <w:bCs/>
                <w:noProof/>
                <w:sz w:val="28"/>
                <w:szCs w:val="28"/>
              </w:rPr>
              <w:t>Додаток А. Ілюстрації</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_Toc232813152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76</w:t>
            </w:r>
            <w:r w:rsidRPr="00592307">
              <w:rPr>
                <w:rFonts w:ascii="Times New Roman" w:hAnsi="Times New Roman"/>
                <w:noProof/>
                <w:webHidden/>
                <w:sz w:val="28"/>
                <w:szCs w:val="28"/>
              </w:rPr>
              <w:fldChar w:fldCharType="end"/>
            </w:r>
          </w:hyperlink>
        </w:p>
        <w:p w14:paraId="635404F9" w14:textId="7CC18984" w:rsidR="00592307" w:rsidRPr="00592307" w:rsidRDefault="00592307">
          <w:pPr>
            <w:pStyle w:val="23"/>
            <w:tabs>
              <w:tab w:val="right" w:leader="dot" w:pos="9344"/>
            </w:tabs>
            <w:rPr>
              <w:rFonts w:ascii="Times New Roman" w:hAnsi="Times New Roman"/>
              <w:noProof/>
              <w:kern w:val="2"/>
              <w:sz w:val="28"/>
              <w:szCs w:val="28"/>
              <w14:ligatures w14:val="standardContextual"/>
            </w:rPr>
          </w:pPr>
          <w:hyperlink w:anchor="_Toc232813153" w:history="1">
            <w:r w:rsidRPr="00592307">
              <w:rPr>
                <w:rStyle w:val="af3"/>
                <w:rFonts w:ascii="Times New Roman" w:hAnsi="Times New Roman"/>
                <w:b/>
                <w:bCs/>
                <w:noProof/>
                <w:sz w:val="28"/>
                <w:szCs w:val="28"/>
              </w:rPr>
              <w:t>Анотований список ілюстрацій</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_Toc232813153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76</w:t>
            </w:r>
            <w:r w:rsidRPr="00592307">
              <w:rPr>
                <w:rFonts w:ascii="Times New Roman" w:hAnsi="Times New Roman"/>
                <w:noProof/>
                <w:webHidden/>
                <w:sz w:val="28"/>
                <w:szCs w:val="28"/>
              </w:rPr>
              <w:fldChar w:fldCharType="end"/>
            </w:r>
          </w:hyperlink>
        </w:p>
        <w:p w14:paraId="294FC257" w14:textId="5D6C6FD1" w:rsidR="00592307" w:rsidRPr="00592307" w:rsidRDefault="00592307">
          <w:pPr>
            <w:pStyle w:val="23"/>
            <w:tabs>
              <w:tab w:val="right" w:leader="dot" w:pos="9344"/>
            </w:tabs>
            <w:rPr>
              <w:rFonts w:ascii="Times New Roman" w:hAnsi="Times New Roman"/>
              <w:noProof/>
              <w:kern w:val="2"/>
              <w:sz w:val="28"/>
              <w:szCs w:val="28"/>
              <w14:ligatures w14:val="standardContextual"/>
            </w:rPr>
          </w:pPr>
          <w:hyperlink w:anchor="_Toc232813154" w:history="1">
            <w:r w:rsidRPr="00592307">
              <w:rPr>
                <w:rStyle w:val="af3"/>
                <w:rFonts w:ascii="Times New Roman" w:hAnsi="Times New Roman"/>
                <w:b/>
                <w:bCs/>
                <w:noProof/>
                <w:sz w:val="28"/>
                <w:szCs w:val="28"/>
              </w:rPr>
              <w:t>Ілюстрації</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_Toc232813154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80</w:t>
            </w:r>
            <w:r w:rsidRPr="00592307">
              <w:rPr>
                <w:rFonts w:ascii="Times New Roman" w:hAnsi="Times New Roman"/>
                <w:noProof/>
                <w:webHidden/>
                <w:sz w:val="28"/>
                <w:szCs w:val="28"/>
              </w:rPr>
              <w:fldChar w:fldCharType="end"/>
            </w:r>
          </w:hyperlink>
        </w:p>
        <w:p w14:paraId="73DF3D13" w14:textId="42B94AD9" w:rsidR="00592307" w:rsidRPr="00592307" w:rsidRDefault="00592307">
          <w:pPr>
            <w:pStyle w:val="11"/>
            <w:tabs>
              <w:tab w:val="right" w:leader="dot" w:pos="9344"/>
            </w:tabs>
            <w:rPr>
              <w:rFonts w:ascii="Times New Roman" w:hAnsi="Times New Roman"/>
              <w:noProof/>
              <w:kern w:val="2"/>
              <w:sz w:val="28"/>
              <w:szCs w:val="28"/>
              <w14:ligatures w14:val="standardContextual"/>
            </w:rPr>
          </w:pPr>
          <w:hyperlink w:anchor="_Toc232813155" w:history="1">
            <w:r w:rsidRPr="00592307">
              <w:rPr>
                <w:rStyle w:val="af3"/>
                <w:rFonts w:ascii="Times New Roman" w:hAnsi="Times New Roman"/>
                <w:b/>
                <w:bCs/>
                <w:noProof/>
                <w:sz w:val="28"/>
                <w:szCs w:val="28"/>
              </w:rPr>
              <w:t>Додаток Б.</w:t>
            </w:r>
            <w:r w:rsidRPr="00592307">
              <w:rPr>
                <w:rFonts w:ascii="Times New Roman" w:hAnsi="Times New Roman"/>
                <w:noProof/>
                <w:webHidden/>
                <w:sz w:val="28"/>
                <w:szCs w:val="28"/>
              </w:rPr>
              <w:tab/>
            </w:r>
            <w:r w:rsidRPr="00592307">
              <w:rPr>
                <w:rFonts w:ascii="Times New Roman" w:hAnsi="Times New Roman"/>
                <w:noProof/>
                <w:webHidden/>
                <w:sz w:val="28"/>
                <w:szCs w:val="28"/>
              </w:rPr>
              <w:fldChar w:fldCharType="begin"/>
            </w:r>
            <w:r w:rsidRPr="00592307">
              <w:rPr>
                <w:rFonts w:ascii="Times New Roman" w:hAnsi="Times New Roman"/>
                <w:noProof/>
                <w:webHidden/>
                <w:sz w:val="28"/>
                <w:szCs w:val="28"/>
              </w:rPr>
              <w:instrText xml:space="preserve"> PAGEREF _Toc232813155 \h </w:instrText>
            </w:r>
            <w:r w:rsidRPr="00592307">
              <w:rPr>
                <w:rFonts w:ascii="Times New Roman" w:hAnsi="Times New Roman"/>
                <w:noProof/>
                <w:webHidden/>
                <w:sz w:val="28"/>
                <w:szCs w:val="28"/>
              </w:rPr>
            </w:r>
            <w:r w:rsidRPr="00592307">
              <w:rPr>
                <w:rFonts w:ascii="Times New Roman" w:hAnsi="Times New Roman"/>
                <w:noProof/>
                <w:webHidden/>
                <w:sz w:val="28"/>
                <w:szCs w:val="28"/>
              </w:rPr>
              <w:fldChar w:fldCharType="separate"/>
            </w:r>
            <w:r w:rsidRPr="00592307">
              <w:rPr>
                <w:rFonts w:ascii="Times New Roman" w:hAnsi="Times New Roman"/>
                <w:noProof/>
                <w:webHidden/>
                <w:sz w:val="28"/>
                <w:szCs w:val="28"/>
              </w:rPr>
              <w:t>109</w:t>
            </w:r>
            <w:r w:rsidRPr="00592307">
              <w:rPr>
                <w:rFonts w:ascii="Times New Roman" w:hAnsi="Times New Roman"/>
                <w:noProof/>
                <w:webHidden/>
                <w:sz w:val="28"/>
                <w:szCs w:val="28"/>
              </w:rPr>
              <w:fldChar w:fldCharType="end"/>
            </w:r>
          </w:hyperlink>
        </w:p>
        <w:p w14:paraId="708BC15D" w14:textId="77777777" w:rsidR="00592307" w:rsidRDefault="00B76C36" w:rsidP="00592307">
          <w:pPr>
            <w:spacing w:line="240" w:lineRule="auto"/>
            <w:rPr>
              <w:b/>
              <w:bCs/>
            </w:rPr>
          </w:pPr>
          <w:r w:rsidRPr="00592307">
            <w:rPr>
              <w:rFonts w:ascii="Times New Roman" w:hAnsi="Times New Roman" w:cs="Times New Roman"/>
              <w:b/>
              <w:bCs/>
              <w:sz w:val="28"/>
              <w:szCs w:val="28"/>
            </w:rPr>
            <w:fldChar w:fldCharType="end"/>
          </w:r>
        </w:p>
      </w:sdtContent>
    </w:sdt>
    <w:p w14:paraId="102DE4CF" w14:textId="759A5F7B" w:rsidR="00B132DE" w:rsidRPr="00E26F75" w:rsidRDefault="00DE5FEC" w:rsidP="0031301F">
      <w:pPr>
        <w:pStyle w:val="1"/>
        <w:spacing w:before="0" w:after="0" w:line="360" w:lineRule="auto"/>
        <w:jc w:val="center"/>
        <w:rPr>
          <w:rFonts w:ascii="Times New Roman" w:hAnsi="Times New Roman" w:cs="Times New Roman"/>
          <w:b/>
          <w:bCs/>
          <w:color w:val="auto"/>
          <w:sz w:val="28"/>
          <w:szCs w:val="28"/>
        </w:rPr>
      </w:pPr>
      <w:bookmarkStart w:id="0" w:name="_Toc232813134"/>
      <w:r w:rsidRPr="00E26F75">
        <w:rPr>
          <w:rFonts w:ascii="Times New Roman" w:hAnsi="Times New Roman" w:cs="Times New Roman"/>
          <w:b/>
          <w:bCs/>
          <w:color w:val="auto"/>
          <w:sz w:val="28"/>
          <w:szCs w:val="28"/>
        </w:rPr>
        <w:lastRenderedPageBreak/>
        <w:t>ВСТУП</w:t>
      </w:r>
      <w:bookmarkEnd w:id="0"/>
    </w:p>
    <w:p w14:paraId="2866031E" w14:textId="77777777" w:rsidR="0031301F" w:rsidRPr="00E26F75" w:rsidRDefault="0031301F" w:rsidP="0031301F">
      <w:pPr>
        <w:spacing w:after="0"/>
        <w:rPr>
          <w:rFonts w:ascii="Times New Roman" w:hAnsi="Times New Roman" w:cs="Times New Roman"/>
          <w:sz w:val="28"/>
          <w:szCs w:val="28"/>
        </w:rPr>
      </w:pPr>
    </w:p>
    <w:p w14:paraId="3508F441" w14:textId="7FE36265" w:rsidR="004903D0" w:rsidRPr="00E26F75" w:rsidRDefault="00B132D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b/>
          <w:bCs/>
          <w:sz w:val="28"/>
          <w:szCs w:val="28"/>
        </w:rPr>
        <w:t>Актуальність</w:t>
      </w:r>
      <w:r w:rsidRPr="00E26F75">
        <w:rPr>
          <w:rFonts w:asciiTheme="majorBidi" w:hAnsiTheme="majorBidi" w:cstheme="majorBidi"/>
          <w:sz w:val="28"/>
          <w:szCs w:val="28"/>
        </w:rPr>
        <w:t xml:space="preserve"> теми дослідження</w:t>
      </w:r>
      <w:r w:rsidR="004903D0" w:rsidRPr="00E26F75">
        <w:t xml:space="preserve"> </w:t>
      </w:r>
      <w:r w:rsidR="004903D0" w:rsidRPr="00E26F75">
        <w:rPr>
          <w:rFonts w:asciiTheme="majorBidi" w:hAnsiTheme="majorBidi" w:cstheme="majorBidi"/>
          <w:sz w:val="28"/>
          <w:szCs w:val="28"/>
        </w:rPr>
        <w:t xml:space="preserve">зумовлена значенням категорії Божественного світла у формуванні богословських, естетичних і культурних засад </w:t>
      </w:r>
      <w:proofErr w:type="spellStart"/>
      <w:r w:rsidR="004903D0" w:rsidRPr="00E26F75">
        <w:rPr>
          <w:rFonts w:asciiTheme="majorBidi" w:hAnsiTheme="majorBidi" w:cstheme="majorBidi"/>
          <w:sz w:val="28"/>
          <w:szCs w:val="28"/>
        </w:rPr>
        <w:t>західнохристиянської</w:t>
      </w:r>
      <w:proofErr w:type="spellEnd"/>
      <w:r w:rsidR="004903D0" w:rsidRPr="00E26F75">
        <w:rPr>
          <w:rFonts w:asciiTheme="majorBidi" w:hAnsiTheme="majorBidi" w:cstheme="majorBidi"/>
          <w:sz w:val="28"/>
          <w:szCs w:val="28"/>
        </w:rPr>
        <w:t xml:space="preserve"> та східнохристиянської традицій, а також недостатньою розробленістю проблеми компаративного аналізу її художніх інтерпретацій. </w:t>
      </w:r>
    </w:p>
    <w:p w14:paraId="778ED747" w14:textId="5E3A1EF1" w:rsidR="004903D0" w:rsidRPr="00E26F75" w:rsidRDefault="00DE5FE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b/>
          <w:bCs/>
          <w:sz w:val="28"/>
          <w:szCs w:val="28"/>
        </w:rPr>
        <w:t>Мета дослідження</w:t>
      </w:r>
      <w:r w:rsidRPr="00E26F75">
        <w:rPr>
          <w:rFonts w:asciiTheme="majorBidi" w:hAnsiTheme="majorBidi" w:cstheme="majorBidi"/>
          <w:sz w:val="28"/>
          <w:szCs w:val="28"/>
        </w:rPr>
        <w:t xml:space="preserve"> </w:t>
      </w:r>
      <w:r w:rsidR="005566C0" w:rsidRPr="00E26F75">
        <w:rPr>
          <w:sz w:val="24"/>
          <w:szCs w:val="24"/>
        </w:rPr>
        <w:t>—</w:t>
      </w:r>
      <w:r w:rsidR="005566C0" w:rsidRPr="00E26F75">
        <w:rPr>
          <w:rFonts w:asciiTheme="majorBidi" w:hAnsiTheme="majorBidi" w:cstheme="majorBidi"/>
          <w:sz w:val="28"/>
          <w:szCs w:val="28"/>
        </w:rPr>
        <w:t xml:space="preserve"> </w:t>
      </w:r>
      <w:r w:rsidR="004903D0" w:rsidRPr="00E26F75">
        <w:rPr>
          <w:rFonts w:asciiTheme="majorBidi" w:hAnsiTheme="majorBidi" w:cstheme="majorBidi"/>
          <w:sz w:val="28"/>
          <w:szCs w:val="28"/>
        </w:rPr>
        <w:t>здійсненн</w:t>
      </w:r>
      <w:r w:rsidR="005566C0" w:rsidRPr="00E26F75">
        <w:rPr>
          <w:rFonts w:asciiTheme="majorBidi" w:hAnsiTheme="majorBidi" w:cstheme="majorBidi"/>
          <w:sz w:val="28"/>
          <w:szCs w:val="28"/>
        </w:rPr>
        <w:t>я</w:t>
      </w:r>
      <w:r w:rsidR="004903D0" w:rsidRPr="00E26F75">
        <w:rPr>
          <w:rFonts w:asciiTheme="majorBidi" w:hAnsiTheme="majorBidi" w:cstheme="majorBidi"/>
          <w:sz w:val="28"/>
          <w:szCs w:val="28"/>
        </w:rPr>
        <w:t xml:space="preserve"> порівняльного аналізу ідеї Божественного світла у творах абата Сугерія та святителя Григорія Палами, визначенн</w:t>
      </w:r>
      <w:r w:rsidR="005566C0" w:rsidRPr="00E26F75">
        <w:rPr>
          <w:rFonts w:asciiTheme="majorBidi" w:hAnsiTheme="majorBidi" w:cstheme="majorBidi"/>
          <w:sz w:val="28"/>
          <w:szCs w:val="28"/>
        </w:rPr>
        <w:t>я</w:t>
      </w:r>
      <w:r w:rsidR="004903D0" w:rsidRPr="00E26F75">
        <w:rPr>
          <w:rFonts w:asciiTheme="majorBidi" w:hAnsiTheme="majorBidi" w:cstheme="majorBidi"/>
          <w:sz w:val="28"/>
          <w:szCs w:val="28"/>
        </w:rPr>
        <w:t xml:space="preserve"> її впливу на формування естетичних принципів </w:t>
      </w:r>
      <w:proofErr w:type="spellStart"/>
      <w:r w:rsidR="004903D0" w:rsidRPr="00E26F75">
        <w:rPr>
          <w:rFonts w:asciiTheme="majorBidi" w:hAnsiTheme="majorBidi" w:cstheme="majorBidi"/>
          <w:sz w:val="28"/>
          <w:szCs w:val="28"/>
        </w:rPr>
        <w:t>західнохристиянської</w:t>
      </w:r>
      <w:proofErr w:type="spellEnd"/>
      <w:r w:rsidR="004903D0" w:rsidRPr="00E26F75">
        <w:rPr>
          <w:rFonts w:asciiTheme="majorBidi" w:hAnsiTheme="majorBidi" w:cstheme="majorBidi"/>
          <w:sz w:val="28"/>
          <w:szCs w:val="28"/>
        </w:rPr>
        <w:t xml:space="preserve"> та східнохристиянської традицій, а також дослідженн</w:t>
      </w:r>
      <w:r w:rsidR="005566C0" w:rsidRPr="00E26F75">
        <w:rPr>
          <w:rFonts w:asciiTheme="majorBidi" w:hAnsiTheme="majorBidi" w:cstheme="majorBidi"/>
          <w:sz w:val="28"/>
          <w:szCs w:val="28"/>
        </w:rPr>
        <w:t>я</w:t>
      </w:r>
      <w:r w:rsidR="004903D0" w:rsidRPr="00E26F75">
        <w:rPr>
          <w:rFonts w:asciiTheme="majorBidi" w:hAnsiTheme="majorBidi" w:cstheme="majorBidi"/>
          <w:sz w:val="28"/>
          <w:szCs w:val="28"/>
        </w:rPr>
        <w:t xml:space="preserve"> особливостей художн</w:t>
      </w:r>
      <w:r w:rsidR="005566C0" w:rsidRPr="00E26F75">
        <w:rPr>
          <w:rFonts w:asciiTheme="majorBidi" w:hAnsiTheme="majorBidi" w:cstheme="majorBidi"/>
          <w:sz w:val="28"/>
          <w:szCs w:val="28"/>
        </w:rPr>
        <w:t xml:space="preserve">іх інтерпретацій </w:t>
      </w:r>
      <w:r w:rsidR="004903D0" w:rsidRPr="00E26F75">
        <w:rPr>
          <w:rFonts w:asciiTheme="majorBidi" w:hAnsiTheme="majorBidi" w:cstheme="majorBidi"/>
          <w:sz w:val="28"/>
          <w:szCs w:val="28"/>
        </w:rPr>
        <w:t xml:space="preserve">метафізики світла в сакральному мистецтві готики та </w:t>
      </w:r>
      <w:proofErr w:type="spellStart"/>
      <w:r w:rsidR="004903D0" w:rsidRPr="00E26F75">
        <w:rPr>
          <w:rFonts w:asciiTheme="majorBidi" w:hAnsiTheme="majorBidi" w:cstheme="majorBidi"/>
          <w:sz w:val="28"/>
          <w:szCs w:val="28"/>
        </w:rPr>
        <w:t>пізньопалеологівсько</w:t>
      </w:r>
      <w:r w:rsidR="00126E79" w:rsidRPr="00E26F75">
        <w:rPr>
          <w:rFonts w:asciiTheme="majorBidi" w:hAnsiTheme="majorBidi" w:cstheme="majorBidi"/>
          <w:sz w:val="28"/>
          <w:szCs w:val="28"/>
        </w:rPr>
        <w:t>му</w:t>
      </w:r>
      <w:proofErr w:type="spellEnd"/>
      <w:r w:rsidR="00126E79" w:rsidRPr="00E26F75">
        <w:rPr>
          <w:rFonts w:asciiTheme="majorBidi" w:hAnsiTheme="majorBidi" w:cstheme="majorBidi"/>
          <w:sz w:val="28"/>
          <w:szCs w:val="28"/>
        </w:rPr>
        <w:t xml:space="preserve"> іконописі.</w:t>
      </w:r>
    </w:p>
    <w:p w14:paraId="69C72054" w14:textId="77777777" w:rsidR="004903D0" w:rsidRPr="00E26F75" w:rsidRDefault="004903D0" w:rsidP="00534655">
      <w:pPr>
        <w:tabs>
          <w:tab w:val="left" w:pos="9356"/>
        </w:tabs>
        <w:spacing w:after="0" w:line="360" w:lineRule="auto"/>
        <w:ind w:right="-7" w:firstLine="709"/>
        <w:jc w:val="both"/>
        <w:rPr>
          <w:rFonts w:asciiTheme="majorBidi" w:hAnsiTheme="majorBidi" w:cstheme="majorBidi"/>
          <w:b/>
          <w:bCs/>
          <w:sz w:val="28"/>
          <w:szCs w:val="28"/>
        </w:rPr>
      </w:pPr>
      <w:r w:rsidRPr="00E26F75">
        <w:rPr>
          <w:rFonts w:asciiTheme="majorBidi" w:hAnsiTheme="majorBidi" w:cstheme="majorBidi"/>
          <w:b/>
          <w:bCs/>
          <w:sz w:val="28"/>
          <w:szCs w:val="28"/>
        </w:rPr>
        <w:t>Завдання дослідження:</w:t>
      </w:r>
    </w:p>
    <w:p w14:paraId="17302A5C" w14:textId="6C4CB367" w:rsidR="004903D0" w:rsidRPr="00E26F75" w:rsidRDefault="004903D0" w:rsidP="000E3BD1">
      <w:pPr>
        <w:numPr>
          <w:ilvl w:val="0"/>
          <w:numId w:val="9"/>
        </w:numPr>
        <w:tabs>
          <w:tab w:val="left" w:pos="9356"/>
        </w:tabs>
        <w:spacing w:after="0" w:line="360" w:lineRule="auto"/>
        <w:ind w:left="0" w:right="-7" w:firstLine="0"/>
        <w:jc w:val="both"/>
        <w:rPr>
          <w:rFonts w:asciiTheme="majorBidi" w:hAnsiTheme="majorBidi" w:cstheme="majorBidi"/>
          <w:sz w:val="28"/>
          <w:szCs w:val="28"/>
        </w:rPr>
      </w:pPr>
      <w:r w:rsidRPr="00E26F75">
        <w:rPr>
          <w:rFonts w:asciiTheme="majorBidi" w:hAnsiTheme="majorBidi" w:cstheme="majorBidi"/>
          <w:sz w:val="28"/>
          <w:szCs w:val="28"/>
        </w:rPr>
        <w:t xml:space="preserve">Визначити місце та роль абата Сугерія в культурно-теологічному контексті XII ст. і </w:t>
      </w:r>
      <w:r w:rsidR="006D11BB" w:rsidRPr="00E26F75">
        <w:rPr>
          <w:rFonts w:asciiTheme="majorBidi" w:hAnsiTheme="majorBidi" w:cstheme="majorBidi"/>
          <w:sz w:val="28"/>
          <w:szCs w:val="28"/>
        </w:rPr>
        <w:t xml:space="preserve">в </w:t>
      </w:r>
      <w:r w:rsidRPr="00E26F75">
        <w:rPr>
          <w:rFonts w:asciiTheme="majorBidi" w:hAnsiTheme="majorBidi" w:cstheme="majorBidi"/>
          <w:sz w:val="28"/>
          <w:szCs w:val="28"/>
        </w:rPr>
        <w:t>становленні естетики світла в західноєвропейській традиції.</w:t>
      </w:r>
    </w:p>
    <w:p w14:paraId="2DD5B7DB" w14:textId="45504A9B" w:rsidR="004903D0" w:rsidRPr="00E26F75" w:rsidRDefault="00610F95" w:rsidP="000E3BD1">
      <w:pPr>
        <w:numPr>
          <w:ilvl w:val="0"/>
          <w:numId w:val="9"/>
        </w:numPr>
        <w:tabs>
          <w:tab w:val="left" w:pos="9356"/>
        </w:tabs>
        <w:spacing w:after="0" w:line="360" w:lineRule="auto"/>
        <w:ind w:left="0" w:right="-7" w:firstLine="0"/>
        <w:jc w:val="both"/>
        <w:rPr>
          <w:rFonts w:asciiTheme="majorBidi" w:hAnsiTheme="majorBidi" w:cstheme="majorBidi"/>
          <w:sz w:val="28"/>
          <w:szCs w:val="28"/>
        </w:rPr>
      </w:pPr>
      <w:r w:rsidRPr="00E26F75">
        <w:rPr>
          <w:rFonts w:asciiTheme="majorBidi" w:hAnsiTheme="majorBidi" w:cstheme="majorBidi"/>
          <w:sz w:val="28"/>
          <w:szCs w:val="28"/>
        </w:rPr>
        <w:t xml:space="preserve">Встановити роль </w:t>
      </w:r>
      <w:r w:rsidR="00931048" w:rsidRPr="00E26F75">
        <w:rPr>
          <w:rFonts w:asciiTheme="majorBidi" w:hAnsiTheme="majorBidi" w:cstheme="majorBidi"/>
          <w:sz w:val="28"/>
          <w:szCs w:val="28"/>
        </w:rPr>
        <w:t>категорі</w:t>
      </w:r>
      <w:r w:rsidRPr="00E26F75">
        <w:rPr>
          <w:rFonts w:asciiTheme="majorBidi" w:hAnsiTheme="majorBidi" w:cstheme="majorBidi"/>
          <w:sz w:val="28"/>
          <w:szCs w:val="28"/>
        </w:rPr>
        <w:t>ї</w:t>
      </w:r>
      <w:r w:rsidR="00931048" w:rsidRPr="00E26F75">
        <w:rPr>
          <w:rFonts w:asciiTheme="majorBidi" w:hAnsiTheme="majorBidi" w:cstheme="majorBidi"/>
          <w:sz w:val="28"/>
          <w:szCs w:val="28"/>
        </w:rPr>
        <w:t xml:space="preserve"> </w:t>
      </w:r>
      <w:r w:rsidR="004903D0" w:rsidRPr="00E26F75">
        <w:rPr>
          <w:rFonts w:asciiTheme="majorBidi" w:hAnsiTheme="majorBidi" w:cstheme="majorBidi"/>
          <w:sz w:val="28"/>
          <w:szCs w:val="28"/>
        </w:rPr>
        <w:t xml:space="preserve">Божественного світла </w:t>
      </w:r>
      <w:r w:rsidR="00931048" w:rsidRPr="00E26F75">
        <w:rPr>
          <w:rFonts w:asciiTheme="majorBidi" w:hAnsiTheme="majorBidi" w:cstheme="majorBidi"/>
          <w:sz w:val="28"/>
          <w:szCs w:val="28"/>
        </w:rPr>
        <w:t xml:space="preserve">в контексті реконструкції абатства Сен-Дені абата Сугерія </w:t>
      </w:r>
      <w:r w:rsidR="004903D0" w:rsidRPr="00E26F75">
        <w:rPr>
          <w:rFonts w:asciiTheme="majorBidi" w:hAnsiTheme="majorBidi" w:cstheme="majorBidi"/>
          <w:sz w:val="28"/>
          <w:szCs w:val="28"/>
        </w:rPr>
        <w:t xml:space="preserve">та </w:t>
      </w:r>
      <w:r w:rsidR="00931048" w:rsidRPr="00E26F75">
        <w:rPr>
          <w:rFonts w:asciiTheme="majorBidi" w:hAnsiTheme="majorBidi" w:cstheme="majorBidi"/>
          <w:sz w:val="28"/>
          <w:szCs w:val="28"/>
        </w:rPr>
        <w:t xml:space="preserve">визначити </w:t>
      </w:r>
      <w:r w:rsidR="004903D0" w:rsidRPr="00E26F75">
        <w:rPr>
          <w:rFonts w:asciiTheme="majorBidi" w:hAnsiTheme="majorBidi" w:cstheme="majorBidi"/>
          <w:sz w:val="28"/>
          <w:szCs w:val="28"/>
        </w:rPr>
        <w:t xml:space="preserve">її значення для формування естетичних і художніх принципів </w:t>
      </w:r>
      <w:r w:rsidR="00931048" w:rsidRPr="00E26F75">
        <w:rPr>
          <w:rFonts w:asciiTheme="majorBidi" w:hAnsiTheme="majorBidi" w:cstheme="majorBidi"/>
          <w:sz w:val="28"/>
          <w:szCs w:val="28"/>
        </w:rPr>
        <w:t>мистецтва готики.</w:t>
      </w:r>
    </w:p>
    <w:p w14:paraId="7AFB1B61" w14:textId="0BE87B02" w:rsidR="004903D0" w:rsidRPr="00E26F75" w:rsidRDefault="004903D0" w:rsidP="000E3BD1">
      <w:pPr>
        <w:numPr>
          <w:ilvl w:val="0"/>
          <w:numId w:val="9"/>
        </w:numPr>
        <w:tabs>
          <w:tab w:val="left" w:pos="9356"/>
        </w:tabs>
        <w:spacing w:after="0" w:line="360" w:lineRule="auto"/>
        <w:ind w:left="0" w:right="-7" w:firstLine="0"/>
        <w:jc w:val="both"/>
        <w:rPr>
          <w:rFonts w:asciiTheme="majorBidi" w:hAnsiTheme="majorBidi" w:cstheme="majorBidi"/>
          <w:sz w:val="28"/>
          <w:szCs w:val="28"/>
        </w:rPr>
      </w:pPr>
      <w:r w:rsidRPr="00E26F75">
        <w:rPr>
          <w:rFonts w:asciiTheme="majorBidi" w:hAnsiTheme="majorBidi" w:cstheme="majorBidi"/>
          <w:sz w:val="28"/>
          <w:szCs w:val="28"/>
        </w:rPr>
        <w:t xml:space="preserve">Розкрити основні положення вчення святителя Григорія Палами про Божественні енергії в контексті </w:t>
      </w:r>
      <w:r w:rsidR="00931048" w:rsidRPr="00E26F75">
        <w:rPr>
          <w:rFonts w:asciiTheme="majorBidi" w:hAnsiTheme="majorBidi" w:cstheme="majorBidi"/>
          <w:sz w:val="28"/>
          <w:szCs w:val="28"/>
        </w:rPr>
        <w:t xml:space="preserve">розвитку містичної </w:t>
      </w:r>
      <w:proofErr w:type="spellStart"/>
      <w:r w:rsidR="00931048" w:rsidRPr="00E26F75">
        <w:rPr>
          <w:rFonts w:asciiTheme="majorBidi" w:hAnsiTheme="majorBidi" w:cstheme="majorBidi"/>
          <w:sz w:val="28"/>
          <w:szCs w:val="28"/>
        </w:rPr>
        <w:t>традції</w:t>
      </w:r>
      <w:proofErr w:type="spellEnd"/>
      <w:r w:rsidR="00931048" w:rsidRPr="00E26F75">
        <w:rPr>
          <w:rFonts w:asciiTheme="majorBidi" w:hAnsiTheme="majorBidi" w:cstheme="majorBidi"/>
          <w:sz w:val="28"/>
          <w:szCs w:val="28"/>
        </w:rPr>
        <w:t xml:space="preserve"> та </w:t>
      </w:r>
      <w:r w:rsidRPr="00E26F75">
        <w:rPr>
          <w:rFonts w:asciiTheme="majorBidi" w:hAnsiTheme="majorBidi" w:cstheme="majorBidi"/>
          <w:sz w:val="28"/>
          <w:szCs w:val="28"/>
        </w:rPr>
        <w:t>богословськ</w:t>
      </w:r>
      <w:r w:rsidR="00931048" w:rsidRPr="00E26F75">
        <w:rPr>
          <w:rFonts w:asciiTheme="majorBidi" w:hAnsiTheme="majorBidi" w:cstheme="majorBidi"/>
          <w:sz w:val="28"/>
          <w:szCs w:val="28"/>
        </w:rPr>
        <w:t>ої полеміки</w:t>
      </w:r>
      <w:r w:rsidRPr="00E26F75">
        <w:rPr>
          <w:rFonts w:asciiTheme="majorBidi" w:hAnsiTheme="majorBidi" w:cstheme="majorBidi"/>
          <w:sz w:val="28"/>
          <w:szCs w:val="28"/>
        </w:rPr>
        <w:t xml:space="preserve"> XIV ст.</w:t>
      </w:r>
    </w:p>
    <w:p w14:paraId="0E565BBE" w14:textId="2B2D9AC3" w:rsidR="004903D0" w:rsidRPr="00E26F75" w:rsidRDefault="004903D0" w:rsidP="000E3BD1">
      <w:pPr>
        <w:numPr>
          <w:ilvl w:val="0"/>
          <w:numId w:val="9"/>
        </w:numPr>
        <w:tabs>
          <w:tab w:val="clear" w:pos="720"/>
          <w:tab w:val="num" w:pos="851"/>
          <w:tab w:val="left" w:pos="9356"/>
        </w:tabs>
        <w:spacing w:after="0" w:line="360" w:lineRule="auto"/>
        <w:ind w:left="0" w:right="-7" w:firstLine="0"/>
        <w:jc w:val="both"/>
        <w:rPr>
          <w:rFonts w:asciiTheme="majorBidi" w:hAnsiTheme="majorBidi" w:cstheme="majorBidi"/>
          <w:sz w:val="28"/>
          <w:szCs w:val="28"/>
        </w:rPr>
      </w:pPr>
      <w:r w:rsidRPr="00E26F75">
        <w:rPr>
          <w:rFonts w:asciiTheme="majorBidi" w:hAnsiTheme="majorBidi" w:cstheme="majorBidi"/>
          <w:sz w:val="28"/>
          <w:szCs w:val="28"/>
        </w:rPr>
        <w:t xml:space="preserve">Виявити особливості художньої </w:t>
      </w:r>
      <w:r w:rsidR="00931048" w:rsidRPr="00E26F75">
        <w:rPr>
          <w:rFonts w:asciiTheme="majorBidi" w:hAnsiTheme="majorBidi" w:cstheme="majorBidi"/>
          <w:sz w:val="28"/>
          <w:szCs w:val="28"/>
        </w:rPr>
        <w:t xml:space="preserve">інтерпретації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естетики у візантійському мистецтві </w:t>
      </w:r>
      <w:proofErr w:type="spellStart"/>
      <w:r w:rsidRPr="00E26F75">
        <w:rPr>
          <w:rFonts w:asciiTheme="majorBidi" w:hAnsiTheme="majorBidi" w:cstheme="majorBidi"/>
          <w:sz w:val="28"/>
          <w:szCs w:val="28"/>
        </w:rPr>
        <w:t>пізньопалеологівської</w:t>
      </w:r>
      <w:proofErr w:type="spellEnd"/>
      <w:r w:rsidRPr="00E26F75">
        <w:rPr>
          <w:rFonts w:asciiTheme="majorBidi" w:hAnsiTheme="majorBidi" w:cstheme="majorBidi"/>
          <w:sz w:val="28"/>
          <w:szCs w:val="28"/>
        </w:rPr>
        <w:t xml:space="preserve"> доби.</w:t>
      </w:r>
    </w:p>
    <w:p w14:paraId="7C577DA7" w14:textId="34E50067" w:rsidR="004903D0" w:rsidRPr="00E26F75" w:rsidRDefault="004903D0" w:rsidP="000E3BD1">
      <w:pPr>
        <w:numPr>
          <w:ilvl w:val="0"/>
          <w:numId w:val="9"/>
        </w:numPr>
        <w:tabs>
          <w:tab w:val="left" w:pos="9356"/>
        </w:tabs>
        <w:spacing w:after="0" w:line="360" w:lineRule="auto"/>
        <w:ind w:left="0" w:right="-7" w:firstLine="0"/>
        <w:jc w:val="both"/>
        <w:rPr>
          <w:rFonts w:asciiTheme="majorBidi" w:hAnsiTheme="majorBidi" w:cstheme="majorBidi"/>
          <w:sz w:val="28"/>
          <w:szCs w:val="28"/>
        </w:rPr>
      </w:pPr>
      <w:r w:rsidRPr="00E26F75">
        <w:rPr>
          <w:rFonts w:asciiTheme="majorBidi" w:hAnsiTheme="majorBidi" w:cstheme="majorBidi"/>
          <w:sz w:val="28"/>
          <w:szCs w:val="28"/>
        </w:rPr>
        <w:t xml:space="preserve">Провести художньо-стилістичний аналіз пам’яток західноєвропейського та візантійського сакрального мистецтва (вітражів та ікон), у яких знайшли відображення </w:t>
      </w:r>
      <w:r w:rsidR="00931048" w:rsidRPr="00E26F75">
        <w:rPr>
          <w:rFonts w:asciiTheme="majorBidi" w:hAnsiTheme="majorBidi" w:cstheme="majorBidi"/>
          <w:sz w:val="28"/>
          <w:szCs w:val="28"/>
        </w:rPr>
        <w:t>ідеї</w:t>
      </w:r>
      <w:r w:rsidRPr="00E26F75">
        <w:rPr>
          <w:rFonts w:asciiTheme="majorBidi" w:hAnsiTheme="majorBidi" w:cstheme="majorBidi"/>
          <w:sz w:val="28"/>
          <w:szCs w:val="28"/>
        </w:rPr>
        <w:t xml:space="preserve"> Божественного світла.</w:t>
      </w:r>
    </w:p>
    <w:p w14:paraId="2AF98EED" w14:textId="344AF04E" w:rsidR="00931048" w:rsidRPr="00E26F75" w:rsidRDefault="00931048" w:rsidP="000E3BD1">
      <w:pPr>
        <w:numPr>
          <w:ilvl w:val="0"/>
          <w:numId w:val="9"/>
        </w:numPr>
        <w:tabs>
          <w:tab w:val="left" w:pos="9356"/>
        </w:tabs>
        <w:spacing w:after="0" w:line="360" w:lineRule="auto"/>
        <w:ind w:left="0" w:right="-7" w:firstLine="0"/>
        <w:jc w:val="both"/>
        <w:rPr>
          <w:rFonts w:asciiTheme="majorBidi" w:hAnsiTheme="majorBidi" w:cstheme="majorBidi"/>
          <w:sz w:val="28"/>
          <w:szCs w:val="28"/>
        </w:rPr>
      </w:pPr>
      <w:r w:rsidRPr="00E26F75">
        <w:rPr>
          <w:rFonts w:asciiTheme="majorBidi" w:hAnsiTheme="majorBidi" w:cstheme="majorBidi"/>
          <w:sz w:val="28"/>
          <w:szCs w:val="28"/>
        </w:rPr>
        <w:lastRenderedPageBreak/>
        <w:t xml:space="preserve">Здійснити порівняльний аналіз художніх інтерпретацій Божественного світла у </w:t>
      </w:r>
      <w:proofErr w:type="spellStart"/>
      <w:r w:rsidRPr="00E26F75">
        <w:rPr>
          <w:rFonts w:asciiTheme="majorBidi" w:hAnsiTheme="majorBidi" w:cstheme="majorBidi"/>
          <w:sz w:val="28"/>
          <w:szCs w:val="28"/>
        </w:rPr>
        <w:t>вітражній</w:t>
      </w:r>
      <w:proofErr w:type="spellEnd"/>
      <w:r w:rsidRPr="00E26F75">
        <w:rPr>
          <w:rFonts w:asciiTheme="majorBidi" w:hAnsiTheme="majorBidi" w:cstheme="majorBidi"/>
          <w:sz w:val="28"/>
          <w:szCs w:val="28"/>
        </w:rPr>
        <w:t xml:space="preserve"> програмі Сен-Дені абата Сугерія та </w:t>
      </w:r>
      <w:proofErr w:type="spellStart"/>
      <w:r w:rsidRPr="00E26F75">
        <w:rPr>
          <w:rFonts w:asciiTheme="majorBidi" w:hAnsiTheme="majorBidi" w:cstheme="majorBidi"/>
          <w:sz w:val="28"/>
          <w:szCs w:val="28"/>
        </w:rPr>
        <w:t>пізньопалеологівського</w:t>
      </w:r>
      <w:proofErr w:type="spellEnd"/>
      <w:r w:rsidRPr="00E26F75">
        <w:rPr>
          <w:rFonts w:asciiTheme="majorBidi" w:hAnsiTheme="majorBidi" w:cstheme="majorBidi"/>
          <w:sz w:val="28"/>
          <w:szCs w:val="28"/>
        </w:rPr>
        <w:t xml:space="preserve"> мистецтва Візантії.</w:t>
      </w:r>
    </w:p>
    <w:p w14:paraId="33CCA099" w14:textId="4680D266" w:rsidR="005048D0" w:rsidRPr="00E26F75" w:rsidRDefault="00DE5FE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b/>
          <w:bCs/>
          <w:sz w:val="28"/>
          <w:szCs w:val="28"/>
        </w:rPr>
        <w:t xml:space="preserve">Об’єкт дослідження </w:t>
      </w:r>
      <w:r w:rsidRPr="00E26F75">
        <w:rPr>
          <w:rFonts w:asciiTheme="majorBidi" w:hAnsiTheme="majorBidi" w:cstheme="majorBidi"/>
          <w:sz w:val="28"/>
          <w:szCs w:val="28"/>
        </w:rPr>
        <w:t xml:space="preserve">— категорія </w:t>
      </w:r>
      <w:r w:rsidR="005048D0" w:rsidRPr="00E26F75">
        <w:rPr>
          <w:rFonts w:asciiTheme="majorBidi" w:hAnsiTheme="majorBidi" w:cstheme="majorBidi"/>
          <w:sz w:val="28"/>
          <w:szCs w:val="28"/>
        </w:rPr>
        <w:t xml:space="preserve">Божественного світла в </w:t>
      </w:r>
      <w:proofErr w:type="spellStart"/>
      <w:r w:rsidR="005048D0" w:rsidRPr="00E26F75">
        <w:rPr>
          <w:rFonts w:asciiTheme="majorBidi" w:hAnsiTheme="majorBidi" w:cstheme="majorBidi"/>
          <w:sz w:val="28"/>
          <w:szCs w:val="28"/>
        </w:rPr>
        <w:t>західнохристиянській</w:t>
      </w:r>
      <w:proofErr w:type="spellEnd"/>
      <w:r w:rsidR="005048D0" w:rsidRPr="00E26F75">
        <w:rPr>
          <w:rFonts w:asciiTheme="majorBidi" w:hAnsiTheme="majorBidi" w:cstheme="majorBidi"/>
          <w:sz w:val="28"/>
          <w:szCs w:val="28"/>
        </w:rPr>
        <w:t xml:space="preserve"> та східнохристиянській </w:t>
      </w:r>
      <w:r w:rsidR="00851B70" w:rsidRPr="00E26F75">
        <w:rPr>
          <w:rFonts w:asciiTheme="majorBidi" w:hAnsiTheme="majorBidi" w:cstheme="majorBidi"/>
          <w:sz w:val="28"/>
          <w:szCs w:val="28"/>
        </w:rPr>
        <w:t>теологічно</w:t>
      </w:r>
      <w:r w:rsidR="005048D0" w:rsidRPr="00E26F75">
        <w:rPr>
          <w:rFonts w:asciiTheme="majorBidi" w:hAnsiTheme="majorBidi" w:cstheme="majorBidi"/>
          <w:sz w:val="28"/>
          <w:szCs w:val="28"/>
        </w:rPr>
        <w:t xml:space="preserve">-естетичних традиціях </w:t>
      </w:r>
      <w:r w:rsidR="00851B70" w:rsidRPr="00E26F75">
        <w:rPr>
          <w:rFonts w:asciiTheme="majorBidi" w:hAnsiTheme="majorBidi" w:cstheme="majorBidi"/>
          <w:sz w:val="28"/>
          <w:szCs w:val="28"/>
        </w:rPr>
        <w:t>с</w:t>
      </w:r>
      <w:r w:rsidR="005048D0" w:rsidRPr="00E26F75">
        <w:rPr>
          <w:rFonts w:asciiTheme="majorBidi" w:hAnsiTheme="majorBidi" w:cstheme="majorBidi"/>
          <w:sz w:val="28"/>
          <w:szCs w:val="28"/>
        </w:rPr>
        <w:t>ередньовіччя.</w:t>
      </w:r>
    </w:p>
    <w:p w14:paraId="05892454" w14:textId="39F1AB91" w:rsidR="00427B76" w:rsidRPr="00E26F75" w:rsidRDefault="00DE5FE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b/>
          <w:bCs/>
          <w:sz w:val="28"/>
          <w:szCs w:val="28"/>
        </w:rPr>
        <w:t xml:space="preserve">Предмет дослідження </w:t>
      </w:r>
      <w:r w:rsidRPr="00E26F75">
        <w:rPr>
          <w:rFonts w:asciiTheme="majorBidi" w:hAnsiTheme="majorBidi" w:cstheme="majorBidi"/>
          <w:sz w:val="28"/>
          <w:szCs w:val="28"/>
        </w:rPr>
        <w:t>—</w:t>
      </w:r>
      <w:r w:rsidR="00851B70" w:rsidRPr="00E26F75">
        <w:rPr>
          <w:rFonts w:asciiTheme="majorBidi" w:hAnsiTheme="majorBidi" w:cstheme="majorBidi"/>
          <w:sz w:val="28"/>
          <w:szCs w:val="28"/>
        </w:rPr>
        <w:t xml:space="preserve"> художні </w:t>
      </w:r>
      <w:r w:rsidR="00931048" w:rsidRPr="00E26F75">
        <w:rPr>
          <w:rFonts w:asciiTheme="majorBidi" w:hAnsiTheme="majorBidi" w:cstheme="majorBidi"/>
          <w:sz w:val="28"/>
          <w:szCs w:val="28"/>
        </w:rPr>
        <w:t xml:space="preserve">інтерпретацій ідеї Божественного світла </w:t>
      </w:r>
      <w:r w:rsidR="00427B76" w:rsidRPr="00E26F75">
        <w:rPr>
          <w:rFonts w:asciiTheme="majorBidi" w:hAnsiTheme="majorBidi" w:cstheme="majorBidi"/>
          <w:sz w:val="28"/>
          <w:szCs w:val="28"/>
        </w:rPr>
        <w:t xml:space="preserve">у віражній програмі абатства Сен-Дені XII ст. та </w:t>
      </w:r>
      <w:proofErr w:type="spellStart"/>
      <w:r w:rsidR="00427B76" w:rsidRPr="00E26F75">
        <w:rPr>
          <w:rFonts w:asciiTheme="majorBidi" w:hAnsiTheme="majorBidi" w:cstheme="majorBidi"/>
          <w:sz w:val="28"/>
          <w:szCs w:val="28"/>
        </w:rPr>
        <w:t>пізньопалеологівському</w:t>
      </w:r>
      <w:proofErr w:type="spellEnd"/>
      <w:r w:rsidR="00427B76" w:rsidRPr="00E26F75">
        <w:rPr>
          <w:rFonts w:asciiTheme="majorBidi" w:hAnsiTheme="majorBidi" w:cstheme="majorBidi"/>
          <w:sz w:val="28"/>
          <w:szCs w:val="28"/>
        </w:rPr>
        <w:t xml:space="preserve"> іконописі.</w:t>
      </w:r>
    </w:p>
    <w:p w14:paraId="5DABA883" w14:textId="5D4EEEF0" w:rsidR="003013AE" w:rsidRPr="00E26F75" w:rsidRDefault="00DE5FE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b/>
          <w:bCs/>
          <w:sz w:val="28"/>
          <w:szCs w:val="28"/>
        </w:rPr>
        <w:t>Методи дослідження</w:t>
      </w:r>
      <w:r w:rsidR="00F72210" w:rsidRPr="00E26F75">
        <w:rPr>
          <w:rFonts w:asciiTheme="majorBidi" w:hAnsiTheme="majorBidi" w:cstheme="majorBidi"/>
          <w:b/>
          <w:bCs/>
          <w:sz w:val="28"/>
          <w:szCs w:val="28"/>
        </w:rPr>
        <w:t xml:space="preserve">: </w:t>
      </w:r>
      <w:r w:rsidR="00F72210" w:rsidRPr="00E26F75">
        <w:rPr>
          <w:rFonts w:asciiTheme="majorBidi" w:hAnsiTheme="majorBidi" w:cstheme="majorBidi"/>
          <w:sz w:val="28"/>
          <w:szCs w:val="28"/>
        </w:rPr>
        <w:t>с</w:t>
      </w:r>
      <w:r w:rsidR="003C678F" w:rsidRPr="00E26F75">
        <w:rPr>
          <w:rFonts w:asciiTheme="majorBidi" w:hAnsiTheme="majorBidi" w:cstheme="majorBidi"/>
          <w:sz w:val="28"/>
          <w:szCs w:val="28"/>
        </w:rPr>
        <w:t>истемно-структурний</w:t>
      </w:r>
      <w:r w:rsidR="00F72210" w:rsidRPr="00E26F75">
        <w:rPr>
          <w:rFonts w:asciiTheme="majorBidi" w:hAnsiTheme="majorBidi" w:cstheme="majorBidi"/>
          <w:sz w:val="28"/>
          <w:szCs w:val="28"/>
        </w:rPr>
        <w:t>, культурно-історичний, компарат</w:t>
      </w:r>
      <w:r w:rsidR="00287243" w:rsidRPr="00E26F75">
        <w:rPr>
          <w:rFonts w:asciiTheme="majorBidi" w:hAnsiTheme="majorBidi" w:cstheme="majorBidi"/>
          <w:sz w:val="28"/>
          <w:szCs w:val="28"/>
        </w:rPr>
        <w:t>ивний, художньо-стилістичний, семантичний аналіз, метод герменевтики.</w:t>
      </w:r>
    </w:p>
    <w:p w14:paraId="747B9CA3" w14:textId="029E48D4" w:rsidR="00D72C2B" w:rsidRPr="00E26F75" w:rsidRDefault="00DE5FE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b/>
          <w:bCs/>
          <w:sz w:val="28"/>
          <w:szCs w:val="28"/>
        </w:rPr>
        <w:t xml:space="preserve">Наукова новизна отриманих результатів </w:t>
      </w:r>
      <w:r w:rsidR="00D61A3C" w:rsidRPr="00E26F75">
        <w:rPr>
          <w:rFonts w:asciiTheme="majorBidi" w:hAnsiTheme="majorBidi" w:cstheme="majorBidi"/>
          <w:sz w:val="28"/>
          <w:szCs w:val="28"/>
        </w:rPr>
        <w:t xml:space="preserve">полягає у першій спробі компаративного аналізу </w:t>
      </w:r>
      <w:r w:rsidR="00CA32D9" w:rsidRPr="00E26F75">
        <w:rPr>
          <w:rFonts w:asciiTheme="majorBidi" w:hAnsiTheme="majorBidi" w:cstheme="majorBidi"/>
          <w:sz w:val="28"/>
          <w:szCs w:val="28"/>
        </w:rPr>
        <w:t xml:space="preserve">художніх інтерпретацій. </w:t>
      </w:r>
      <w:r w:rsidR="00D61A3C" w:rsidRPr="00E26F75">
        <w:rPr>
          <w:rFonts w:asciiTheme="majorBidi" w:hAnsiTheme="majorBidi" w:cstheme="majorBidi"/>
          <w:sz w:val="28"/>
          <w:szCs w:val="28"/>
        </w:rPr>
        <w:t xml:space="preserve">ідеї Божественного світла </w:t>
      </w:r>
      <w:r w:rsidR="009C10AF" w:rsidRPr="00E26F75">
        <w:rPr>
          <w:rFonts w:asciiTheme="majorBidi" w:hAnsiTheme="majorBidi" w:cstheme="majorBidi"/>
          <w:sz w:val="28"/>
          <w:szCs w:val="28"/>
        </w:rPr>
        <w:t xml:space="preserve">у творах </w:t>
      </w:r>
      <w:r w:rsidR="00D61A3C" w:rsidRPr="00E26F75">
        <w:rPr>
          <w:rFonts w:asciiTheme="majorBidi" w:hAnsiTheme="majorBidi" w:cstheme="majorBidi"/>
          <w:sz w:val="28"/>
          <w:szCs w:val="28"/>
        </w:rPr>
        <w:t>абата Сугерія та святителя Григорія Палами</w:t>
      </w:r>
      <w:r w:rsidR="00CA32D9" w:rsidRPr="00E26F75">
        <w:rPr>
          <w:rFonts w:asciiTheme="majorBidi" w:hAnsiTheme="majorBidi" w:cstheme="majorBidi"/>
          <w:sz w:val="28"/>
          <w:szCs w:val="28"/>
        </w:rPr>
        <w:t>.</w:t>
      </w:r>
    </w:p>
    <w:p w14:paraId="3CF0892C" w14:textId="08F04DFF" w:rsidR="008D04D1" w:rsidRPr="00E26F75" w:rsidRDefault="00DE5FE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b/>
          <w:bCs/>
          <w:sz w:val="28"/>
          <w:szCs w:val="28"/>
        </w:rPr>
        <w:t xml:space="preserve">Практичне значення отриманих результатів </w:t>
      </w:r>
      <w:r w:rsidR="00BD6B87" w:rsidRPr="00E26F75">
        <w:rPr>
          <w:rFonts w:asciiTheme="majorBidi" w:hAnsiTheme="majorBidi" w:cstheme="majorBidi"/>
          <w:sz w:val="28"/>
          <w:szCs w:val="28"/>
        </w:rPr>
        <w:t xml:space="preserve">полягає у можливості їх використання під час підготовки лекційних курсів і семінарських занять </w:t>
      </w:r>
      <w:r w:rsidR="008C13C6" w:rsidRPr="00E26F75">
        <w:rPr>
          <w:rFonts w:asciiTheme="majorBidi" w:hAnsiTheme="majorBidi" w:cstheme="majorBidi"/>
          <w:sz w:val="28"/>
          <w:szCs w:val="28"/>
        </w:rPr>
        <w:t xml:space="preserve">історії західноєвропейського середньовічного мистецтва, </w:t>
      </w:r>
      <w:r w:rsidR="00BD6B87" w:rsidRPr="00E26F75">
        <w:rPr>
          <w:rFonts w:asciiTheme="majorBidi" w:hAnsiTheme="majorBidi" w:cstheme="majorBidi"/>
          <w:sz w:val="28"/>
          <w:szCs w:val="28"/>
        </w:rPr>
        <w:t>історії візантійського мистецтва, естетики, культурології та релігієзнавства.</w:t>
      </w:r>
    </w:p>
    <w:p w14:paraId="218A4745" w14:textId="44B3B340" w:rsidR="008D04D1" w:rsidRPr="00E26F75" w:rsidRDefault="00DE5FE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Робота виконана </w:t>
      </w:r>
      <w:proofErr w:type="spellStart"/>
      <w:r w:rsidRPr="00E26F75">
        <w:rPr>
          <w:rFonts w:asciiTheme="majorBidi" w:hAnsiTheme="majorBidi" w:cstheme="majorBidi"/>
          <w:sz w:val="28"/>
          <w:szCs w:val="28"/>
        </w:rPr>
        <w:t>самостійно</w:t>
      </w:r>
      <w:proofErr w:type="spellEnd"/>
      <w:r w:rsidRPr="00E26F75">
        <w:rPr>
          <w:rFonts w:asciiTheme="majorBidi" w:hAnsiTheme="majorBidi" w:cstheme="majorBidi"/>
          <w:sz w:val="28"/>
          <w:szCs w:val="28"/>
        </w:rPr>
        <w:t xml:space="preserve"> та не містить плагіату.</w:t>
      </w:r>
    </w:p>
    <w:p w14:paraId="5FD62CE7" w14:textId="0D5CA78A" w:rsidR="00217FAA" w:rsidRPr="00E26F75" w:rsidRDefault="00AB3DF6"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b/>
          <w:bCs/>
          <w:sz w:val="28"/>
          <w:szCs w:val="28"/>
        </w:rPr>
        <w:t>Апробацію теми</w:t>
      </w:r>
      <w:r w:rsidRPr="00E26F75">
        <w:rPr>
          <w:rFonts w:asciiTheme="majorBidi" w:hAnsiTheme="majorBidi" w:cstheme="majorBidi"/>
          <w:sz w:val="28"/>
          <w:szCs w:val="28"/>
        </w:rPr>
        <w:t xml:space="preserve"> резул</w:t>
      </w:r>
      <w:r w:rsidR="00B16DC5" w:rsidRPr="00E26F75">
        <w:rPr>
          <w:rFonts w:asciiTheme="majorBidi" w:hAnsiTheme="majorBidi" w:cstheme="majorBidi"/>
          <w:sz w:val="28"/>
          <w:szCs w:val="28"/>
        </w:rPr>
        <w:t>ьтатів</w:t>
      </w:r>
      <w:r w:rsidRPr="00E26F75">
        <w:rPr>
          <w:rFonts w:asciiTheme="majorBidi" w:hAnsiTheme="majorBidi" w:cstheme="majorBidi"/>
          <w:sz w:val="28"/>
          <w:szCs w:val="28"/>
        </w:rPr>
        <w:t xml:space="preserve"> дослідження здійснено в межах доповіді </w:t>
      </w:r>
      <w:r w:rsidR="00A73F5E" w:rsidRPr="00E26F75">
        <w:rPr>
          <w:rFonts w:asciiTheme="majorBidi" w:hAnsiTheme="majorBidi" w:cstheme="majorBidi"/>
          <w:sz w:val="28"/>
          <w:szCs w:val="28"/>
        </w:rPr>
        <w:t xml:space="preserve">«Поява нетварного світла в іконі «Благовірні князі Борис і Гліб» XIII ст» в співавторстві з </w:t>
      </w:r>
      <w:proofErr w:type="spellStart"/>
      <w:r w:rsidR="00A73F5E" w:rsidRPr="00E26F75">
        <w:rPr>
          <w:rFonts w:asciiTheme="majorBidi" w:hAnsiTheme="majorBidi" w:cstheme="majorBidi"/>
          <w:sz w:val="28"/>
          <w:szCs w:val="28"/>
        </w:rPr>
        <w:t>докторкою</w:t>
      </w:r>
      <w:proofErr w:type="spellEnd"/>
      <w:r w:rsidR="00A73F5E" w:rsidRPr="00E26F75">
        <w:rPr>
          <w:rFonts w:asciiTheme="majorBidi" w:hAnsiTheme="majorBidi" w:cstheme="majorBidi"/>
          <w:sz w:val="28"/>
          <w:szCs w:val="28"/>
        </w:rPr>
        <w:t xml:space="preserve"> філософії О. Ю. Сьомак на конференції «V Міжнародна-практична конференція «Інновації в архітектурі, дизайні та мистецтві».</w:t>
      </w:r>
    </w:p>
    <w:p w14:paraId="64907A46" w14:textId="6769C5CD" w:rsidR="00A73F5E" w:rsidRPr="00E26F75" w:rsidRDefault="00A73F5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Рабкіна Є. В., Сьомак О. Ю. Поява нетварного світла в іконі «Благовірні князі Борис і Гліб» XIII ст. (Національний музей «Київська картинна галерея») // Інновації в архітектурі, дизайні та мистецтві : збірник матеріалів V </w:t>
      </w:r>
      <w:proofErr w:type="spellStart"/>
      <w:r w:rsidRPr="00E26F75">
        <w:rPr>
          <w:rFonts w:asciiTheme="majorBidi" w:hAnsiTheme="majorBidi" w:cstheme="majorBidi"/>
          <w:sz w:val="28"/>
          <w:szCs w:val="28"/>
        </w:rPr>
        <w:t>Міжнар</w:t>
      </w:r>
      <w:proofErr w:type="spellEnd"/>
      <w:r w:rsidRPr="00E26F75">
        <w:rPr>
          <w:rFonts w:asciiTheme="majorBidi" w:hAnsiTheme="majorBidi" w:cstheme="majorBidi"/>
          <w:sz w:val="28"/>
          <w:szCs w:val="28"/>
        </w:rPr>
        <w:t>. наук.-</w:t>
      </w:r>
      <w:proofErr w:type="spellStart"/>
      <w:r w:rsidRPr="00E26F75">
        <w:rPr>
          <w:rFonts w:asciiTheme="majorBidi" w:hAnsiTheme="majorBidi" w:cstheme="majorBidi"/>
          <w:sz w:val="28"/>
          <w:szCs w:val="28"/>
        </w:rPr>
        <w:t>практ</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конф</w:t>
      </w:r>
      <w:proofErr w:type="spellEnd"/>
      <w:r w:rsidRPr="00E26F75">
        <w:rPr>
          <w:rFonts w:asciiTheme="majorBidi" w:hAnsiTheme="majorBidi" w:cstheme="majorBidi"/>
          <w:sz w:val="28"/>
          <w:szCs w:val="28"/>
        </w:rPr>
        <w:t>., Київ (травень 2026 р.) / НАОМА [за ред. : С. В. Стоянович]. – Київ, 2026. – С. 339–340.</w:t>
      </w:r>
    </w:p>
    <w:p w14:paraId="2A73FDA5" w14:textId="65CFCE5A" w:rsidR="00067B52" w:rsidRPr="00E26F75" w:rsidRDefault="00DE5FEC" w:rsidP="00534655">
      <w:pPr>
        <w:tabs>
          <w:tab w:val="left" w:pos="9356"/>
        </w:tabs>
        <w:spacing w:line="360" w:lineRule="auto"/>
        <w:ind w:right="-7" w:firstLine="709"/>
        <w:jc w:val="both"/>
        <w:rPr>
          <w:rFonts w:asciiTheme="majorBidi" w:hAnsiTheme="majorBidi" w:cstheme="majorBidi"/>
          <w:sz w:val="28"/>
          <w:szCs w:val="28"/>
        </w:rPr>
      </w:pPr>
      <w:r w:rsidRPr="00E26F75">
        <w:rPr>
          <w:rFonts w:asciiTheme="majorBidi" w:hAnsiTheme="majorBidi" w:cstheme="majorBidi"/>
          <w:b/>
          <w:bCs/>
          <w:sz w:val="28"/>
          <w:szCs w:val="28"/>
        </w:rPr>
        <w:lastRenderedPageBreak/>
        <w:t xml:space="preserve">Структура та обсяг роботи. </w:t>
      </w:r>
      <w:r w:rsidR="003C103C" w:rsidRPr="00E26F75">
        <w:rPr>
          <w:rFonts w:asciiTheme="majorBidi" w:hAnsiTheme="majorBidi" w:cstheme="majorBidi"/>
          <w:sz w:val="28"/>
          <w:szCs w:val="28"/>
        </w:rPr>
        <w:t xml:space="preserve">Кваліфікаційна робота складається зі вступу, чотирьох розділів, висновків до кожного розділу, загальних висновків, списку використаних джерел, що налічує </w:t>
      </w:r>
      <w:r w:rsidR="006251B4" w:rsidRPr="00E26F75">
        <w:rPr>
          <w:rFonts w:asciiTheme="majorBidi" w:hAnsiTheme="majorBidi" w:cstheme="majorBidi"/>
          <w:sz w:val="28"/>
          <w:szCs w:val="28"/>
        </w:rPr>
        <w:t>89</w:t>
      </w:r>
      <w:r w:rsidR="003C103C" w:rsidRPr="00E26F75">
        <w:rPr>
          <w:rFonts w:asciiTheme="majorBidi" w:hAnsiTheme="majorBidi" w:cstheme="majorBidi"/>
          <w:sz w:val="28"/>
          <w:szCs w:val="28"/>
        </w:rPr>
        <w:t xml:space="preserve"> позицій, та </w:t>
      </w:r>
      <w:r w:rsidR="00EA5B76">
        <w:rPr>
          <w:rFonts w:asciiTheme="majorBidi" w:hAnsiTheme="majorBidi" w:cstheme="majorBidi"/>
          <w:sz w:val="28"/>
          <w:szCs w:val="28"/>
        </w:rPr>
        <w:t>двох</w:t>
      </w:r>
      <w:r w:rsidR="003C103C" w:rsidRPr="00E26F75">
        <w:rPr>
          <w:rFonts w:asciiTheme="majorBidi" w:hAnsiTheme="majorBidi" w:cstheme="majorBidi"/>
          <w:sz w:val="28"/>
          <w:szCs w:val="28"/>
        </w:rPr>
        <w:t xml:space="preserve"> додатків (А</w:t>
      </w:r>
      <w:r w:rsidR="00EA5B76">
        <w:rPr>
          <w:rFonts w:asciiTheme="majorBidi" w:hAnsiTheme="majorBidi" w:cstheme="majorBidi"/>
          <w:sz w:val="28"/>
          <w:szCs w:val="28"/>
        </w:rPr>
        <w:t xml:space="preserve"> і</w:t>
      </w:r>
      <w:r w:rsidR="000E7DF2" w:rsidRPr="00E26F75">
        <w:rPr>
          <w:rFonts w:asciiTheme="majorBidi" w:hAnsiTheme="majorBidi" w:cstheme="majorBidi"/>
          <w:sz w:val="28"/>
          <w:szCs w:val="28"/>
        </w:rPr>
        <w:t xml:space="preserve"> </w:t>
      </w:r>
      <w:r w:rsidR="003C103C" w:rsidRPr="00E26F75">
        <w:rPr>
          <w:rFonts w:asciiTheme="majorBidi" w:hAnsiTheme="majorBidi" w:cstheme="majorBidi"/>
          <w:sz w:val="28"/>
          <w:szCs w:val="28"/>
        </w:rPr>
        <w:t xml:space="preserve">Б). Загальний обсяг роботи становить </w:t>
      </w:r>
      <w:r w:rsidR="000E7DF2" w:rsidRPr="00E26F75">
        <w:rPr>
          <w:rFonts w:asciiTheme="majorBidi" w:hAnsiTheme="majorBidi" w:cstheme="majorBidi"/>
          <w:sz w:val="28"/>
          <w:szCs w:val="28"/>
        </w:rPr>
        <w:t>1</w:t>
      </w:r>
      <w:r w:rsidR="00BC2D72">
        <w:rPr>
          <w:rFonts w:asciiTheme="majorBidi" w:hAnsiTheme="majorBidi" w:cstheme="majorBidi"/>
          <w:sz w:val="28"/>
          <w:szCs w:val="28"/>
        </w:rPr>
        <w:t>0</w:t>
      </w:r>
      <w:r w:rsidR="00EA5B76">
        <w:rPr>
          <w:rFonts w:asciiTheme="majorBidi" w:hAnsiTheme="majorBidi" w:cstheme="majorBidi"/>
          <w:sz w:val="28"/>
          <w:szCs w:val="28"/>
        </w:rPr>
        <w:t>9</w:t>
      </w:r>
      <w:r w:rsidR="003C103C" w:rsidRPr="00E26F75">
        <w:rPr>
          <w:rFonts w:asciiTheme="majorBidi" w:hAnsiTheme="majorBidi" w:cstheme="majorBidi"/>
          <w:sz w:val="28"/>
          <w:szCs w:val="28"/>
        </w:rPr>
        <w:t xml:space="preserve"> сторінок, з яких </w:t>
      </w:r>
      <w:r w:rsidR="005A2901" w:rsidRPr="00E26F75">
        <w:rPr>
          <w:rFonts w:asciiTheme="majorBidi" w:hAnsiTheme="majorBidi" w:cstheme="majorBidi"/>
          <w:sz w:val="28"/>
          <w:szCs w:val="28"/>
        </w:rPr>
        <w:t xml:space="preserve">64 </w:t>
      </w:r>
      <w:r w:rsidR="003C103C" w:rsidRPr="00E26F75">
        <w:rPr>
          <w:rFonts w:asciiTheme="majorBidi" w:hAnsiTheme="majorBidi" w:cstheme="majorBidi"/>
          <w:sz w:val="28"/>
          <w:szCs w:val="28"/>
        </w:rPr>
        <w:t>сторінк</w:t>
      </w:r>
      <w:r w:rsidR="005A2901" w:rsidRPr="00E26F75">
        <w:rPr>
          <w:rFonts w:asciiTheme="majorBidi" w:hAnsiTheme="majorBidi" w:cstheme="majorBidi"/>
          <w:sz w:val="28"/>
          <w:szCs w:val="28"/>
        </w:rPr>
        <w:t>и</w:t>
      </w:r>
      <w:r w:rsidR="003C103C" w:rsidRPr="00E26F75">
        <w:rPr>
          <w:rFonts w:asciiTheme="majorBidi" w:hAnsiTheme="majorBidi" w:cstheme="majorBidi"/>
          <w:sz w:val="28"/>
          <w:szCs w:val="28"/>
        </w:rPr>
        <w:t xml:space="preserve"> займає основний текст. Додаток А містить </w:t>
      </w:r>
      <w:r w:rsidR="000E7DF2" w:rsidRPr="00E26F75">
        <w:rPr>
          <w:rFonts w:asciiTheme="majorBidi" w:hAnsiTheme="majorBidi" w:cstheme="majorBidi"/>
          <w:sz w:val="28"/>
          <w:szCs w:val="28"/>
        </w:rPr>
        <w:t xml:space="preserve">29 ілюстрацій, додаток В </w:t>
      </w:r>
      <w:r w:rsidR="003C103C" w:rsidRPr="00E26F75">
        <w:rPr>
          <w:rFonts w:asciiTheme="majorBidi" w:hAnsiTheme="majorBidi" w:cstheme="majorBidi"/>
          <w:sz w:val="28"/>
          <w:szCs w:val="28"/>
        </w:rPr>
        <w:t>—</w:t>
      </w:r>
      <w:r w:rsidR="001B437C" w:rsidRPr="00E26F75">
        <w:rPr>
          <w:rFonts w:asciiTheme="majorBidi" w:hAnsiTheme="majorBidi" w:cstheme="majorBidi"/>
          <w:sz w:val="28"/>
          <w:szCs w:val="28"/>
        </w:rPr>
        <w:t xml:space="preserve"> </w:t>
      </w:r>
      <w:r w:rsidR="00C75C0A" w:rsidRPr="00E26F75">
        <w:rPr>
          <w:rFonts w:asciiTheme="majorBidi" w:hAnsiTheme="majorBidi" w:cstheme="majorBidi"/>
          <w:sz w:val="28"/>
          <w:szCs w:val="28"/>
        </w:rPr>
        <w:t xml:space="preserve">порівняльну </w:t>
      </w:r>
      <w:r w:rsidR="004F7C22" w:rsidRPr="00E26F75">
        <w:rPr>
          <w:rFonts w:asciiTheme="majorBidi" w:hAnsiTheme="majorBidi" w:cstheme="majorBidi"/>
          <w:sz w:val="28"/>
          <w:szCs w:val="28"/>
        </w:rPr>
        <w:t>таблицю.</w:t>
      </w:r>
    </w:p>
    <w:p w14:paraId="409C814C" w14:textId="4F1907B7" w:rsidR="00946E86" w:rsidRPr="00E26F75" w:rsidRDefault="00946E86" w:rsidP="00534655">
      <w:pPr>
        <w:tabs>
          <w:tab w:val="left" w:pos="9356"/>
        </w:tabs>
        <w:spacing w:line="278" w:lineRule="auto"/>
        <w:ind w:right="-7" w:firstLine="709"/>
        <w:rPr>
          <w:rFonts w:asciiTheme="majorBidi" w:hAnsiTheme="majorBidi" w:cstheme="majorBidi"/>
          <w:sz w:val="28"/>
          <w:szCs w:val="28"/>
        </w:rPr>
      </w:pPr>
      <w:r w:rsidRPr="00E26F75">
        <w:rPr>
          <w:rFonts w:asciiTheme="majorBidi" w:hAnsiTheme="majorBidi" w:cstheme="majorBidi"/>
          <w:sz w:val="28"/>
          <w:szCs w:val="28"/>
        </w:rPr>
        <w:br w:type="page"/>
      </w:r>
    </w:p>
    <w:p w14:paraId="0F08743B" w14:textId="7F74537D" w:rsidR="001B3CCC" w:rsidRPr="00E26F75" w:rsidRDefault="00067B52" w:rsidP="0031301F">
      <w:pPr>
        <w:pStyle w:val="1"/>
        <w:spacing w:before="0" w:after="0" w:line="360" w:lineRule="auto"/>
        <w:rPr>
          <w:rFonts w:ascii="Times New Roman" w:hAnsi="Times New Roman" w:cs="Times New Roman"/>
          <w:b/>
          <w:bCs/>
          <w:color w:val="auto"/>
          <w:sz w:val="28"/>
          <w:szCs w:val="28"/>
        </w:rPr>
      </w:pPr>
      <w:bookmarkStart w:id="1" w:name="_Toc232813135"/>
      <w:r w:rsidRPr="00E26F75">
        <w:rPr>
          <w:rFonts w:ascii="Times New Roman" w:hAnsi="Times New Roman" w:cs="Times New Roman"/>
          <w:b/>
          <w:bCs/>
          <w:color w:val="auto"/>
          <w:sz w:val="28"/>
          <w:szCs w:val="28"/>
        </w:rPr>
        <w:lastRenderedPageBreak/>
        <w:t>РОЗДІЛ 1. ІСТОРІОГРАФІЯ ТА ДЖЕРЕЛЬНА БАЗА ДОСЛІДЖЕННЯ</w:t>
      </w:r>
      <w:bookmarkEnd w:id="1"/>
    </w:p>
    <w:p w14:paraId="122FDC08" w14:textId="129D41D4" w:rsidR="00067B52" w:rsidRDefault="00067B52" w:rsidP="0031301F">
      <w:pPr>
        <w:pStyle w:val="2"/>
        <w:numPr>
          <w:ilvl w:val="1"/>
          <w:numId w:val="14"/>
        </w:numPr>
        <w:spacing w:before="0" w:after="0" w:line="360" w:lineRule="auto"/>
        <w:rPr>
          <w:rFonts w:ascii="Times New Roman" w:hAnsi="Times New Roman" w:cs="Times New Roman"/>
          <w:b/>
          <w:bCs/>
          <w:color w:val="auto"/>
          <w:sz w:val="28"/>
          <w:szCs w:val="28"/>
        </w:rPr>
      </w:pPr>
      <w:bookmarkStart w:id="2" w:name="_Toc232813136"/>
      <w:r w:rsidRPr="00E26F75">
        <w:rPr>
          <w:rFonts w:ascii="Times New Roman" w:hAnsi="Times New Roman" w:cs="Times New Roman"/>
          <w:b/>
          <w:bCs/>
          <w:color w:val="auto"/>
          <w:sz w:val="28"/>
          <w:szCs w:val="28"/>
        </w:rPr>
        <w:t>Історіографія</w:t>
      </w:r>
      <w:bookmarkEnd w:id="2"/>
    </w:p>
    <w:p w14:paraId="47A2990E" w14:textId="77777777" w:rsidR="00E26F75" w:rsidRPr="00E26F75" w:rsidRDefault="00E26F75" w:rsidP="00E26F75">
      <w:pPr>
        <w:spacing w:after="0"/>
      </w:pPr>
    </w:p>
    <w:p w14:paraId="5EE91AB5" w14:textId="02153B3A" w:rsidR="00067B52" w:rsidRPr="00E26F75" w:rsidRDefault="00067B52" w:rsidP="0031301F">
      <w:pPr>
        <w:tabs>
          <w:tab w:val="left" w:pos="851"/>
          <w:tab w:val="left" w:pos="1134"/>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Перші дослідження, присвячені постаті абата Сугерія, з’являються вже у XVII ст. Однією з ранніх праць стала книга французького історика Мішеля </w:t>
      </w:r>
      <w:proofErr w:type="spellStart"/>
      <w:r w:rsidRPr="00E26F75">
        <w:rPr>
          <w:rFonts w:asciiTheme="majorBidi" w:hAnsiTheme="majorBidi" w:cstheme="majorBidi"/>
          <w:sz w:val="28"/>
          <w:szCs w:val="28"/>
        </w:rPr>
        <w:t>Бодьє</w:t>
      </w:r>
      <w:proofErr w:type="spellEnd"/>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Histoire</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du</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gouvernement</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de</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Suger</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abb</w:t>
      </w:r>
      <w:r w:rsidRPr="00E26F75">
        <w:rPr>
          <w:rFonts w:asciiTheme="majorBidi" w:hAnsiTheme="majorBidi" w:cstheme="majorBidi"/>
          <w:sz w:val="28"/>
          <w:szCs w:val="28"/>
        </w:rPr>
        <w:t xml:space="preserve">é </w:t>
      </w:r>
      <w:r w:rsidRPr="00E26F75">
        <w:rPr>
          <w:rFonts w:asciiTheme="majorBidi" w:hAnsiTheme="majorBidi" w:cstheme="majorBidi"/>
          <w:sz w:val="28"/>
          <w:szCs w:val="28"/>
          <w:lang w:val="fr-FR"/>
        </w:rPr>
        <w:t>de</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Saint</w:t>
      </w:r>
      <w:r w:rsidRPr="00E26F75">
        <w:rPr>
          <w:rFonts w:asciiTheme="majorBidi" w:hAnsiTheme="majorBidi" w:cstheme="majorBidi"/>
          <w:sz w:val="28"/>
          <w:szCs w:val="28"/>
        </w:rPr>
        <w:t>-</w:t>
      </w:r>
      <w:r w:rsidRPr="00E26F75">
        <w:rPr>
          <w:rFonts w:asciiTheme="majorBidi" w:hAnsiTheme="majorBidi" w:cstheme="majorBidi"/>
          <w:sz w:val="28"/>
          <w:szCs w:val="28"/>
          <w:lang w:val="fr-FR"/>
        </w:rPr>
        <w:t>Denis</w:t>
      </w:r>
      <w:r w:rsidRPr="00E26F75">
        <w:rPr>
          <w:rFonts w:asciiTheme="majorBidi" w:hAnsiTheme="majorBidi" w:cstheme="majorBidi"/>
          <w:sz w:val="28"/>
          <w:szCs w:val="28"/>
        </w:rPr>
        <w:t xml:space="preserve">» (1645) та  Франсуа-Домініка </w:t>
      </w:r>
      <w:proofErr w:type="spellStart"/>
      <w:r w:rsidRPr="00E26F75">
        <w:rPr>
          <w:rFonts w:asciiTheme="majorBidi" w:hAnsiTheme="majorBidi" w:cstheme="majorBidi"/>
          <w:sz w:val="28"/>
          <w:szCs w:val="28"/>
        </w:rPr>
        <w:t>Жервеза</w:t>
      </w:r>
      <w:proofErr w:type="spellEnd"/>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Histoire</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de</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Suger</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abb</w:t>
      </w:r>
      <w:r w:rsidRPr="00E26F75">
        <w:rPr>
          <w:rFonts w:asciiTheme="majorBidi" w:hAnsiTheme="majorBidi" w:cstheme="majorBidi"/>
          <w:sz w:val="28"/>
          <w:szCs w:val="28"/>
        </w:rPr>
        <w:t xml:space="preserve">é </w:t>
      </w:r>
      <w:r w:rsidRPr="00E26F75">
        <w:rPr>
          <w:rFonts w:asciiTheme="majorBidi" w:hAnsiTheme="majorBidi" w:cstheme="majorBidi"/>
          <w:sz w:val="28"/>
          <w:szCs w:val="28"/>
          <w:lang w:val="fr-FR"/>
        </w:rPr>
        <w:t>de</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Saint</w:t>
      </w:r>
      <w:r w:rsidRPr="00E26F75">
        <w:rPr>
          <w:rFonts w:asciiTheme="majorBidi" w:hAnsiTheme="majorBidi" w:cstheme="majorBidi"/>
          <w:sz w:val="28"/>
          <w:szCs w:val="28"/>
        </w:rPr>
        <w:t>-</w:t>
      </w:r>
      <w:r w:rsidRPr="00E26F75">
        <w:rPr>
          <w:rFonts w:asciiTheme="majorBidi" w:hAnsiTheme="majorBidi" w:cstheme="majorBidi"/>
          <w:sz w:val="28"/>
          <w:szCs w:val="28"/>
          <w:lang w:val="fr-FR"/>
        </w:rPr>
        <w:t>Denis</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ministre</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d</w:t>
      </w:r>
      <w:r w:rsidRPr="00E26F75">
        <w:rPr>
          <w:rFonts w:asciiTheme="majorBidi" w:hAnsiTheme="majorBidi" w:cstheme="majorBidi"/>
          <w:sz w:val="28"/>
          <w:szCs w:val="28"/>
        </w:rPr>
        <w:t>’É</w:t>
      </w:r>
      <w:r w:rsidRPr="00E26F75">
        <w:rPr>
          <w:rFonts w:asciiTheme="majorBidi" w:hAnsiTheme="majorBidi" w:cstheme="majorBidi"/>
          <w:sz w:val="28"/>
          <w:szCs w:val="28"/>
          <w:lang w:val="fr-FR"/>
        </w:rPr>
        <w:t>tat</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et</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r</w:t>
      </w:r>
      <w:r w:rsidRPr="00E26F75">
        <w:rPr>
          <w:rFonts w:asciiTheme="majorBidi" w:hAnsiTheme="majorBidi" w:cstheme="majorBidi"/>
          <w:sz w:val="28"/>
          <w:szCs w:val="28"/>
        </w:rPr>
        <w:t>é</w:t>
      </w:r>
      <w:r w:rsidRPr="00E26F75">
        <w:rPr>
          <w:rFonts w:asciiTheme="majorBidi" w:hAnsiTheme="majorBidi" w:cstheme="majorBidi"/>
          <w:sz w:val="28"/>
          <w:szCs w:val="28"/>
          <w:lang w:val="fr-FR"/>
        </w:rPr>
        <w:t>gent</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du</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royaume</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sous</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Louis</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le</w:t>
      </w:r>
      <w:r w:rsidRPr="00E26F75">
        <w:rPr>
          <w:rFonts w:asciiTheme="majorBidi" w:hAnsiTheme="majorBidi" w:cstheme="majorBidi"/>
          <w:sz w:val="28"/>
          <w:szCs w:val="28"/>
        </w:rPr>
        <w:t xml:space="preserve"> </w:t>
      </w:r>
      <w:r w:rsidRPr="00E26F75">
        <w:rPr>
          <w:rFonts w:asciiTheme="majorBidi" w:hAnsiTheme="majorBidi" w:cstheme="majorBidi"/>
          <w:sz w:val="28"/>
          <w:szCs w:val="28"/>
          <w:lang w:val="fr-FR"/>
        </w:rPr>
        <w:t>Jeune</w:t>
      </w:r>
      <w:r w:rsidRPr="00E26F75">
        <w:rPr>
          <w:rFonts w:asciiTheme="majorBidi" w:hAnsiTheme="majorBidi" w:cstheme="majorBidi"/>
          <w:sz w:val="28"/>
          <w:szCs w:val="28"/>
        </w:rPr>
        <w:t xml:space="preserve">» (1721), які мають </w:t>
      </w:r>
      <w:proofErr w:type="spellStart"/>
      <w:r w:rsidRPr="00E26F75">
        <w:rPr>
          <w:rFonts w:asciiTheme="majorBidi" w:hAnsiTheme="majorBidi" w:cstheme="majorBidi"/>
          <w:sz w:val="28"/>
          <w:szCs w:val="28"/>
        </w:rPr>
        <w:t>панагеричний</w:t>
      </w:r>
      <w:proofErr w:type="spellEnd"/>
      <w:r w:rsidRPr="00E26F75">
        <w:rPr>
          <w:rFonts w:asciiTheme="majorBidi" w:hAnsiTheme="majorBidi" w:cstheme="majorBidi"/>
          <w:sz w:val="28"/>
          <w:szCs w:val="28"/>
        </w:rPr>
        <w:t xml:space="preserve"> характер. У XIX ст. дослідження постаті абата Сугерія набувають більш наукового </w:t>
      </w:r>
      <w:r w:rsidR="006D2AD6" w:rsidRPr="00E26F75">
        <w:rPr>
          <w:rFonts w:asciiTheme="majorBidi" w:hAnsiTheme="majorBidi" w:cstheme="majorBidi"/>
          <w:sz w:val="28"/>
          <w:szCs w:val="28"/>
        </w:rPr>
        <w:t>характеру.</w:t>
      </w:r>
      <w:r w:rsidRPr="00E26F75">
        <w:rPr>
          <w:rFonts w:asciiTheme="majorBidi" w:hAnsiTheme="majorBidi" w:cstheme="majorBidi"/>
          <w:sz w:val="28"/>
          <w:szCs w:val="28"/>
        </w:rPr>
        <w:t xml:space="preserve"> Важливе місце посідають праці Ф. </w:t>
      </w:r>
      <w:proofErr w:type="spellStart"/>
      <w:r w:rsidRPr="00E26F75">
        <w:rPr>
          <w:rFonts w:asciiTheme="majorBidi" w:hAnsiTheme="majorBidi" w:cstheme="majorBidi"/>
          <w:sz w:val="28"/>
          <w:szCs w:val="28"/>
        </w:rPr>
        <w:t>Комба</w:t>
      </w:r>
      <w:proofErr w:type="spellEnd"/>
      <w:r w:rsidRPr="00E26F75">
        <w:rPr>
          <w:rFonts w:asciiTheme="majorBidi" w:hAnsiTheme="majorBidi" w:cstheme="majorBidi"/>
          <w:sz w:val="28"/>
          <w:szCs w:val="28"/>
        </w:rPr>
        <w:t xml:space="preserve"> (1853), А.</w:t>
      </w:r>
      <w:r w:rsidR="00D43694"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Юґенена</w:t>
      </w:r>
      <w:proofErr w:type="spellEnd"/>
      <w:r w:rsidRPr="00E26F75">
        <w:rPr>
          <w:rFonts w:asciiTheme="majorBidi" w:hAnsiTheme="majorBidi" w:cstheme="majorBidi"/>
          <w:sz w:val="28"/>
          <w:szCs w:val="28"/>
        </w:rPr>
        <w:t xml:space="preserve"> (1857) та О. </w:t>
      </w:r>
      <w:proofErr w:type="spellStart"/>
      <w:r w:rsidRPr="00E26F75">
        <w:rPr>
          <w:rFonts w:asciiTheme="majorBidi" w:hAnsiTheme="majorBidi" w:cstheme="majorBidi"/>
          <w:sz w:val="28"/>
          <w:szCs w:val="28"/>
        </w:rPr>
        <w:t>Картельєрі</w:t>
      </w:r>
      <w:proofErr w:type="spellEnd"/>
      <w:r w:rsidRPr="00E26F75">
        <w:rPr>
          <w:rFonts w:asciiTheme="majorBidi" w:hAnsiTheme="majorBidi" w:cstheme="majorBidi"/>
          <w:sz w:val="28"/>
          <w:szCs w:val="28"/>
        </w:rPr>
        <w:t xml:space="preserve"> (1898), у яких здійснено </w:t>
      </w:r>
      <w:r w:rsidR="006D31CE" w:rsidRPr="00E26F75">
        <w:rPr>
          <w:rFonts w:asciiTheme="majorBidi" w:hAnsiTheme="majorBidi" w:cstheme="majorBidi"/>
          <w:sz w:val="28"/>
          <w:szCs w:val="28"/>
        </w:rPr>
        <w:t xml:space="preserve">перші </w:t>
      </w:r>
      <w:r w:rsidRPr="00E26F75">
        <w:rPr>
          <w:rFonts w:asciiTheme="majorBidi" w:hAnsiTheme="majorBidi" w:cstheme="majorBidi"/>
          <w:sz w:val="28"/>
          <w:szCs w:val="28"/>
        </w:rPr>
        <w:t>спроби критичного опрацювання джерел і реконструкції політичної, церковної та адміністративної діяльності абата Сен-Дені.</w:t>
      </w:r>
    </w:p>
    <w:p w14:paraId="7B10334A" w14:textId="5EDCD084" w:rsidR="005F6F55" w:rsidRPr="00E26F75" w:rsidRDefault="005F6F55"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ХХ ст. вивчення постаті абата Сугерія набуває системного характеру та виходить за межі </w:t>
      </w:r>
      <w:r w:rsidR="006D31CE" w:rsidRPr="00E26F75">
        <w:rPr>
          <w:rFonts w:asciiTheme="majorBidi" w:hAnsiTheme="majorBidi" w:cstheme="majorBidi"/>
          <w:sz w:val="28"/>
          <w:szCs w:val="28"/>
        </w:rPr>
        <w:t xml:space="preserve">виключно </w:t>
      </w:r>
      <w:r w:rsidRPr="00E26F75">
        <w:rPr>
          <w:rFonts w:asciiTheme="majorBidi" w:hAnsiTheme="majorBidi" w:cstheme="majorBidi"/>
          <w:sz w:val="28"/>
          <w:szCs w:val="28"/>
        </w:rPr>
        <w:t>біографічних досліджень. Е. Панофський (1944, 1946)</w:t>
      </w:r>
      <w:r w:rsidR="00E000DD"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пов’язав </w:t>
      </w:r>
      <w:r w:rsidR="00E000DD" w:rsidRPr="00E26F75">
        <w:rPr>
          <w:rFonts w:asciiTheme="majorBidi" w:hAnsiTheme="majorBidi" w:cstheme="majorBidi"/>
          <w:sz w:val="28"/>
          <w:szCs w:val="28"/>
        </w:rPr>
        <w:t>естетичну та іконографічну</w:t>
      </w:r>
      <w:r w:rsidRPr="00E26F75">
        <w:rPr>
          <w:rFonts w:asciiTheme="majorBidi" w:hAnsiTheme="majorBidi" w:cstheme="majorBidi"/>
          <w:sz w:val="28"/>
          <w:szCs w:val="28"/>
        </w:rPr>
        <w:t xml:space="preserve"> програму </w:t>
      </w:r>
      <w:r w:rsidR="00E000DD" w:rsidRPr="00E26F75">
        <w:rPr>
          <w:rFonts w:asciiTheme="majorBidi" w:hAnsiTheme="majorBidi" w:cstheme="majorBidi"/>
          <w:sz w:val="28"/>
          <w:szCs w:val="28"/>
        </w:rPr>
        <w:t xml:space="preserve">реконструкції абатства </w:t>
      </w:r>
      <w:r w:rsidRPr="00E26F75">
        <w:rPr>
          <w:rFonts w:asciiTheme="majorBidi" w:hAnsiTheme="majorBidi" w:cstheme="majorBidi"/>
          <w:sz w:val="28"/>
          <w:szCs w:val="28"/>
        </w:rPr>
        <w:t xml:space="preserve">Сен-Дені з рецепцією </w:t>
      </w:r>
      <w:proofErr w:type="spellStart"/>
      <w:r w:rsidRPr="00E26F75">
        <w:rPr>
          <w:rFonts w:asciiTheme="majorBidi" w:hAnsiTheme="majorBidi" w:cstheme="majorBidi"/>
          <w:sz w:val="28"/>
          <w:szCs w:val="28"/>
        </w:rPr>
        <w:t>діонісіївської</w:t>
      </w:r>
      <w:proofErr w:type="spellEnd"/>
      <w:r w:rsidRPr="00E26F75">
        <w:rPr>
          <w:rFonts w:asciiTheme="majorBidi" w:hAnsiTheme="majorBidi" w:cstheme="majorBidi"/>
          <w:sz w:val="28"/>
          <w:szCs w:val="28"/>
        </w:rPr>
        <w:t xml:space="preserve"> традиції метафізик</w:t>
      </w:r>
      <w:r w:rsidR="0067257A" w:rsidRPr="00E26F75">
        <w:rPr>
          <w:rFonts w:asciiTheme="majorBidi" w:hAnsiTheme="majorBidi" w:cstheme="majorBidi"/>
          <w:sz w:val="28"/>
          <w:szCs w:val="28"/>
        </w:rPr>
        <w:t>и</w:t>
      </w:r>
      <w:r w:rsidRPr="00E26F75">
        <w:rPr>
          <w:rFonts w:asciiTheme="majorBidi" w:hAnsiTheme="majorBidi" w:cstheme="majorBidi"/>
          <w:sz w:val="28"/>
          <w:szCs w:val="28"/>
        </w:rPr>
        <w:t xml:space="preserve"> світла. Запропонована ним інтерпретація справила значний вплив на подальші дослідження, хоча згодом була піддана критиці, зокрема П. </w:t>
      </w:r>
      <w:proofErr w:type="spellStart"/>
      <w:r w:rsidRPr="00E26F75">
        <w:rPr>
          <w:rFonts w:asciiTheme="majorBidi" w:hAnsiTheme="majorBidi" w:cstheme="majorBidi"/>
          <w:sz w:val="28"/>
          <w:szCs w:val="28"/>
        </w:rPr>
        <w:t>Кідсаном</w:t>
      </w:r>
      <w:proofErr w:type="spellEnd"/>
      <w:r w:rsidRPr="00E26F75">
        <w:rPr>
          <w:rFonts w:asciiTheme="majorBidi" w:hAnsiTheme="majorBidi" w:cstheme="majorBidi"/>
          <w:sz w:val="28"/>
          <w:szCs w:val="28"/>
        </w:rPr>
        <w:t xml:space="preserve"> (1987), і нині розглядається як одна з можливих реконструкцій постаті абата Сугерія. Вагомий внесок у дослідження життя, діяльності та творчої спадщини Сугерія зробили також М. Обер (1950), </w:t>
      </w:r>
      <w:r w:rsidR="0067257A" w:rsidRPr="00E26F75">
        <w:rPr>
          <w:rFonts w:asciiTheme="majorBidi" w:hAnsiTheme="majorBidi" w:cstheme="majorBidi"/>
          <w:sz w:val="28"/>
          <w:szCs w:val="28"/>
        </w:rPr>
        <w:t xml:space="preserve">Ж. Ф. </w:t>
      </w:r>
      <w:proofErr w:type="spellStart"/>
      <w:r w:rsidR="0067257A" w:rsidRPr="00E26F75">
        <w:rPr>
          <w:rFonts w:asciiTheme="majorBidi" w:hAnsiTheme="majorBidi" w:cstheme="majorBidi"/>
          <w:sz w:val="28"/>
          <w:szCs w:val="28"/>
        </w:rPr>
        <w:t>Бентона</w:t>
      </w:r>
      <w:proofErr w:type="spellEnd"/>
      <w:r w:rsidR="0067257A"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у вступній статті до матеріалів міжнародного симпозіуму Метрополітен-музею (1986), М. </w:t>
      </w:r>
      <w:proofErr w:type="spellStart"/>
      <w:r w:rsidRPr="00E26F75">
        <w:rPr>
          <w:rFonts w:asciiTheme="majorBidi" w:hAnsiTheme="majorBidi" w:cstheme="majorBidi"/>
          <w:sz w:val="28"/>
          <w:szCs w:val="28"/>
        </w:rPr>
        <w:t>Бюр</w:t>
      </w:r>
      <w:proofErr w:type="spellEnd"/>
      <w:r w:rsidRPr="00E26F75">
        <w:rPr>
          <w:rFonts w:asciiTheme="majorBidi" w:hAnsiTheme="majorBidi" w:cstheme="majorBidi"/>
          <w:sz w:val="28"/>
          <w:szCs w:val="28"/>
        </w:rPr>
        <w:t xml:space="preserve"> (1991) і Л. Ґрант (1998). В українській історіографії, зокрема у статті Б. </w:t>
      </w:r>
      <w:proofErr w:type="spellStart"/>
      <w:r w:rsidRPr="00E26F75">
        <w:rPr>
          <w:rFonts w:asciiTheme="majorBidi" w:hAnsiTheme="majorBidi" w:cstheme="majorBidi"/>
          <w:sz w:val="28"/>
          <w:szCs w:val="28"/>
        </w:rPr>
        <w:t>Боднарюка</w:t>
      </w:r>
      <w:proofErr w:type="spellEnd"/>
      <w:r w:rsidRPr="00E26F75">
        <w:rPr>
          <w:rFonts w:asciiTheme="majorBidi" w:hAnsiTheme="majorBidi" w:cstheme="majorBidi"/>
          <w:sz w:val="28"/>
          <w:szCs w:val="28"/>
        </w:rPr>
        <w:t xml:space="preserve"> «Твори Сугерія, абата монастиря Сен-Дені, як джерело з історії Франції першої половини XII ст</w:t>
      </w:r>
      <w:r w:rsidR="0067257A"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твори абата Сугерія аналізується зі застосуванням біографічного методу. Важливе значення для сучасної історіографії має дослідження Ж. </w:t>
      </w:r>
      <w:proofErr w:type="spellStart"/>
      <w:r w:rsidRPr="00E26F75">
        <w:rPr>
          <w:rFonts w:asciiTheme="majorBidi" w:hAnsiTheme="majorBidi" w:cstheme="majorBidi"/>
          <w:sz w:val="28"/>
          <w:szCs w:val="28"/>
        </w:rPr>
        <w:t>Дюфура</w:t>
      </w:r>
      <w:proofErr w:type="spellEnd"/>
      <w:r w:rsidRPr="00E26F75">
        <w:rPr>
          <w:rFonts w:asciiTheme="majorBidi" w:hAnsiTheme="majorBidi" w:cstheme="majorBidi"/>
          <w:sz w:val="28"/>
          <w:szCs w:val="28"/>
        </w:rPr>
        <w:t xml:space="preserve"> </w:t>
      </w:r>
      <w:r w:rsidR="00057453" w:rsidRPr="00E26F75">
        <w:rPr>
          <w:rFonts w:asciiTheme="majorBidi" w:hAnsiTheme="majorBidi" w:cstheme="majorBidi"/>
          <w:sz w:val="28"/>
          <w:szCs w:val="28"/>
        </w:rPr>
        <w:t>«</w:t>
      </w:r>
      <w:r w:rsidRPr="00E26F75">
        <w:rPr>
          <w:rFonts w:asciiTheme="majorBidi" w:hAnsiTheme="majorBidi" w:cstheme="majorBidi"/>
          <w:sz w:val="28"/>
          <w:szCs w:val="28"/>
        </w:rPr>
        <w:t xml:space="preserve">Сугерій як складна постать», у якому </w:t>
      </w:r>
      <w:proofErr w:type="spellStart"/>
      <w:r w:rsidRPr="00E26F75">
        <w:rPr>
          <w:rFonts w:asciiTheme="majorBidi" w:hAnsiTheme="majorBidi" w:cstheme="majorBidi"/>
          <w:sz w:val="28"/>
          <w:szCs w:val="28"/>
        </w:rPr>
        <w:t>уточнюються</w:t>
      </w:r>
      <w:proofErr w:type="spellEnd"/>
      <w:r w:rsidRPr="00E26F75">
        <w:rPr>
          <w:rFonts w:asciiTheme="majorBidi" w:hAnsiTheme="majorBidi" w:cstheme="majorBidi"/>
          <w:sz w:val="28"/>
          <w:szCs w:val="28"/>
        </w:rPr>
        <w:t xml:space="preserve"> окремі біографічні дані абата Сугерія, аналізується специфіка його текстів та розглядається еволюція наукових підходів до вивчення його постаті.</w:t>
      </w:r>
    </w:p>
    <w:p w14:paraId="25AAEDFA" w14:textId="3195A2F5" w:rsidR="00615A54" w:rsidRPr="00E26F75" w:rsidRDefault="00681B3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lastRenderedPageBreak/>
        <w:t xml:space="preserve">Окремий напрям історіографії становлять дослідження архітектури абатства Сен-Дені та проблеми формування готичного стилю. До них належать праці П. </w:t>
      </w:r>
      <w:proofErr w:type="spellStart"/>
      <w:r w:rsidRPr="00E26F75">
        <w:rPr>
          <w:rFonts w:asciiTheme="majorBidi" w:hAnsiTheme="majorBidi" w:cstheme="majorBidi"/>
          <w:sz w:val="28"/>
          <w:szCs w:val="28"/>
        </w:rPr>
        <w:t>Франкля</w:t>
      </w:r>
      <w:proofErr w:type="spellEnd"/>
      <w:r w:rsidRPr="00E26F75">
        <w:rPr>
          <w:rFonts w:asciiTheme="majorBidi" w:hAnsiTheme="majorBidi" w:cstheme="majorBidi"/>
          <w:sz w:val="28"/>
          <w:szCs w:val="28"/>
        </w:rPr>
        <w:t xml:space="preserve">, Ж. </w:t>
      </w:r>
      <w:proofErr w:type="spellStart"/>
      <w:r w:rsidRPr="00E26F75">
        <w:rPr>
          <w:rFonts w:asciiTheme="majorBidi" w:hAnsiTheme="majorBidi" w:cstheme="majorBidi"/>
          <w:sz w:val="28"/>
          <w:szCs w:val="28"/>
        </w:rPr>
        <w:t>Форміжера</w:t>
      </w:r>
      <w:proofErr w:type="spellEnd"/>
      <w:r w:rsidRPr="00E26F75">
        <w:rPr>
          <w:rFonts w:asciiTheme="majorBidi" w:hAnsiTheme="majorBidi" w:cstheme="majorBidi"/>
          <w:sz w:val="28"/>
          <w:szCs w:val="28"/>
        </w:rPr>
        <w:t xml:space="preserve">, С. М. </w:t>
      </w:r>
      <w:proofErr w:type="spellStart"/>
      <w:r w:rsidRPr="00E26F75">
        <w:rPr>
          <w:rFonts w:asciiTheme="majorBidi" w:hAnsiTheme="majorBidi" w:cstheme="majorBidi"/>
          <w:sz w:val="28"/>
          <w:szCs w:val="28"/>
        </w:rPr>
        <w:t>Кросбі</w:t>
      </w:r>
      <w:proofErr w:type="spellEnd"/>
      <w:r w:rsidRPr="00E26F75">
        <w:rPr>
          <w:rFonts w:asciiTheme="majorBidi" w:hAnsiTheme="majorBidi" w:cstheme="majorBidi"/>
          <w:sz w:val="28"/>
          <w:szCs w:val="28"/>
        </w:rPr>
        <w:t xml:space="preserve">, В. В. </w:t>
      </w:r>
      <w:proofErr w:type="spellStart"/>
      <w:r w:rsidRPr="00E26F75">
        <w:rPr>
          <w:rFonts w:asciiTheme="majorBidi" w:hAnsiTheme="majorBidi" w:cstheme="majorBidi"/>
          <w:sz w:val="28"/>
          <w:szCs w:val="28"/>
        </w:rPr>
        <w:t>Кларка</w:t>
      </w:r>
      <w:proofErr w:type="spellEnd"/>
      <w:r w:rsidRPr="00E26F75">
        <w:rPr>
          <w:rFonts w:asciiTheme="majorBidi" w:hAnsiTheme="majorBidi" w:cstheme="majorBidi"/>
          <w:sz w:val="28"/>
          <w:szCs w:val="28"/>
        </w:rPr>
        <w:t xml:space="preserve">, Г. </w:t>
      </w:r>
      <w:proofErr w:type="spellStart"/>
      <w:r w:rsidRPr="00E26F75">
        <w:rPr>
          <w:rFonts w:asciiTheme="majorBidi" w:hAnsiTheme="majorBidi" w:cstheme="majorBidi"/>
          <w:sz w:val="28"/>
          <w:szCs w:val="28"/>
        </w:rPr>
        <w:t>Зедльмайра</w:t>
      </w:r>
      <w:proofErr w:type="spellEnd"/>
      <w:r w:rsidRPr="00E26F75">
        <w:rPr>
          <w:rFonts w:asciiTheme="majorBidi" w:hAnsiTheme="majorBidi" w:cstheme="majorBidi"/>
          <w:sz w:val="28"/>
          <w:szCs w:val="28"/>
        </w:rPr>
        <w:t xml:space="preserve">, О. фон </w:t>
      </w:r>
      <w:proofErr w:type="spellStart"/>
      <w:r w:rsidRPr="00E26F75">
        <w:rPr>
          <w:rFonts w:asciiTheme="majorBidi" w:hAnsiTheme="majorBidi" w:cstheme="majorBidi"/>
          <w:sz w:val="28"/>
          <w:szCs w:val="28"/>
        </w:rPr>
        <w:t>Зімсона</w:t>
      </w:r>
      <w:proofErr w:type="spellEnd"/>
      <w:r w:rsidRPr="00E26F75">
        <w:rPr>
          <w:rFonts w:asciiTheme="majorBidi" w:hAnsiTheme="majorBidi" w:cstheme="majorBidi"/>
          <w:sz w:val="28"/>
          <w:szCs w:val="28"/>
        </w:rPr>
        <w:t xml:space="preserve">, Ж. Боні та інших дослідників. Питання джерел і розвитку готичної архітектури розглядаються у працях П. </w:t>
      </w:r>
      <w:proofErr w:type="spellStart"/>
      <w:r w:rsidRPr="00E26F75">
        <w:rPr>
          <w:rFonts w:asciiTheme="majorBidi" w:hAnsiTheme="majorBidi" w:cstheme="majorBidi"/>
          <w:sz w:val="28"/>
          <w:szCs w:val="28"/>
        </w:rPr>
        <w:t>Франкля</w:t>
      </w:r>
      <w:proofErr w:type="spellEnd"/>
      <w:r w:rsidR="00615A54" w:rsidRPr="00E26F75">
        <w:rPr>
          <w:rFonts w:asciiTheme="majorBidi" w:hAnsiTheme="majorBidi" w:cstheme="majorBidi"/>
          <w:sz w:val="28"/>
          <w:szCs w:val="28"/>
        </w:rPr>
        <w:t xml:space="preserve">. Роботи Ж. </w:t>
      </w:r>
      <w:proofErr w:type="spellStart"/>
      <w:r w:rsidR="00615A54" w:rsidRPr="00E26F75">
        <w:rPr>
          <w:rFonts w:asciiTheme="majorBidi" w:hAnsiTheme="majorBidi" w:cstheme="majorBidi"/>
          <w:sz w:val="28"/>
          <w:szCs w:val="28"/>
        </w:rPr>
        <w:t>Форміжера</w:t>
      </w:r>
      <w:proofErr w:type="spellEnd"/>
      <w:r w:rsidR="00615A54" w:rsidRPr="00E26F75">
        <w:rPr>
          <w:rFonts w:asciiTheme="majorBidi" w:hAnsiTheme="majorBidi" w:cstheme="majorBidi"/>
          <w:sz w:val="28"/>
          <w:szCs w:val="28"/>
        </w:rPr>
        <w:t xml:space="preserve"> та С. М. </w:t>
      </w:r>
      <w:proofErr w:type="spellStart"/>
      <w:r w:rsidR="00615A54" w:rsidRPr="00E26F75">
        <w:rPr>
          <w:rFonts w:asciiTheme="majorBidi" w:hAnsiTheme="majorBidi" w:cstheme="majorBidi"/>
          <w:sz w:val="28"/>
          <w:szCs w:val="28"/>
        </w:rPr>
        <w:t>Кросбі</w:t>
      </w:r>
      <w:proofErr w:type="spellEnd"/>
      <w:r w:rsidR="00615A54" w:rsidRPr="00E26F75">
        <w:rPr>
          <w:rFonts w:asciiTheme="majorBidi" w:hAnsiTheme="majorBidi" w:cstheme="majorBidi"/>
          <w:sz w:val="28"/>
          <w:szCs w:val="28"/>
        </w:rPr>
        <w:t xml:space="preserve"> присвячені археологічному вивченню монастирського комплексу та реконструкції етапів його будівництва. Особливе значення має монографія С. М. </w:t>
      </w:r>
      <w:proofErr w:type="spellStart"/>
      <w:r w:rsidR="00615A54" w:rsidRPr="00E26F75">
        <w:rPr>
          <w:rFonts w:asciiTheme="majorBidi" w:hAnsiTheme="majorBidi" w:cstheme="majorBidi"/>
          <w:sz w:val="28"/>
          <w:szCs w:val="28"/>
        </w:rPr>
        <w:t>Кросбі</w:t>
      </w:r>
      <w:proofErr w:type="spellEnd"/>
      <w:r w:rsidR="00615A54" w:rsidRPr="00E26F75">
        <w:rPr>
          <w:rFonts w:asciiTheme="majorBidi" w:hAnsiTheme="majorBidi" w:cstheme="majorBidi"/>
          <w:sz w:val="28"/>
          <w:szCs w:val="28"/>
        </w:rPr>
        <w:t xml:space="preserve"> (1987), у якій на основі археологічних матеріалів і фотограмметричних досліджень здійснено реконструкцію первісного плану абатства. Проблематика архітектурної еволюції Сен-Дені отримала подальший розвиток у праці В. В. </w:t>
      </w:r>
      <w:proofErr w:type="spellStart"/>
      <w:r w:rsidR="00615A54" w:rsidRPr="00E26F75">
        <w:rPr>
          <w:rFonts w:asciiTheme="majorBidi" w:hAnsiTheme="majorBidi" w:cstheme="majorBidi"/>
          <w:sz w:val="28"/>
          <w:szCs w:val="28"/>
        </w:rPr>
        <w:t>Кларк</w:t>
      </w:r>
      <w:proofErr w:type="spellEnd"/>
      <w:r w:rsidR="00615A54" w:rsidRPr="00E26F75">
        <w:rPr>
          <w:rFonts w:asciiTheme="majorBidi" w:hAnsiTheme="majorBidi" w:cstheme="majorBidi"/>
          <w:sz w:val="28"/>
          <w:szCs w:val="28"/>
        </w:rPr>
        <w:t xml:space="preserve"> (1986), де узагальнено результати попередніх досліджень та окреслено низку дискусійних питань.</w:t>
      </w:r>
    </w:p>
    <w:p w14:paraId="6FB53A3B" w14:textId="750E5E14" w:rsidR="00615A54" w:rsidRPr="00E26F75" w:rsidRDefault="00615A54" w:rsidP="00534655">
      <w:pPr>
        <w:tabs>
          <w:tab w:val="left" w:pos="9356"/>
        </w:tabs>
        <w:spacing w:after="0" w:line="360" w:lineRule="auto"/>
        <w:ind w:right="-7" w:firstLine="709"/>
        <w:jc w:val="both"/>
        <w:rPr>
          <w:rFonts w:asciiTheme="majorBidi" w:hAnsiTheme="majorBidi" w:cstheme="majorBidi"/>
          <w:sz w:val="28"/>
          <w:szCs w:val="28"/>
          <w:lang w:val="ru-UA"/>
        </w:rPr>
      </w:pPr>
      <w:r w:rsidRPr="00E26F75">
        <w:rPr>
          <w:rFonts w:asciiTheme="majorBidi" w:hAnsiTheme="majorBidi" w:cstheme="majorBidi"/>
          <w:sz w:val="28"/>
          <w:szCs w:val="28"/>
        </w:rPr>
        <w:t>У дослідженнях готичної архітектури сформувалося кілька основних методологічних підходів. Формальний підхід, представлений працями А</w:t>
      </w:r>
      <w:r w:rsidR="005A6303" w:rsidRPr="00E26F75">
        <w:rPr>
          <w:rFonts w:asciiTheme="majorBidi" w:hAnsiTheme="majorBidi" w:cstheme="majorBidi"/>
          <w:sz w:val="28"/>
          <w:szCs w:val="28"/>
        </w:rPr>
        <w:t>.</w:t>
      </w:r>
      <w:r w:rsidRPr="00E26F75">
        <w:rPr>
          <w:rFonts w:asciiTheme="majorBidi" w:hAnsiTheme="majorBidi" w:cstheme="majorBidi"/>
          <w:sz w:val="28"/>
          <w:szCs w:val="28"/>
        </w:rPr>
        <w:t xml:space="preserve"> де </w:t>
      </w:r>
      <w:proofErr w:type="spellStart"/>
      <w:r w:rsidRPr="00E26F75">
        <w:rPr>
          <w:rFonts w:asciiTheme="majorBidi" w:hAnsiTheme="majorBidi" w:cstheme="majorBidi"/>
          <w:sz w:val="28"/>
          <w:szCs w:val="28"/>
        </w:rPr>
        <w:t>Коммона</w:t>
      </w:r>
      <w:proofErr w:type="spellEnd"/>
      <w:r w:rsidRPr="00E26F75">
        <w:rPr>
          <w:rFonts w:asciiTheme="majorBidi" w:hAnsiTheme="majorBidi" w:cstheme="majorBidi"/>
          <w:sz w:val="28"/>
          <w:szCs w:val="28"/>
        </w:rPr>
        <w:t>, Р</w:t>
      </w:r>
      <w:r w:rsidR="005A6303" w:rsidRPr="00E26F75">
        <w:rPr>
          <w:rFonts w:asciiTheme="majorBidi" w:hAnsiTheme="majorBidi" w:cstheme="majorBidi"/>
          <w:sz w:val="28"/>
          <w:szCs w:val="28"/>
        </w:rPr>
        <w:t xml:space="preserve">. </w:t>
      </w:r>
      <w:r w:rsidRPr="00E26F75">
        <w:rPr>
          <w:rFonts w:asciiTheme="majorBidi" w:hAnsiTheme="majorBidi" w:cstheme="majorBidi"/>
          <w:sz w:val="28"/>
          <w:szCs w:val="28"/>
        </w:rPr>
        <w:t>Вілліса та Ф</w:t>
      </w:r>
      <w:r w:rsidR="005A6303"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Мертенса</w:t>
      </w:r>
      <w:proofErr w:type="spellEnd"/>
      <w:r w:rsidRPr="00E26F75">
        <w:rPr>
          <w:rFonts w:asciiTheme="majorBidi" w:hAnsiTheme="majorBidi" w:cstheme="majorBidi"/>
          <w:sz w:val="28"/>
          <w:szCs w:val="28"/>
        </w:rPr>
        <w:t>, зосереджується на вивченні еволюції окремих конструктивних елементів споруди. Конструктивний підхід, розроблений Е. В</w:t>
      </w:r>
      <w:r w:rsidR="005A6303" w:rsidRPr="00E26F75">
        <w:rPr>
          <w:rFonts w:asciiTheme="majorBidi" w:hAnsiTheme="majorBidi" w:cstheme="majorBidi"/>
          <w:sz w:val="28"/>
          <w:szCs w:val="28"/>
        </w:rPr>
        <w:t>.</w:t>
      </w:r>
      <w:r w:rsidRPr="00E26F75">
        <w:rPr>
          <w:rFonts w:asciiTheme="majorBidi" w:hAnsiTheme="majorBidi" w:cstheme="majorBidi"/>
          <w:sz w:val="28"/>
          <w:szCs w:val="28"/>
        </w:rPr>
        <w:t>-</w:t>
      </w:r>
      <w:proofErr w:type="spellStart"/>
      <w:r w:rsidRPr="00E26F75">
        <w:rPr>
          <w:rFonts w:asciiTheme="majorBidi" w:hAnsiTheme="majorBidi" w:cstheme="majorBidi"/>
          <w:sz w:val="28"/>
          <w:szCs w:val="28"/>
        </w:rPr>
        <w:t>ле</w:t>
      </w:r>
      <w:proofErr w:type="spellEnd"/>
      <w:r w:rsidRPr="00E26F75">
        <w:rPr>
          <w:rFonts w:asciiTheme="majorBidi" w:hAnsiTheme="majorBidi" w:cstheme="majorBidi"/>
          <w:sz w:val="28"/>
          <w:szCs w:val="28"/>
        </w:rPr>
        <w:t xml:space="preserve">-Дюком, О. </w:t>
      </w:r>
      <w:proofErr w:type="spellStart"/>
      <w:r w:rsidRPr="00E26F75">
        <w:rPr>
          <w:rFonts w:asciiTheme="majorBidi" w:hAnsiTheme="majorBidi" w:cstheme="majorBidi"/>
          <w:sz w:val="28"/>
          <w:szCs w:val="28"/>
        </w:rPr>
        <w:t>Шуазі</w:t>
      </w:r>
      <w:proofErr w:type="spellEnd"/>
      <w:r w:rsidRPr="00E26F75">
        <w:rPr>
          <w:rFonts w:asciiTheme="majorBidi" w:hAnsiTheme="majorBidi" w:cstheme="majorBidi"/>
          <w:sz w:val="28"/>
          <w:szCs w:val="28"/>
        </w:rPr>
        <w:t xml:space="preserve"> та іншими дослідниками, розглядає готику як цілісну інженерно-конструктивну систему. Просторовий підхід, пов’язаний із працями А. </w:t>
      </w:r>
      <w:proofErr w:type="spellStart"/>
      <w:r w:rsidRPr="00E26F75">
        <w:rPr>
          <w:rFonts w:asciiTheme="majorBidi" w:hAnsiTheme="majorBidi" w:cstheme="majorBidi"/>
          <w:sz w:val="28"/>
          <w:szCs w:val="28"/>
        </w:rPr>
        <w:t>Фосьйона</w:t>
      </w:r>
      <w:proofErr w:type="spellEnd"/>
      <w:r w:rsidRPr="00E26F75">
        <w:rPr>
          <w:rFonts w:asciiTheme="majorBidi" w:hAnsiTheme="majorBidi" w:cstheme="majorBidi"/>
          <w:sz w:val="28"/>
          <w:szCs w:val="28"/>
        </w:rPr>
        <w:t xml:space="preserve">, Е. </w:t>
      </w:r>
      <w:proofErr w:type="spellStart"/>
      <w:r w:rsidRPr="00E26F75">
        <w:rPr>
          <w:rFonts w:asciiTheme="majorBidi" w:hAnsiTheme="majorBidi" w:cstheme="majorBidi"/>
          <w:sz w:val="28"/>
          <w:szCs w:val="28"/>
        </w:rPr>
        <w:t>Галля</w:t>
      </w:r>
      <w:proofErr w:type="spellEnd"/>
      <w:r w:rsidRPr="00E26F75">
        <w:rPr>
          <w:rFonts w:asciiTheme="majorBidi" w:hAnsiTheme="majorBidi" w:cstheme="majorBidi"/>
          <w:sz w:val="28"/>
          <w:szCs w:val="28"/>
        </w:rPr>
        <w:t xml:space="preserve">, В. </w:t>
      </w:r>
      <w:proofErr w:type="spellStart"/>
      <w:r w:rsidRPr="00E26F75">
        <w:rPr>
          <w:rFonts w:asciiTheme="majorBidi" w:hAnsiTheme="majorBidi" w:cstheme="majorBidi"/>
          <w:sz w:val="28"/>
          <w:szCs w:val="28"/>
        </w:rPr>
        <w:t>Гросса</w:t>
      </w:r>
      <w:proofErr w:type="spellEnd"/>
      <w:r w:rsidRPr="00E26F75">
        <w:rPr>
          <w:rFonts w:asciiTheme="majorBidi" w:hAnsiTheme="majorBidi" w:cstheme="majorBidi"/>
          <w:sz w:val="28"/>
          <w:szCs w:val="28"/>
        </w:rPr>
        <w:t xml:space="preserve">, П. </w:t>
      </w:r>
      <w:proofErr w:type="spellStart"/>
      <w:r w:rsidRPr="00E26F75">
        <w:rPr>
          <w:rFonts w:asciiTheme="majorBidi" w:hAnsiTheme="majorBidi" w:cstheme="majorBidi"/>
          <w:sz w:val="28"/>
          <w:szCs w:val="28"/>
        </w:rPr>
        <w:t>Франкля</w:t>
      </w:r>
      <w:proofErr w:type="spellEnd"/>
      <w:r w:rsidRPr="00E26F75">
        <w:rPr>
          <w:rFonts w:asciiTheme="majorBidi" w:hAnsiTheme="majorBidi" w:cstheme="majorBidi"/>
          <w:sz w:val="28"/>
          <w:szCs w:val="28"/>
        </w:rPr>
        <w:t xml:space="preserve"> та Д. </w:t>
      </w:r>
      <w:proofErr w:type="spellStart"/>
      <w:r w:rsidRPr="00E26F75">
        <w:rPr>
          <w:rFonts w:asciiTheme="majorBidi" w:hAnsiTheme="majorBidi" w:cstheme="majorBidi"/>
          <w:sz w:val="28"/>
          <w:szCs w:val="28"/>
        </w:rPr>
        <w:t>Фрея</w:t>
      </w:r>
      <w:proofErr w:type="spellEnd"/>
      <w:r w:rsidRPr="00E26F75">
        <w:rPr>
          <w:rFonts w:asciiTheme="majorBidi" w:hAnsiTheme="majorBidi" w:cstheme="majorBidi"/>
          <w:sz w:val="28"/>
          <w:szCs w:val="28"/>
        </w:rPr>
        <w:t>, акцентує увагу на особливостях організації архітектурного простору та художньої форми.</w:t>
      </w:r>
    </w:p>
    <w:p w14:paraId="23EAA863" w14:textId="17EF896F" w:rsidR="00615A54" w:rsidRPr="00E26F75" w:rsidRDefault="00681B3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Міждисциплінарні дослідження з історії готичного стилю представлені роботами Г. </w:t>
      </w:r>
      <w:proofErr w:type="spellStart"/>
      <w:r w:rsidRPr="00E26F75">
        <w:rPr>
          <w:rFonts w:asciiTheme="majorBidi" w:hAnsiTheme="majorBidi" w:cstheme="majorBidi"/>
          <w:sz w:val="28"/>
          <w:szCs w:val="28"/>
        </w:rPr>
        <w:t>Зедльмайра</w:t>
      </w:r>
      <w:proofErr w:type="spellEnd"/>
      <w:r w:rsidRPr="00E26F75">
        <w:rPr>
          <w:rFonts w:asciiTheme="majorBidi" w:hAnsiTheme="majorBidi" w:cstheme="majorBidi"/>
          <w:sz w:val="28"/>
          <w:szCs w:val="28"/>
        </w:rPr>
        <w:t xml:space="preserve">, </w:t>
      </w:r>
      <w:r w:rsidR="00615A54" w:rsidRPr="00E26F75">
        <w:rPr>
          <w:rFonts w:asciiTheme="majorBidi" w:hAnsiTheme="majorBidi" w:cstheme="majorBidi"/>
          <w:sz w:val="28"/>
          <w:szCs w:val="28"/>
        </w:rPr>
        <w:t xml:space="preserve">А. </w:t>
      </w:r>
      <w:proofErr w:type="spellStart"/>
      <w:r w:rsidR="00615A54" w:rsidRPr="00E26F75">
        <w:rPr>
          <w:rFonts w:asciiTheme="majorBidi" w:hAnsiTheme="majorBidi" w:cstheme="majorBidi"/>
          <w:sz w:val="28"/>
          <w:szCs w:val="28"/>
        </w:rPr>
        <w:t>Фосійона</w:t>
      </w:r>
      <w:proofErr w:type="spellEnd"/>
      <w:r w:rsidR="00615A54"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О. фон </w:t>
      </w:r>
      <w:proofErr w:type="spellStart"/>
      <w:r w:rsidRPr="00E26F75">
        <w:rPr>
          <w:rFonts w:asciiTheme="majorBidi" w:hAnsiTheme="majorBidi" w:cstheme="majorBidi"/>
          <w:sz w:val="28"/>
          <w:szCs w:val="28"/>
        </w:rPr>
        <w:t>Зімсона</w:t>
      </w:r>
      <w:proofErr w:type="spellEnd"/>
      <w:r w:rsidRPr="00E26F75">
        <w:rPr>
          <w:rFonts w:asciiTheme="majorBidi" w:hAnsiTheme="majorBidi" w:cstheme="majorBidi"/>
          <w:sz w:val="28"/>
          <w:szCs w:val="28"/>
        </w:rPr>
        <w:t xml:space="preserve">, </w:t>
      </w:r>
      <w:r w:rsidR="00615A54" w:rsidRPr="00E26F75">
        <w:rPr>
          <w:rFonts w:asciiTheme="majorBidi" w:hAnsiTheme="majorBidi" w:cstheme="majorBidi"/>
          <w:sz w:val="28"/>
          <w:szCs w:val="28"/>
        </w:rPr>
        <w:t xml:space="preserve">Ж. Боні, </w:t>
      </w:r>
      <w:r w:rsidRPr="00E26F75">
        <w:rPr>
          <w:rFonts w:asciiTheme="majorBidi" w:hAnsiTheme="majorBidi" w:cstheme="majorBidi"/>
          <w:sz w:val="28"/>
          <w:szCs w:val="28"/>
        </w:rPr>
        <w:t xml:space="preserve">М. Камілла та К. </w:t>
      </w:r>
      <w:proofErr w:type="spellStart"/>
      <w:r w:rsidRPr="00E26F75">
        <w:rPr>
          <w:rFonts w:asciiTheme="majorBidi" w:hAnsiTheme="majorBidi" w:cstheme="majorBidi"/>
          <w:sz w:val="28"/>
          <w:szCs w:val="28"/>
        </w:rPr>
        <w:t>Вілсона</w:t>
      </w:r>
      <w:proofErr w:type="spellEnd"/>
      <w:r w:rsidRPr="00E26F75">
        <w:rPr>
          <w:rFonts w:asciiTheme="majorBidi" w:hAnsiTheme="majorBidi" w:cstheme="majorBidi"/>
          <w:sz w:val="28"/>
          <w:szCs w:val="28"/>
        </w:rPr>
        <w:t xml:space="preserve">, які розглядали собор у контексті середньовічної культури, символіки та теології світла. </w:t>
      </w:r>
      <w:r w:rsidR="00615A54" w:rsidRPr="00E26F75">
        <w:rPr>
          <w:rFonts w:asciiTheme="majorBidi" w:hAnsiTheme="majorBidi" w:cstheme="majorBidi"/>
          <w:sz w:val="28"/>
          <w:szCs w:val="28"/>
        </w:rPr>
        <w:t xml:space="preserve">У праці Дж. </w:t>
      </w:r>
      <w:proofErr w:type="spellStart"/>
      <w:r w:rsidR="00615A54" w:rsidRPr="00E26F75">
        <w:rPr>
          <w:rFonts w:asciiTheme="majorBidi" w:hAnsiTheme="majorBidi" w:cstheme="majorBidi"/>
          <w:sz w:val="28"/>
          <w:szCs w:val="28"/>
        </w:rPr>
        <w:t>Раскіна</w:t>
      </w:r>
      <w:proofErr w:type="spellEnd"/>
      <w:r w:rsidR="00615A54" w:rsidRPr="00E26F75">
        <w:rPr>
          <w:rFonts w:asciiTheme="majorBidi" w:hAnsiTheme="majorBidi" w:cstheme="majorBidi"/>
          <w:sz w:val="28"/>
          <w:szCs w:val="28"/>
        </w:rPr>
        <w:t xml:space="preserve"> «Сім світочей архітектури» готика інтерпретується в контексті етичних та естетичних засад середньовічного мистецтва. </w:t>
      </w:r>
    </w:p>
    <w:p w14:paraId="402F6768" w14:textId="5E330F74" w:rsidR="00107899" w:rsidRPr="00E26F75" w:rsidRDefault="00107899"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Проблема символіки кольору в середньовічній культурі розглядається у працях М. </w:t>
      </w:r>
      <w:proofErr w:type="spellStart"/>
      <w:r w:rsidRPr="00E26F75">
        <w:rPr>
          <w:rFonts w:asciiTheme="majorBidi" w:hAnsiTheme="majorBidi" w:cstheme="majorBidi"/>
          <w:sz w:val="28"/>
          <w:szCs w:val="28"/>
        </w:rPr>
        <w:t>Пастуро</w:t>
      </w:r>
      <w:proofErr w:type="spellEnd"/>
      <w:r w:rsidRPr="00E26F75">
        <w:rPr>
          <w:rFonts w:asciiTheme="majorBidi" w:hAnsiTheme="majorBidi" w:cstheme="majorBidi"/>
          <w:sz w:val="28"/>
          <w:szCs w:val="28"/>
        </w:rPr>
        <w:t xml:space="preserve">. Вивченню вітражів абатства Сен-Дені присвячені праці Л. </w:t>
      </w:r>
      <w:proofErr w:type="spellStart"/>
      <w:r w:rsidRPr="00E26F75">
        <w:rPr>
          <w:rFonts w:asciiTheme="majorBidi" w:hAnsiTheme="majorBidi" w:cstheme="majorBidi"/>
          <w:sz w:val="28"/>
          <w:szCs w:val="28"/>
        </w:rPr>
        <w:lastRenderedPageBreak/>
        <w:t>Гродецького</w:t>
      </w:r>
      <w:proofErr w:type="spellEnd"/>
      <w:r w:rsidRPr="00E26F75">
        <w:rPr>
          <w:rFonts w:asciiTheme="majorBidi" w:hAnsiTheme="majorBidi" w:cstheme="majorBidi"/>
          <w:sz w:val="28"/>
          <w:szCs w:val="28"/>
        </w:rPr>
        <w:t>, який досліджував іконографію, художні засоби втілення естетики світла</w:t>
      </w:r>
      <w:r w:rsidR="00B50FC7" w:rsidRPr="00E26F75">
        <w:rPr>
          <w:rFonts w:asciiTheme="majorBidi" w:hAnsiTheme="majorBidi" w:cstheme="majorBidi"/>
          <w:sz w:val="28"/>
          <w:szCs w:val="28"/>
        </w:rPr>
        <w:t xml:space="preserve"> </w:t>
      </w:r>
      <w:r w:rsidRPr="00E26F75">
        <w:rPr>
          <w:rFonts w:asciiTheme="majorBidi" w:hAnsiTheme="majorBidi" w:cstheme="majorBidi"/>
          <w:sz w:val="28"/>
          <w:szCs w:val="28"/>
        </w:rPr>
        <w:t>та місце вітражу в структурі готичного храму.</w:t>
      </w:r>
    </w:p>
    <w:p w14:paraId="6ABCE297" w14:textId="724D9D99" w:rsidR="00681B3F" w:rsidRPr="00E26F75" w:rsidRDefault="008A295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Поряд із дослідженнями, присвяченими постаті абата Сугерія, у науковій літературі сформувався окремий корпус праць, присвячених богословській спадщині святителя Григорія Палами. Ці дослідження охоплюють проблематику історичного розвитку ісихазму, вчення про </w:t>
      </w:r>
      <w:proofErr w:type="spellStart"/>
      <w:r w:rsidRPr="00E26F75">
        <w:rPr>
          <w:rFonts w:asciiTheme="majorBidi" w:hAnsiTheme="majorBidi" w:cstheme="majorBidi"/>
          <w:sz w:val="28"/>
          <w:szCs w:val="28"/>
        </w:rPr>
        <w:t>нетварні</w:t>
      </w:r>
      <w:proofErr w:type="spellEnd"/>
      <w:r w:rsidRPr="00E26F75">
        <w:rPr>
          <w:rFonts w:asciiTheme="majorBidi" w:hAnsiTheme="majorBidi" w:cstheme="majorBidi"/>
          <w:sz w:val="28"/>
          <w:szCs w:val="28"/>
        </w:rPr>
        <w:t xml:space="preserve"> божественні енергії та рецепцію </w:t>
      </w:r>
      <w:proofErr w:type="spellStart"/>
      <w:r w:rsidRPr="00E26F75">
        <w:rPr>
          <w:rFonts w:asciiTheme="majorBidi" w:hAnsiTheme="majorBidi" w:cstheme="majorBidi"/>
          <w:sz w:val="28"/>
          <w:szCs w:val="28"/>
        </w:rPr>
        <w:t>паламізму</w:t>
      </w:r>
      <w:proofErr w:type="spellEnd"/>
      <w:r w:rsidRPr="00E26F75">
        <w:rPr>
          <w:rFonts w:asciiTheme="majorBidi" w:hAnsiTheme="majorBidi" w:cstheme="majorBidi"/>
          <w:sz w:val="28"/>
          <w:szCs w:val="28"/>
        </w:rPr>
        <w:t xml:space="preserve"> у </w:t>
      </w:r>
      <w:proofErr w:type="spellStart"/>
      <w:r w:rsidRPr="00E26F75">
        <w:rPr>
          <w:rFonts w:asciiTheme="majorBidi" w:hAnsiTheme="majorBidi" w:cstheme="majorBidi"/>
          <w:sz w:val="28"/>
          <w:szCs w:val="28"/>
        </w:rPr>
        <w:t>пізньовізантійському</w:t>
      </w:r>
      <w:proofErr w:type="spellEnd"/>
      <w:r w:rsidRPr="00E26F75">
        <w:rPr>
          <w:rFonts w:asciiTheme="majorBidi" w:hAnsiTheme="majorBidi" w:cstheme="majorBidi"/>
          <w:sz w:val="28"/>
          <w:szCs w:val="28"/>
        </w:rPr>
        <w:t xml:space="preserve"> мистецтві. </w:t>
      </w:r>
    </w:p>
    <w:p w14:paraId="34CE15F5" w14:textId="05F76AA3" w:rsidR="008A295C" w:rsidRPr="00E26F75" w:rsidRDefault="00180BF7"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Швидка канонізація святителя Григорія Палами сприяла появі перших агіографічних творів як джерел, присвячених його життю та богословській діяльності. </w:t>
      </w:r>
      <w:r w:rsidR="008A295C" w:rsidRPr="00E26F75">
        <w:rPr>
          <w:rFonts w:asciiTheme="majorBidi" w:hAnsiTheme="majorBidi" w:cstheme="majorBidi"/>
          <w:sz w:val="28"/>
          <w:szCs w:val="28"/>
        </w:rPr>
        <w:t xml:space="preserve">Найважливішим серед них є «Житіє святителя Григорія Палами», укладене патріархом Константинопольським </w:t>
      </w:r>
      <w:proofErr w:type="spellStart"/>
      <w:r w:rsidR="008A295C" w:rsidRPr="00E26F75">
        <w:rPr>
          <w:rFonts w:asciiTheme="majorBidi" w:hAnsiTheme="majorBidi" w:cstheme="majorBidi"/>
          <w:sz w:val="28"/>
          <w:szCs w:val="28"/>
        </w:rPr>
        <w:t>Філофеєм</w:t>
      </w:r>
      <w:proofErr w:type="spellEnd"/>
      <w:r w:rsidR="008A295C" w:rsidRPr="00E26F75">
        <w:rPr>
          <w:rFonts w:asciiTheme="majorBidi" w:hAnsiTheme="majorBidi" w:cstheme="majorBidi"/>
          <w:sz w:val="28"/>
          <w:szCs w:val="28"/>
        </w:rPr>
        <w:t xml:space="preserve"> </w:t>
      </w:r>
      <w:proofErr w:type="spellStart"/>
      <w:r w:rsidR="008A295C" w:rsidRPr="00E26F75">
        <w:rPr>
          <w:rFonts w:asciiTheme="majorBidi" w:hAnsiTheme="majorBidi" w:cstheme="majorBidi"/>
          <w:sz w:val="28"/>
          <w:szCs w:val="28"/>
        </w:rPr>
        <w:t>Коккіном</w:t>
      </w:r>
      <w:proofErr w:type="spellEnd"/>
      <w:r w:rsidR="008A295C" w:rsidRPr="00E26F75">
        <w:rPr>
          <w:rFonts w:asciiTheme="majorBidi" w:hAnsiTheme="majorBidi" w:cstheme="majorBidi"/>
          <w:sz w:val="28"/>
          <w:szCs w:val="28"/>
        </w:rPr>
        <w:t xml:space="preserve">, який належав до </w:t>
      </w:r>
      <w:proofErr w:type="spellStart"/>
      <w:r w:rsidR="008A295C" w:rsidRPr="00E26F75">
        <w:rPr>
          <w:rFonts w:asciiTheme="majorBidi" w:hAnsiTheme="majorBidi" w:cstheme="majorBidi"/>
          <w:sz w:val="28"/>
          <w:szCs w:val="28"/>
        </w:rPr>
        <w:t>партіїї</w:t>
      </w:r>
      <w:proofErr w:type="spellEnd"/>
      <w:r w:rsidR="008A295C" w:rsidRPr="00E26F75">
        <w:rPr>
          <w:rFonts w:asciiTheme="majorBidi" w:hAnsiTheme="majorBidi" w:cstheme="majorBidi"/>
          <w:sz w:val="28"/>
          <w:szCs w:val="28"/>
        </w:rPr>
        <w:t xml:space="preserve"> прихильників ісихазму та був особисто знайомий із </w:t>
      </w:r>
      <w:r w:rsidRPr="00E26F75">
        <w:rPr>
          <w:rFonts w:asciiTheme="majorBidi" w:hAnsiTheme="majorBidi" w:cstheme="majorBidi"/>
          <w:sz w:val="28"/>
          <w:szCs w:val="28"/>
        </w:rPr>
        <w:t xml:space="preserve">святителям Григорієм </w:t>
      </w:r>
      <w:proofErr w:type="spellStart"/>
      <w:r w:rsidR="008A295C" w:rsidRPr="00E26F75">
        <w:rPr>
          <w:rFonts w:asciiTheme="majorBidi" w:hAnsiTheme="majorBidi" w:cstheme="majorBidi"/>
          <w:sz w:val="28"/>
          <w:szCs w:val="28"/>
        </w:rPr>
        <w:t>Паламою</w:t>
      </w:r>
      <w:proofErr w:type="spellEnd"/>
      <w:r w:rsidR="008A295C" w:rsidRPr="00E26F75">
        <w:rPr>
          <w:rFonts w:asciiTheme="majorBidi" w:hAnsiTheme="majorBidi" w:cstheme="majorBidi"/>
          <w:sz w:val="28"/>
          <w:szCs w:val="28"/>
        </w:rPr>
        <w:t>.</w:t>
      </w:r>
    </w:p>
    <w:p w14:paraId="53EA31A6" w14:textId="7EF7BC6A" w:rsidR="00622411" w:rsidRPr="00E26F75" w:rsidRDefault="008A295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Наукове вивчення життя та </w:t>
      </w:r>
      <w:r w:rsidR="00102408" w:rsidRPr="00E26F75">
        <w:rPr>
          <w:rFonts w:asciiTheme="majorBidi" w:hAnsiTheme="majorBidi" w:cstheme="majorBidi"/>
          <w:sz w:val="28"/>
          <w:szCs w:val="28"/>
        </w:rPr>
        <w:t xml:space="preserve">богослов’я </w:t>
      </w:r>
      <w:r w:rsidRPr="00E26F75">
        <w:rPr>
          <w:rFonts w:asciiTheme="majorBidi" w:hAnsiTheme="majorBidi" w:cstheme="majorBidi"/>
          <w:sz w:val="28"/>
          <w:szCs w:val="28"/>
        </w:rPr>
        <w:t>Григорія Палами розпочалося лише у ХІХ ст</w:t>
      </w:r>
      <w:r w:rsidR="00674C9D" w:rsidRPr="00E26F75">
        <w:rPr>
          <w:rFonts w:asciiTheme="majorBidi" w:hAnsiTheme="majorBidi" w:cstheme="majorBidi"/>
          <w:sz w:val="28"/>
          <w:szCs w:val="28"/>
        </w:rPr>
        <w:t>.</w:t>
      </w:r>
      <w:r w:rsidRPr="00E26F75">
        <w:rPr>
          <w:rFonts w:asciiTheme="majorBidi" w:hAnsiTheme="majorBidi" w:cstheme="majorBidi"/>
          <w:sz w:val="28"/>
          <w:szCs w:val="28"/>
        </w:rPr>
        <w:t xml:space="preserve"> після здобуття Грецією незалежності, що зумовлено історичними обставинами розвитку країн православного світу після падіння Візантійської імперії та тривалого османського панування на Балканах. </w:t>
      </w:r>
      <w:r w:rsidR="00622411" w:rsidRPr="00E26F75">
        <w:rPr>
          <w:rFonts w:asciiTheme="majorBidi" w:hAnsiTheme="majorBidi" w:cstheme="majorBidi"/>
          <w:sz w:val="28"/>
          <w:szCs w:val="28"/>
        </w:rPr>
        <w:t xml:space="preserve"> У західноєвропейській традиції вчення </w:t>
      </w:r>
      <w:r w:rsidR="00267738" w:rsidRPr="00E26F75">
        <w:rPr>
          <w:rFonts w:asciiTheme="majorBidi" w:hAnsiTheme="majorBidi" w:cstheme="majorBidi"/>
          <w:sz w:val="28"/>
          <w:szCs w:val="28"/>
        </w:rPr>
        <w:t>святителя</w:t>
      </w:r>
      <w:r w:rsidR="00622411" w:rsidRPr="00E26F75">
        <w:rPr>
          <w:rFonts w:asciiTheme="majorBidi" w:hAnsiTheme="majorBidi" w:cstheme="majorBidi"/>
          <w:sz w:val="28"/>
          <w:szCs w:val="28"/>
        </w:rPr>
        <w:t xml:space="preserve"> Григорія Палами набувало негативної інтерпретації, що було зумовлено домінуванням томізму та схоластики у теологі</w:t>
      </w:r>
      <w:r w:rsidR="00AA72B3" w:rsidRPr="00E26F75">
        <w:rPr>
          <w:rFonts w:asciiTheme="majorBidi" w:hAnsiTheme="majorBidi" w:cstheme="majorBidi"/>
          <w:sz w:val="28"/>
          <w:szCs w:val="28"/>
        </w:rPr>
        <w:t>ї</w:t>
      </w:r>
      <w:r w:rsidR="00622411" w:rsidRPr="00E26F75">
        <w:rPr>
          <w:rFonts w:asciiTheme="majorBidi" w:hAnsiTheme="majorBidi" w:cstheme="majorBidi"/>
          <w:sz w:val="28"/>
          <w:szCs w:val="28"/>
        </w:rPr>
        <w:t xml:space="preserve">. Погляд на богослов’я </w:t>
      </w:r>
      <w:r w:rsidR="00267738" w:rsidRPr="00E26F75">
        <w:rPr>
          <w:rFonts w:asciiTheme="majorBidi" w:hAnsiTheme="majorBidi" w:cstheme="majorBidi"/>
          <w:sz w:val="28"/>
          <w:szCs w:val="28"/>
        </w:rPr>
        <w:t xml:space="preserve">святителя </w:t>
      </w:r>
      <w:r w:rsidR="00622411" w:rsidRPr="00E26F75">
        <w:rPr>
          <w:rFonts w:asciiTheme="majorBidi" w:hAnsiTheme="majorBidi" w:cstheme="majorBidi"/>
          <w:sz w:val="28"/>
          <w:szCs w:val="28"/>
        </w:rPr>
        <w:t>Григорія Палами було змінено лише у ХХ ст. під впливом так званої «нової теології», яка закликала до перегляду спадщини давніх отців сходу й рішень Другого Ватиканського Собору, який надав східному богослов’ю визнання. Таким чином, дослідження життя та теології свт. Григорія Палами серед західноєвропейський дослідників розпочалося лише впродовж минулого століття.</w:t>
      </w:r>
    </w:p>
    <w:p w14:paraId="38748BA5" w14:textId="6C402405" w:rsidR="00622411" w:rsidRPr="00E26F75" w:rsidRDefault="00622411"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Східній Європі до ХІХ ст. </w:t>
      </w:r>
      <w:proofErr w:type="spellStart"/>
      <w:r w:rsidR="00334D7C" w:rsidRPr="00E26F75">
        <w:rPr>
          <w:rFonts w:asciiTheme="majorBidi" w:hAnsiTheme="majorBidi" w:cstheme="majorBidi"/>
          <w:sz w:val="28"/>
          <w:szCs w:val="28"/>
        </w:rPr>
        <w:t>ісихазм</w:t>
      </w:r>
      <w:proofErr w:type="spellEnd"/>
      <w:r w:rsidR="00334D7C" w:rsidRPr="00E26F75">
        <w:rPr>
          <w:rFonts w:asciiTheme="majorBidi" w:hAnsiTheme="majorBidi" w:cstheme="majorBidi"/>
          <w:sz w:val="28"/>
          <w:szCs w:val="28"/>
        </w:rPr>
        <w:t xml:space="preserve"> та </w:t>
      </w:r>
      <w:r w:rsidRPr="00E26F75">
        <w:rPr>
          <w:rFonts w:asciiTheme="majorBidi" w:hAnsiTheme="majorBidi" w:cstheme="majorBidi"/>
          <w:sz w:val="28"/>
          <w:szCs w:val="28"/>
        </w:rPr>
        <w:t xml:space="preserve">паламізм залишалися поза увагою академічних досліджень. Теологічна освіта на українських теренах перебувала під сильним латинським впливом, тоді як у Московії систематична богословська наука була повністю відсутньою. Від 1615 р. богословська наука формувалася Києво-Могилянською Академією (спочатку — Києво-Братською </w:t>
      </w:r>
      <w:r w:rsidRPr="00E26F75">
        <w:rPr>
          <w:rFonts w:asciiTheme="majorBidi" w:hAnsiTheme="majorBidi" w:cstheme="majorBidi"/>
          <w:sz w:val="28"/>
          <w:szCs w:val="28"/>
        </w:rPr>
        <w:lastRenderedPageBreak/>
        <w:t>школою, згодом колегією), викладання в якій  проводилося згідно із західними схоластичними традиціями. Цей вплив зберігався до кінця ХІХ ст., коли почалися перші спроби виходу богослов’я за межі схоластики.</w:t>
      </w:r>
    </w:p>
    <w:p w14:paraId="494DC261" w14:textId="623E7A04" w:rsidR="00BF27ED" w:rsidRPr="00E26F75" w:rsidRDefault="00BF27E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Початок наукового вивчення спадщини святителя Григорія Палами пов’язують із працею грецького богослова Григорія </w:t>
      </w:r>
      <w:proofErr w:type="spellStart"/>
      <w:r w:rsidRPr="00E26F75">
        <w:rPr>
          <w:rFonts w:asciiTheme="majorBidi" w:hAnsiTheme="majorBidi" w:cstheme="majorBidi"/>
          <w:sz w:val="28"/>
          <w:szCs w:val="28"/>
        </w:rPr>
        <w:t>Папамихаїла</w:t>
      </w:r>
      <w:proofErr w:type="spellEnd"/>
      <w:r w:rsidRPr="00E26F75">
        <w:rPr>
          <w:rFonts w:asciiTheme="majorBidi" w:hAnsiTheme="majorBidi" w:cstheme="majorBidi"/>
          <w:sz w:val="28"/>
          <w:szCs w:val="28"/>
        </w:rPr>
        <w:t xml:space="preserve"> «Святий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архієпископ </w:t>
      </w:r>
      <w:proofErr w:type="spellStart"/>
      <w:r w:rsidRPr="00E26F75">
        <w:rPr>
          <w:rFonts w:asciiTheme="majorBidi" w:hAnsiTheme="majorBidi" w:cstheme="majorBidi"/>
          <w:sz w:val="28"/>
          <w:szCs w:val="28"/>
        </w:rPr>
        <w:t>Фессалонікійський</w:t>
      </w:r>
      <w:proofErr w:type="spellEnd"/>
      <w:r w:rsidRPr="00E26F75">
        <w:rPr>
          <w:rFonts w:asciiTheme="majorBidi" w:hAnsiTheme="majorBidi" w:cstheme="majorBidi"/>
          <w:sz w:val="28"/>
          <w:szCs w:val="28"/>
        </w:rPr>
        <w:t xml:space="preserve">» (1905). Важливим етапом розвитку </w:t>
      </w:r>
      <w:proofErr w:type="spellStart"/>
      <w:r w:rsidRPr="00E26F75">
        <w:rPr>
          <w:rFonts w:asciiTheme="majorBidi" w:hAnsiTheme="majorBidi" w:cstheme="majorBidi"/>
          <w:sz w:val="28"/>
          <w:szCs w:val="28"/>
        </w:rPr>
        <w:t>паламітських</w:t>
      </w:r>
      <w:proofErr w:type="spellEnd"/>
      <w:r w:rsidRPr="00E26F75">
        <w:rPr>
          <w:rFonts w:asciiTheme="majorBidi" w:hAnsiTheme="majorBidi" w:cstheme="majorBidi"/>
          <w:sz w:val="28"/>
          <w:szCs w:val="28"/>
        </w:rPr>
        <w:t xml:space="preserve"> студій стало дослідження Василія (</w:t>
      </w:r>
      <w:proofErr w:type="spellStart"/>
      <w:r w:rsidRPr="00E26F75">
        <w:rPr>
          <w:rFonts w:asciiTheme="majorBidi" w:hAnsiTheme="majorBidi" w:cstheme="majorBidi"/>
          <w:sz w:val="28"/>
          <w:szCs w:val="28"/>
        </w:rPr>
        <w:t>Кривошеїна</w:t>
      </w:r>
      <w:proofErr w:type="spellEnd"/>
      <w:r w:rsidRPr="00E26F75">
        <w:rPr>
          <w:rFonts w:asciiTheme="majorBidi" w:hAnsiTheme="majorBidi" w:cstheme="majorBidi"/>
          <w:sz w:val="28"/>
          <w:szCs w:val="28"/>
        </w:rPr>
        <w:t xml:space="preserve">) «Аскетичне та богословське вчення святителя Григорія Палами», опубліковане 1936 р, що  сприяло формування </w:t>
      </w:r>
      <w:proofErr w:type="spellStart"/>
      <w:r w:rsidRPr="00E26F75">
        <w:rPr>
          <w:rFonts w:asciiTheme="majorBidi" w:hAnsiTheme="majorBidi" w:cstheme="majorBidi"/>
          <w:sz w:val="28"/>
          <w:szCs w:val="28"/>
        </w:rPr>
        <w:t>неопаламізму</w:t>
      </w:r>
      <w:proofErr w:type="spellEnd"/>
      <w:r w:rsidRPr="00E26F75">
        <w:rPr>
          <w:rFonts w:asciiTheme="majorBidi" w:hAnsiTheme="majorBidi" w:cstheme="majorBidi"/>
          <w:sz w:val="28"/>
          <w:szCs w:val="28"/>
        </w:rPr>
        <w:t xml:space="preserve"> у ХХ ст.</w:t>
      </w:r>
    </w:p>
    <w:p w14:paraId="231988A7" w14:textId="50958FC0" w:rsidR="009229A2" w:rsidRPr="00E26F75" w:rsidRDefault="009229A2"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Важливе місце </w:t>
      </w:r>
      <w:r w:rsidR="004C1064" w:rsidRPr="00E26F75">
        <w:rPr>
          <w:rFonts w:asciiTheme="majorBidi" w:hAnsiTheme="majorBidi" w:cstheme="majorBidi"/>
          <w:sz w:val="28"/>
          <w:szCs w:val="28"/>
        </w:rPr>
        <w:t xml:space="preserve">у вивченні </w:t>
      </w:r>
      <w:proofErr w:type="spellStart"/>
      <w:r w:rsidR="004C1064" w:rsidRPr="00E26F75">
        <w:rPr>
          <w:rFonts w:asciiTheme="majorBidi" w:hAnsiTheme="majorBidi" w:cstheme="majorBidi"/>
          <w:sz w:val="28"/>
          <w:szCs w:val="28"/>
        </w:rPr>
        <w:t>паламізму</w:t>
      </w:r>
      <w:proofErr w:type="spellEnd"/>
      <w:r w:rsidR="004C1064"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посідають праці В. </w:t>
      </w:r>
      <w:proofErr w:type="spellStart"/>
      <w:r w:rsidRPr="00E26F75">
        <w:rPr>
          <w:rFonts w:asciiTheme="majorBidi" w:hAnsiTheme="majorBidi" w:cstheme="majorBidi"/>
          <w:sz w:val="28"/>
          <w:szCs w:val="28"/>
        </w:rPr>
        <w:t>Лоського</w:t>
      </w:r>
      <w:proofErr w:type="spellEnd"/>
      <w:r w:rsidRPr="00E26F75">
        <w:rPr>
          <w:rFonts w:asciiTheme="majorBidi" w:hAnsiTheme="majorBidi" w:cstheme="majorBidi"/>
          <w:sz w:val="28"/>
          <w:szCs w:val="28"/>
        </w:rPr>
        <w:t xml:space="preserve"> (1944), присвячені вченню про </w:t>
      </w:r>
      <w:proofErr w:type="spellStart"/>
      <w:r w:rsidRPr="00E26F75">
        <w:rPr>
          <w:rFonts w:asciiTheme="majorBidi" w:hAnsiTheme="majorBidi" w:cstheme="majorBidi"/>
          <w:sz w:val="28"/>
          <w:szCs w:val="28"/>
        </w:rPr>
        <w:t>нетварні</w:t>
      </w:r>
      <w:proofErr w:type="spellEnd"/>
      <w:r w:rsidRPr="00E26F75">
        <w:rPr>
          <w:rFonts w:asciiTheme="majorBidi" w:hAnsiTheme="majorBidi" w:cstheme="majorBidi"/>
          <w:sz w:val="28"/>
          <w:szCs w:val="28"/>
        </w:rPr>
        <w:t xml:space="preserve"> божественні енергії та містичному богослов’ю Східної Церкви. Подальший розвиток цього напряму пов’язаний із дослідженнями І. </w:t>
      </w:r>
      <w:proofErr w:type="spellStart"/>
      <w:r w:rsidRPr="00E26F75">
        <w:rPr>
          <w:rFonts w:asciiTheme="majorBidi" w:hAnsiTheme="majorBidi" w:cstheme="majorBidi"/>
          <w:sz w:val="28"/>
          <w:szCs w:val="28"/>
        </w:rPr>
        <w:t>Мейєндорфа</w:t>
      </w:r>
      <w:proofErr w:type="spellEnd"/>
      <w:r w:rsidRPr="00E26F75">
        <w:rPr>
          <w:rFonts w:asciiTheme="majorBidi" w:hAnsiTheme="majorBidi" w:cstheme="majorBidi"/>
          <w:sz w:val="28"/>
          <w:szCs w:val="28"/>
        </w:rPr>
        <w:t xml:space="preserve">, зокрема працями «Вступ до вивчення Григорія Палами» (1959), «Святий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та православна духовність» (1974) і перекладом «Тріад» (1983). Праці дослідника сприяли поширенню </w:t>
      </w:r>
      <w:proofErr w:type="spellStart"/>
      <w:r w:rsidRPr="00E26F75">
        <w:rPr>
          <w:rFonts w:asciiTheme="majorBidi" w:hAnsiTheme="majorBidi" w:cstheme="majorBidi"/>
          <w:sz w:val="28"/>
          <w:szCs w:val="28"/>
        </w:rPr>
        <w:t>паламітських</w:t>
      </w:r>
      <w:proofErr w:type="spellEnd"/>
      <w:r w:rsidRPr="00E26F75">
        <w:rPr>
          <w:rFonts w:asciiTheme="majorBidi" w:hAnsiTheme="majorBidi" w:cstheme="majorBidi"/>
          <w:sz w:val="28"/>
          <w:szCs w:val="28"/>
        </w:rPr>
        <w:t xml:space="preserve"> студій у західному академічному середовищі та утвердженню розуміння </w:t>
      </w:r>
      <w:proofErr w:type="spellStart"/>
      <w:r w:rsidRPr="00E26F75">
        <w:rPr>
          <w:rFonts w:asciiTheme="majorBidi" w:hAnsiTheme="majorBidi" w:cstheme="majorBidi"/>
          <w:sz w:val="28"/>
          <w:szCs w:val="28"/>
        </w:rPr>
        <w:t>паламізму</w:t>
      </w:r>
      <w:proofErr w:type="spellEnd"/>
      <w:r w:rsidRPr="00E26F75">
        <w:rPr>
          <w:rFonts w:asciiTheme="majorBidi" w:hAnsiTheme="majorBidi" w:cstheme="majorBidi"/>
          <w:sz w:val="28"/>
          <w:szCs w:val="28"/>
        </w:rPr>
        <w:t xml:space="preserve"> як складової східнохристиянської традиції богослов’я </w:t>
      </w:r>
      <w:proofErr w:type="spellStart"/>
      <w:r w:rsidRPr="00E26F75">
        <w:rPr>
          <w:rFonts w:asciiTheme="majorBidi" w:hAnsiTheme="majorBidi" w:cstheme="majorBidi"/>
          <w:sz w:val="28"/>
          <w:szCs w:val="28"/>
        </w:rPr>
        <w:t>обоження</w:t>
      </w:r>
      <w:proofErr w:type="spellEnd"/>
      <w:r w:rsidRPr="00E26F75">
        <w:rPr>
          <w:rFonts w:asciiTheme="majorBidi" w:hAnsiTheme="majorBidi" w:cstheme="majorBidi"/>
          <w:sz w:val="28"/>
          <w:szCs w:val="28"/>
        </w:rPr>
        <w:t>.</w:t>
      </w:r>
    </w:p>
    <w:p w14:paraId="7FF50EA9" w14:textId="3791D0D3" w:rsidR="00430586" w:rsidRPr="00E26F75" w:rsidRDefault="00430586"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Серед українських дослідників одним із перших вплив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на формування монастирської культури розглянув митрополит Іларіон (І. Огієнко).</w:t>
      </w:r>
    </w:p>
    <w:p w14:paraId="276BC7D0" w14:textId="07D9E37C" w:rsidR="00430586" w:rsidRPr="00E26F75" w:rsidRDefault="00430586"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Подальший розвиток </w:t>
      </w:r>
      <w:r w:rsidR="00EE107A" w:rsidRPr="00E26F75">
        <w:rPr>
          <w:rFonts w:asciiTheme="majorBidi" w:hAnsiTheme="majorBidi" w:cstheme="majorBidi"/>
          <w:sz w:val="28"/>
          <w:szCs w:val="28"/>
        </w:rPr>
        <w:t xml:space="preserve">традиції дослідження </w:t>
      </w:r>
      <w:proofErr w:type="spellStart"/>
      <w:r w:rsidR="00EE107A" w:rsidRPr="00E26F75">
        <w:rPr>
          <w:rFonts w:asciiTheme="majorBidi" w:hAnsiTheme="majorBidi" w:cstheme="majorBidi"/>
          <w:sz w:val="28"/>
          <w:szCs w:val="28"/>
        </w:rPr>
        <w:t>паламізму</w:t>
      </w:r>
      <w:proofErr w:type="spellEnd"/>
      <w:r w:rsidR="00EE107A"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пов’язаний із роботами протоієрея Г. </w:t>
      </w:r>
      <w:proofErr w:type="spellStart"/>
      <w:r w:rsidRPr="00E26F75">
        <w:rPr>
          <w:rFonts w:asciiTheme="majorBidi" w:hAnsiTheme="majorBidi" w:cstheme="majorBidi"/>
          <w:sz w:val="28"/>
          <w:szCs w:val="28"/>
        </w:rPr>
        <w:t>Флоровського</w:t>
      </w:r>
      <w:proofErr w:type="spellEnd"/>
      <w:r w:rsidRPr="00E26F75">
        <w:rPr>
          <w:rFonts w:asciiTheme="majorBidi" w:hAnsiTheme="majorBidi" w:cstheme="majorBidi"/>
          <w:sz w:val="28"/>
          <w:szCs w:val="28"/>
        </w:rPr>
        <w:t>, який розглядав богослов’я святителя Григорія Палами в межах розвитку давньої традиції Православної Церкви, започаткованої у текстах св. Максима Сповідника та отців-</w:t>
      </w:r>
      <w:proofErr w:type="spellStart"/>
      <w:r w:rsidRPr="00E26F75">
        <w:rPr>
          <w:rFonts w:asciiTheme="majorBidi" w:hAnsiTheme="majorBidi" w:cstheme="majorBidi"/>
          <w:sz w:val="28"/>
          <w:szCs w:val="28"/>
        </w:rPr>
        <w:t>каппадокійців</w:t>
      </w:r>
      <w:proofErr w:type="spellEnd"/>
      <w:r w:rsidRPr="00E26F75">
        <w:rPr>
          <w:rFonts w:asciiTheme="majorBidi" w:hAnsiTheme="majorBidi" w:cstheme="majorBidi"/>
          <w:sz w:val="28"/>
          <w:szCs w:val="28"/>
        </w:rPr>
        <w:t xml:space="preserve">. Важливе місце в історіографії займають також дослідження митрополита </w:t>
      </w:r>
      <w:proofErr w:type="spellStart"/>
      <w:r w:rsidRPr="00E26F75">
        <w:rPr>
          <w:rFonts w:asciiTheme="majorBidi" w:hAnsiTheme="majorBidi" w:cstheme="majorBidi"/>
          <w:sz w:val="28"/>
          <w:szCs w:val="28"/>
        </w:rPr>
        <w:t>Калліста</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Уера</w:t>
      </w:r>
      <w:proofErr w:type="spellEnd"/>
      <w:r w:rsidRPr="00E26F75">
        <w:rPr>
          <w:rFonts w:asciiTheme="majorBidi" w:hAnsiTheme="majorBidi" w:cstheme="majorBidi"/>
          <w:sz w:val="28"/>
          <w:szCs w:val="28"/>
        </w:rPr>
        <w:t xml:space="preserve">), Г. </w:t>
      </w:r>
      <w:proofErr w:type="spellStart"/>
      <w:r w:rsidRPr="00E26F75">
        <w:rPr>
          <w:rFonts w:asciiTheme="majorBidi" w:hAnsiTheme="majorBidi" w:cstheme="majorBidi"/>
          <w:sz w:val="28"/>
          <w:szCs w:val="28"/>
        </w:rPr>
        <w:t>Подскальського</w:t>
      </w:r>
      <w:proofErr w:type="spellEnd"/>
      <w:r w:rsidRPr="00E26F75">
        <w:rPr>
          <w:rFonts w:asciiTheme="majorBidi" w:hAnsiTheme="majorBidi" w:cstheme="majorBidi"/>
          <w:sz w:val="28"/>
          <w:szCs w:val="28"/>
        </w:rPr>
        <w:t xml:space="preserve">, Х. </w:t>
      </w:r>
      <w:proofErr w:type="spellStart"/>
      <w:r w:rsidRPr="00E26F75">
        <w:rPr>
          <w:rFonts w:asciiTheme="majorBidi" w:hAnsiTheme="majorBidi" w:cstheme="majorBidi"/>
          <w:sz w:val="28"/>
          <w:szCs w:val="28"/>
        </w:rPr>
        <w:t>Каппеса</w:t>
      </w:r>
      <w:proofErr w:type="spellEnd"/>
      <w:r w:rsidRPr="00E26F75">
        <w:rPr>
          <w:rFonts w:asciiTheme="majorBidi" w:hAnsiTheme="majorBidi" w:cstheme="majorBidi"/>
          <w:sz w:val="28"/>
          <w:szCs w:val="28"/>
        </w:rPr>
        <w:t xml:space="preserve">. Традиція ісихазму також є предметом дослідження сучасних українських авторів, зокрема С. Гуменюка, С. Українця, В. Жуковського, В. </w:t>
      </w:r>
      <w:proofErr w:type="spellStart"/>
      <w:r w:rsidRPr="00E26F75">
        <w:rPr>
          <w:rFonts w:asciiTheme="majorBidi" w:hAnsiTheme="majorBidi" w:cstheme="majorBidi"/>
          <w:sz w:val="28"/>
          <w:szCs w:val="28"/>
        </w:rPr>
        <w:t>Ігнатьєва</w:t>
      </w:r>
      <w:proofErr w:type="spellEnd"/>
      <w:r w:rsidRPr="00E26F75">
        <w:rPr>
          <w:rFonts w:asciiTheme="majorBidi" w:hAnsiTheme="majorBidi" w:cstheme="majorBidi"/>
          <w:sz w:val="28"/>
          <w:szCs w:val="28"/>
        </w:rPr>
        <w:t xml:space="preserve">, М. Гупала, О. </w:t>
      </w:r>
      <w:proofErr w:type="spellStart"/>
      <w:r w:rsidRPr="00E26F75">
        <w:rPr>
          <w:rFonts w:asciiTheme="majorBidi" w:hAnsiTheme="majorBidi" w:cstheme="majorBidi"/>
          <w:sz w:val="28"/>
          <w:szCs w:val="28"/>
        </w:rPr>
        <w:t>Сапожнік</w:t>
      </w:r>
      <w:proofErr w:type="spellEnd"/>
      <w:r w:rsidRPr="00E26F75">
        <w:rPr>
          <w:rFonts w:asciiTheme="majorBidi" w:hAnsiTheme="majorBidi" w:cstheme="majorBidi"/>
          <w:sz w:val="28"/>
          <w:szCs w:val="28"/>
        </w:rPr>
        <w:t xml:space="preserve">, Є. Ігнатенка та В. </w:t>
      </w:r>
      <w:proofErr w:type="spellStart"/>
      <w:r w:rsidRPr="00E26F75">
        <w:rPr>
          <w:rFonts w:asciiTheme="majorBidi" w:hAnsiTheme="majorBidi" w:cstheme="majorBidi"/>
          <w:sz w:val="28"/>
          <w:szCs w:val="28"/>
        </w:rPr>
        <w:t>Головея</w:t>
      </w:r>
      <w:proofErr w:type="spellEnd"/>
      <w:r w:rsidRPr="00E26F75">
        <w:rPr>
          <w:rFonts w:asciiTheme="majorBidi" w:hAnsiTheme="majorBidi" w:cstheme="majorBidi"/>
          <w:sz w:val="28"/>
          <w:szCs w:val="28"/>
        </w:rPr>
        <w:t>.</w:t>
      </w:r>
    </w:p>
    <w:p w14:paraId="6177CA22" w14:textId="0D5C1788" w:rsidR="00430586" w:rsidRPr="00E26F75" w:rsidRDefault="00430586"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lastRenderedPageBreak/>
        <w:t xml:space="preserve">Естетика ісихазму висвітлюється у дослідженнях </w:t>
      </w:r>
      <w:r w:rsidR="008B138F" w:rsidRPr="00E26F75">
        <w:rPr>
          <w:rFonts w:asciiTheme="majorBidi" w:hAnsiTheme="majorBidi" w:cstheme="majorBidi"/>
          <w:sz w:val="28"/>
          <w:szCs w:val="28"/>
        </w:rPr>
        <w:t xml:space="preserve">С. С. </w:t>
      </w:r>
      <w:proofErr w:type="spellStart"/>
      <w:r w:rsidR="008B138F" w:rsidRPr="00E26F75">
        <w:rPr>
          <w:rFonts w:asciiTheme="majorBidi" w:hAnsiTheme="majorBidi" w:cstheme="majorBidi"/>
          <w:sz w:val="28"/>
          <w:szCs w:val="28"/>
        </w:rPr>
        <w:t>Аверінцева</w:t>
      </w:r>
      <w:proofErr w:type="spellEnd"/>
      <w:r w:rsidR="008B138F"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В. В. Бичкова, </w:t>
      </w:r>
      <w:r w:rsidR="008B138F" w:rsidRPr="00E26F75">
        <w:rPr>
          <w:rFonts w:asciiTheme="majorBidi" w:hAnsiTheme="majorBidi" w:cstheme="majorBidi"/>
          <w:sz w:val="28"/>
          <w:szCs w:val="28"/>
        </w:rPr>
        <w:t>Я. Мороз</w:t>
      </w:r>
      <w:r w:rsidR="008A40B4" w:rsidRPr="00E26F75">
        <w:rPr>
          <w:rFonts w:asciiTheme="majorBidi" w:hAnsiTheme="majorBidi" w:cstheme="majorBidi"/>
          <w:sz w:val="28"/>
          <w:szCs w:val="28"/>
        </w:rPr>
        <w:t>, А. Царинок</w:t>
      </w:r>
      <w:r w:rsidR="008B138F" w:rsidRPr="00E26F75">
        <w:rPr>
          <w:rFonts w:asciiTheme="majorBidi" w:hAnsiTheme="majorBidi" w:cstheme="majorBidi"/>
          <w:sz w:val="28"/>
          <w:szCs w:val="28"/>
        </w:rPr>
        <w:t xml:space="preserve">; богослов’я образу — у роботах </w:t>
      </w:r>
      <w:r w:rsidRPr="00E26F75">
        <w:rPr>
          <w:rFonts w:asciiTheme="majorBidi" w:hAnsiTheme="majorBidi" w:cstheme="majorBidi"/>
          <w:sz w:val="28"/>
          <w:szCs w:val="28"/>
        </w:rPr>
        <w:t>Л. А. Успенського</w:t>
      </w:r>
      <w:r w:rsidR="008B138F" w:rsidRPr="00E26F75">
        <w:rPr>
          <w:rFonts w:asciiTheme="majorBidi" w:hAnsiTheme="majorBidi" w:cstheme="majorBidi"/>
          <w:sz w:val="28"/>
          <w:szCs w:val="28"/>
        </w:rPr>
        <w:t xml:space="preserve">, О. С. Попової, </w:t>
      </w:r>
      <w:r w:rsidRPr="00E26F75">
        <w:rPr>
          <w:rFonts w:asciiTheme="majorBidi" w:hAnsiTheme="majorBidi" w:cstheme="majorBidi"/>
          <w:sz w:val="28"/>
          <w:szCs w:val="28"/>
        </w:rPr>
        <w:t xml:space="preserve">В. Л. </w:t>
      </w:r>
      <w:proofErr w:type="spellStart"/>
      <w:r w:rsidRPr="00E26F75">
        <w:rPr>
          <w:rFonts w:asciiTheme="majorBidi" w:hAnsiTheme="majorBidi" w:cstheme="majorBidi"/>
          <w:sz w:val="28"/>
          <w:szCs w:val="28"/>
        </w:rPr>
        <w:t>Лєпахіна</w:t>
      </w:r>
      <w:proofErr w:type="spellEnd"/>
      <w:r w:rsidR="008B138F" w:rsidRPr="00E26F75">
        <w:rPr>
          <w:rFonts w:asciiTheme="majorBidi" w:hAnsiTheme="majorBidi" w:cstheme="majorBidi"/>
          <w:sz w:val="28"/>
          <w:szCs w:val="28"/>
        </w:rPr>
        <w:t xml:space="preserve">. </w:t>
      </w:r>
    </w:p>
    <w:p w14:paraId="744F140F" w14:textId="63DC97D9" w:rsidR="008A40B4" w:rsidRPr="00E26F75" w:rsidRDefault="008B138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В Україні проблематика ісихазму, його богословських та культурно-мистецьких аспектів стала предметом систематичних наукових досліджень після здобуття незалежності. Важливу роль у розвитку цього напряму відіграли міжнародні наукові конференції «Феномен ісихазму: богословський, філософський та історичний аспекти» (Київ, 2011) та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 xml:space="preserve"> в історії і культурі Православного Сходу</w:t>
      </w:r>
      <w:r w:rsidR="008A40B4" w:rsidRPr="00E26F75">
        <w:rPr>
          <w:rFonts w:asciiTheme="majorBidi" w:hAnsiTheme="majorBidi" w:cstheme="majorBidi"/>
          <w:sz w:val="28"/>
          <w:szCs w:val="28"/>
        </w:rPr>
        <w:t xml:space="preserve">: до 290-річчя старця </w:t>
      </w:r>
      <w:proofErr w:type="spellStart"/>
      <w:r w:rsidR="008A40B4" w:rsidRPr="00E26F75">
        <w:rPr>
          <w:rFonts w:asciiTheme="majorBidi" w:hAnsiTheme="majorBidi" w:cstheme="majorBidi"/>
          <w:sz w:val="28"/>
          <w:szCs w:val="28"/>
        </w:rPr>
        <w:t>Паїсія</w:t>
      </w:r>
      <w:proofErr w:type="spellEnd"/>
      <w:r w:rsidR="008A40B4" w:rsidRPr="00E26F75">
        <w:rPr>
          <w:rFonts w:asciiTheme="majorBidi" w:hAnsiTheme="majorBidi" w:cstheme="majorBidi"/>
          <w:sz w:val="28"/>
          <w:szCs w:val="28"/>
        </w:rPr>
        <w:t xml:space="preserve"> Величковського»</w:t>
      </w:r>
      <w:r w:rsidRPr="00E26F75">
        <w:rPr>
          <w:rFonts w:asciiTheme="majorBidi" w:hAnsiTheme="majorBidi" w:cstheme="majorBidi"/>
          <w:sz w:val="28"/>
          <w:szCs w:val="28"/>
        </w:rPr>
        <w:t xml:space="preserve">» (Чернігів, 2012). </w:t>
      </w:r>
      <w:r w:rsidR="008A40B4" w:rsidRPr="00E26F75">
        <w:rPr>
          <w:rFonts w:asciiTheme="majorBidi" w:hAnsiTheme="majorBidi" w:cstheme="majorBidi"/>
          <w:sz w:val="28"/>
          <w:szCs w:val="28"/>
        </w:rPr>
        <w:t>У межах останньої в секції «</w:t>
      </w:r>
      <w:proofErr w:type="spellStart"/>
      <w:r w:rsidR="008A40B4" w:rsidRPr="00E26F75">
        <w:rPr>
          <w:rFonts w:asciiTheme="majorBidi" w:hAnsiTheme="majorBidi" w:cstheme="majorBidi"/>
          <w:sz w:val="28"/>
          <w:szCs w:val="28"/>
        </w:rPr>
        <w:t>Ісихазм</w:t>
      </w:r>
      <w:proofErr w:type="spellEnd"/>
      <w:r w:rsidR="008A40B4" w:rsidRPr="00E26F75">
        <w:rPr>
          <w:rFonts w:asciiTheme="majorBidi" w:hAnsiTheme="majorBidi" w:cstheme="majorBidi"/>
          <w:sz w:val="28"/>
          <w:szCs w:val="28"/>
        </w:rPr>
        <w:t xml:space="preserve"> і художня культура» були представлені доповіді Н. Є. </w:t>
      </w:r>
      <w:proofErr w:type="spellStart"/>
      <w:r w:rsidR="008A40B4" w:rsidRPr="00E26F75">
        <w:rPr>
          <w:rFonts w:asciiTheme="majorBidi" w:hAnsiTheme="majorBidi" w:cstheme="majorBidi"/>
          <w:sz w:val="28"/>
          <w:szCs w:val="28"/>
        </w:rPr>
        <w:t>Гайдукової</w:t>
      </w:r>
      <w:proofErr w:type="spellEnd"/>
      <w:r w:rsidR="008A40B4" w:rsidRPr="00E26F75">
        <w:rPr>
          <w:rFonts w:asciiTheme="majorBidi" w:hAnsiTheme="majorBidi" w:cstheme="majorBidi"/>
          <w:sz w:val="28"/>
          <w:szCs w:val="28"/>
        </w:rPr>
        <w:t xml:space="preserve">  «</w:t>
      </w:r>
      <w:proofErr w:type="spellStart"/>
      <w:r w:rsidR="008A40B4" w:rsidRPr="00E26F75">
        <w:rPr>
          <w:rFonts w:asciiTheme="majorBidi" w:hAnsiTheme="majorBidi" w:cstheme="majorBidi"/>
          <w:sz w:val="28"/>
          <w:szCs w:val="28"/>
        </w:rPr>
        <w:t>Ісихастське</w:t>
      </w:r>
      <w:proofErr w:type="spellEnd"/>
      <w:r w:rsidR="008A40B4" w:rsidRPr="00E26F75">
        <w:rPr>
          <w:rFonts w:asciiTheme="majorBidi" w:hAnsiTheme="majorBidi" w:cstheme="majorBidi"/>
          <w:sz w:val="28"/>
          <w:szCs w:val="28"/>
        </w:rPr>
        <w:t xml:space="preserve"> мистецтво: міфи і реальність» та Ю. Ю. </w:t>
      </w:r>
      <w:proofErr w:type="spellStart"/>
      <w:r w:rsidR="008A40B4" w:rsidRPr="00E26F75">
        <w:rPr>
          <w:rFonts w:asciiTheme="majorBidi" w:hAnsiTheme="majorBidi" w:cstheme="majorBidi"/>
          <w:sz w:val="28"/>
          <w:szCs w:val="28"/>
        </w:rPr>
        <w:t>Зінов’євої</w:t>
      </w:r>
      <w:proofErr w:type="spellEnd"/>
      <w:r w:rsidR="008A40B4" w:rsidRPr="00E26F75">
        <w:rPr>
          <w:rFonts w:asciiTheme="majorBidi" w:hAnsiTheme="majorBidi" w:cstheme="majorBidi"/>
          <w:sz w:val="28"/>
          <w:szCs w:val="28"/>
        </w:rPr>
        <w:t xml:space="preserve"> </w:t>
      </w:r>
      <w:proofErr w:type="spellStart"/>
      <w:r w:rsidR="008A40B4" w:rsidRPr="00E26F75">
        <w:rPr>
          <w:rFonts w:asciiTheme="majorBidi" w:hAnsiTheme="majorBidi" w:cstheme="majorBidi"/>
          <w:sz w:val="28"/>
          <w:szCs w:val="28"/>
        </w:rPr>
        <w:t>Ісихазм</w:t>
      </w:r>
      <w:proofErr w:type="spellEnd"/>
      <w:r w:rsidR="008A40B4" w:rsidRPr="00E26F75">
        <w:rPr>
          <w:rFonts w:asciiTheme="majorBidi" w:hAnsiTheme="majorBidi" w:cstheme="majorBidi"/>
          <w:sz w:val="28"/>
          <w:szCs w:val="28"/>
        </w:rPr>
        <w:t xml:space="preserve"> і художня культура», «Дослідження іконографії «Спас у славі». Важливою також є стаття у співавторстві Л. </w:t>
      </w:r>
      <w:proofErr w:type="spellStart"/>
      <w:r w:rsidR="008A40B4" w:rsidRPr="00E26F75">
        <w:rPr>
          <w:rFonts w:asciiTheme="majorBidi" w:hAnsiTheme="majorBidi" w:cstheme="majorBidi"/>
          <w:sz w:val="28"/>
          <w:szCs w:val="28"/>
        </w:rPr>
        <w:t>Міляєвої</w:t>
      </w:r>
      <w:proofErr w:type="spellEnd"/>
      <w:r w:rsidR="008A40B4" w:rsidRPr="00E26F75">
        <w:rPr>
          <w:rFonts w:asciiTheme="majorBidi" w:hAnsiTheme="majorBidi" w:cstheme="majorBidi"/>
          <w:sz w:val="28"/>
          <w:szCs w:val="28"/>
        </w:rPr>
        <w:t xml:space="preserve"> та А. </w:t>
      </w:r>
      <w:proofErr w:type="spellStart"/>
      <w:r w:rsidR="008A40B4" w:rsidRPr="00E26F75">
        <w:rPr>
          <w:rFonts w:asciiTheme="majorBidi" w:hAnsiTheme="majorBidi" w:cstheme="majorBidi"/>
          <w:sz w:val="28"/>
          <w:szCs w:val="28"/>
        </w:rPr>
        <w:t>Шевлюги</w:t>
      </w:r>
      <w:proofErr w:type="spellEnd"/>
      <w:r w:rsidR="008A40B4" w:rsidRPr="00E26F75">
        <w:rPr>
          <w:rFonts w:asciiTheme="majorBidi" w:hAnsiTheme="majorBidi" w:cstheme="majorBidi"/>
          <w:sz w:val="28"/>
          <w:szCs w:val="28"/>
        </w:rPr>
        <w:t xml:space="preserve"> «Категорія світла в українському мистецтві. Від Візантії до бароко» та статті О. А. Осадчі. </w:t>
      </w:r>
    </w:p>
    <w:p w14:paraId="55BC6EFF" w14:textId="087B0C9E" w:rsidR="008B138F" w:rsidRPr="00E26F75" w:rsidRDefault="008B138F" w:rsidP="008867CE">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А. </w:t>
      </w:r>
      <w:proofErr w:type="spellStart"/>
      <w:r w:rsidRPr="00E26F75">
        <w:rPr>
          <w:rFonts w:asciiTheme="majorBidi" w:hAnsiTheme="majorBidi" w:cstheme="majorBidi"/>
          <w:sz w:val="28"/>
          <w:szCs w:val="28"/>
        </w:rPr>
        <w:t>Стрезова</w:t>
      </w:r>
      <w:proofErr w:type="spellEnd"/>
      <w:r w:rsidRPr="00E26F75">
        <w:rPr>
          <w:rFonts w:asciiTheme="majorBidi" w:hAnsiTheme="majorBidi" w:cstheme="majorBidi"/>
          <w:sz w:val="28"/>
          <w:szCs w:val="28"/>
        </w:rPr>
        <w:t xml:space="preserve"> — авторка першої монографії, присвяченої проблемі впливу ісихазму та </w:t>
      </w:r>
      <w:proofErr w:type="spellStart"/>
      <w:r w:rsidRPr="00E26F75">
        <w:rPr>
          <w:rFonts w:asciiTheme="majorBidi" w:hAnsiTheme="majorBidi" w:cstheme="majorBidi"/>
          <w:sz w:val="28"/>
          <w:szCs w:val="28"/>
        </w:rPr>
        <w:t>паламізму</w:t>
      </w:r>
      <w:proofErr w:type="spellEnd"/>
      <w:r w:rsidRPr="00E26F75">
        <w:rPr>
          <w:rFonts w:asciiTheme="majorBidi" w:hAnsiTheme="majorBidi" w:cstheme="majorBidi"/>
          <w:sz w:val="28"/>
          <w:szCs w:val="28"/>
        </w:rPr>
        <w:t xml:space="preserve"> на мистецтво </w:t>
      </w:r>
      <w:proofErr w:type="spellStart"/>
      <w:r w:rsidRPr="00E26F75">
        <w:rPr>
          <w:rFonts w:asciiTheme="majorBidi" w:hAnsiTheme="majorBidi" w:cstheme="majorBidi"/>
          <w:sz w:val="28"/>
          <w:szCs w:val="28"/>
        </w:rPr>
        <w:t>пізньопалеологівської</w:t>
      </w:r>
      <w:proofErr w:type="spellEnd"/>
      <w:r w:rsidRPr="00E26F75">
        <w:rPr>
          <w:rFonts w:asciiTheme="majorBidi" w:hAnsiTheme="majorBidi" w:cstheme="majorBidi"/>
          <w:sz w:val="28"/>
          <w:szCs w:val="28"/>
        </w:rPr>
        <w:t xml:space="preserve"> Візантії та слов’янських земель.</w:t>
      </w:r>
    </w:p>
    <w:p w14:paraId="52E9C5DD" w14:textId="77777777" w:rsidR="008867CE" w:rsidRPr="00E26F75" w:rsidRDefault="008867CE" w:rsidP="008867CE">
      <w:pPr>
        <w:tabs>
          <w:tab w:val="left" w:pos="9356"/>
        </w:tabs>
        <w:spacing w:after="0" w:line="360" w:lineRule="auto"/>
        <w:ind w:right="-7" w:firstLine="709"/>
        <w:jc w:val="both"/>
        <w:rPr>
          <w:rFonts w:asciiTheme="majorBidi" w:hAnsiTheme="majorBidi" w:cstheme="majorBidi"/>
          <w:sz w:val="28"/>
          <w:szCs w:val="28"/>
        </w:rPr>
      </w:pPr>
    </w:p>
    <w:p w14:paraId="5EB00EF5" w14:textId="77B968B6" w:rsidR="008A40B4" w:rsidRPr="00E26F75" w:rsidRDefault="008A40B4" w:rsidP="0031301F">
      <w:pPr>
        <w:pStyle w:val="2"/>
        <w:numPr>
          <w:ilvl w:val="1"/>
          <w:numId w:val="14"/>
        </w:numPr>
        <w:spacing w:before="0" w:after="0" w:line="360" w:lineRule="auto"/>
        <w:rPr>
          <w:rFonts w:ascii="Times New Roman" w:hAnsi="Times New Roman" w:cs="Times New Roman"/>
          <w:b/>
          <w:bCs/>
          <w:color w:val="auto"/>
          <w:sz w:val="28"/>
          <w:szCs w:val="28"/>
        </w:rPr>
      </w:pPr>
      <w:bookmarkStart w:id="3" w:name="_Toc232813137"/>
      <w:r w:rsidRPr="00E26F75">
        <w:rPr>
          <w:rFonts w:ascii="Times New Roman" w:hAnsi="Times New Roman" w:cs="Times New Roman"/>
          <w:b/>
          <w:bCs/>
          <w:color w:val="auto"/>
          <w:sz w:val="28"/>
          <w:szCs w:val="28"/>
        </w:rPr>
        <w:t>Джерельна база дослідження</w:t>
      </w:r>
      <w:bookmarkEnd w:id="3"/>
    </w:p>
    <w:p w14:paraId="3AB261A6" w14:textId="4DB14C2C" w:rsidR="008A40B4" w:rsidRPr="00E26F75" w:rsidRDefault="008A40B4"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eastAsia="Times New Roman" w:hAnsiTheme="majorBidi" w:cstheme="majorBidi"/>
          <w:kern w:val="0"/>
          <w:sz w:val="28"/>
          <w:szCs w:val="28"/>
          <w:lang w:eastAsia="ru-RU" w:bidi="he-IL"/>
          <w14:ligatures w14:val="none"/>
        </w:rPr>
        <w:t xml:space="preserve">У процесі дослідження було опрацьовано матеріали спеціалізованих бібліотечних і музейних зібрань. Зокрема, використано фонди бібліотеки Музею ікон у </w:t>
      </w:r>
      <w:proofErr w:type="spellStart"/>
      <w:r w:rsidRPr="00E26F75">
        <w:rPr>
          <w:rFonts w:asciiTheme="majorBidi" w:eastAsia="Times New Roman" w:hAnsiTheme="majorBidi" w:cstheme="majorBidi"/>
          <w:kern w:val="0"/>
          <w:sz w:val="28"/>
          <w:szCs w:val="28"/>
          <w:lang w:eastAsia="ru-RU" w:bidi="he-IL"/>
          <w14:ligatures w14:val="none"/>
        </w:rPr>
        <w:t>Реклінггаузені</w:t>
      </w:r>
      <w:proofErr w:type="spellEnd"/>
      <w:r w:rsidRPr="00E26F75">
        <w:rPr>
          <w:rFonts w:asciiTheme="majorBidi" w:eastAsia="Times New Roman" w:hAnsiTheme="majorBidi" w:cstheme="majorBidi"/>
          <w:kern w:val="0"/>
          <w:sz w:val="28"/>
          <w:szCs w:val="28"/>
          <w:lang w:eastAsia="ru-RU" w:bidi="he-IL"/>
          <w14:ligatures w14:val="none"/>
        </w:rPr>
        <w:t>, бібліотеки Національного інституту історії мистецтва (INHA) в Парижі, Історичної бібліотеки міста Парижа (</w:t>
      </w:r>
      <w:r w:rsidRPr="00E26F75">
        <w:rPr>
          <w:rFonts w:asciiTheme="majorBidi" w:eastAsia="Times New Roman" w:hAnsiTheme="majorBidi" w:cstheme="majorBidi"/>
          <w:kern w:val="0"/>
          <w:sz w:val="28"/>
          <w:szCs w:val="28"/>
          <w:lang w:val="fr-FR" w:eastAsia="ru-RU" w:bidi="he-IL"/>
          <w14:ligatures w14:val="none"/>
        </w:rPr>
        <w:t>Biblioth</w:t>
      </w:r>
      <w:r w:rsidRPr="00E26F75">
        <w:rPr>
          <w:rFonts w:asciiTheme="majorBidi" w:eastAsia="Times New Roman" w:hAnsiTheme="majorBidi" w:cstheme="majorBidi"/>
          <w:kern w:val="0"/>
          <w:sz w:val="28"/>
          <w:szCs w:val="28"/>
          <w:lang w:eastAsia="ru-RU" w:bidi="he-IL"/>
          <w14:ligatures w14:val="none"/>
        </w:rPr>
        <w:t>è</w:t>
      </w:r>
      <w:r w:rsidRPr="00E26F75">
        <w:rPr>
          <w:rFonts w:asciiTheme="majorBidi" w:eastAsia="Times New Roman" w:hAnsiTheme="majorBidi" w:cstheme="majorBidi"/>
          <w:kern w:val="0"/>
          <w:sz w:val="28"/>
          <w:szCs w:val="28"/>
          <w:lang w:val="fr-FR" w:eastAsia="ru-RU" w:bidi="he-IL"/>
          <w14:ligatures w14:val="none"/>
        </w:rPr>
        <w:t>que</w:t>
      </w:r>
      <w:r w:rsidRPr="00E26F75">
        <w:rPr>
          <w:rFonts w:asciiTheme="majorBidi" w:eastAsia="Times New Roman" w:hAnsiTheme="majorBidi" w:cstheme="majorBidi"/>
          <w:kern w:val="0"/>
          <w:sz w:val="28"/>
          <w:szCs w:val="28"/>
          <w:lang w:eastAsia="ru-RU" w:bidi="he-IL"/>
          <w14:ligatures w14:val="none"/>
        </w:rPr>
        <w:t xml:space="preserve"> </w:t>
      </w:r>
      <w:r w:rsidRPr="00E26F75">
        <w:rPr>
          <w:rFonts w:asciiTheme="majorBidi" w:eastAsia="Times New Roman" w:hAnsiTheme="majorBidi" w:cstheme="majorBidi"/>
          <w:kern w:val="0"/>
          <w:sz w:val="28"/>
          <w:szCs w:val="28"/>
          <w:lang w:val="fr-FR" w:eastAsia="ru-RU" w:bidi="he-IL"/>
          <w14:ligatures w14:val="none"/>
        </w:rPr>
        <w:t>historique</w:t>
      </w:r>
      <w:r w:rsidRPr="00E26F75">
        <w:rPr>
          <w:rFonts w:asciiTheme="majorBidi" w:eastAsia="Times New Roman" w:hAnsiTheme="majorBidi" w:cstheme="majorBidi"/>
          <w:kern w:val="0"/>
          <w:sz w:val="28"/>
          <w:szCs w:val="28"/>
          <w:lang w:eastAsia="ru-RU" w:bidi="he-IL"/>
          <w14:ligatures w14:val="none"/>
        </w:rPr>
        <w:t xml:space="preserve"> </w:t>
      </w:r>
      <w:r w:rsidRPr="00E26F75">
        <w:rPr>
          <w:rFonts w:asciiTheme="majorBidi" w:eastAsia="Times New Roman" w:hAnsiTheme="majorBidi" w:cstheme="majorBidi"/>
          <w:kern w:val="0"/>
          <w:sz w:val="28"/>
          <w:szCs w:val="28"/>
          <w:lang w:val="fr-FR" w:eastAsia="ru-RU" w:bidi="he-IL"/>
          <w14:ligatures w14:val="none"/>
        </w:rPr>
        <w:t>de</w:t>
      </w:r>
      <w:r w:rsidRPr="00E26F75">
        <w:rPr>
          <w:rFonts w:asciiTheme="majorBidi" w:eastAsia="Times New Roman" w:hAnsiTheme="majorBidi" w:cstheme="majorBidi"/>
          <w:kern w:val="0"/>
          <w:sz w:val="28"/>
          <w:szCs w:val="28"/>
          <w:lang w:eastAsia="ru-RU" w:bidi="he-IL"/>
          <w14:ligatures w14:val="none"/>
        </w:rPr>
        <w:t xml:space="preserve"> </w:t>
      </w:r>
      <w:r w:rsidRPr="00E26F75">
        <w:rPr>
          <w:rFonts w:asciiTheme="majorBidi" w:eastAsia="Times New Roman" w:hAnsiTheme="majorBidi" w:cstheme="majorBidi"/>
          <w:kern w:val="0"/>
          <w:sz w:val="28"/>
          <w:szCs w:val="28"/>
          <w:lang w:val="fr-FR" w:eastAsia="ru-RU" w:bidi="he-IL"/>
          <w14:ligatures w14:val="none"/>
        </w:rPr>
        <w:t>la</w:t>
      </w:r>
      <w:r w:rsidRPr="00E26F75">
        <w:rPr>
          <w:rFonts w:asciiTheme="majorBidi" w:eastAsia="Times New Roman" w:hAnsiTheme="majorBidi" w:cstheme="majorBidi"/>
          <w:kern w:val="0"/>
          <w:sz w:val="28"/>
          <w:szCs w:val="28"/>
          <w:lang w:eastAsia="ru-RU" w:bidi="he-IL"/>
          <w14:ligatures w14:val="none"/>
        </w:rPr>
        <w:t xml:space="preserve"> </w:t>
      </w:r>
      <w:r w:rsidRPr="00E26F75">
        <w:rPr>
          <w:rFonts w:asciiTheme="majorBidi" w:eastAsia="Times New Roman" w:hAnsiTheme="majorBidi" w:cstheme="majorBidi"/>
          <w:kern w:val="0"/>
          <w:sz w:val="28"/>
          <w:szCs w:val="28"/>
          <w:lang w:val="fr-FR" w:eastAsia="ru-RU" w:bidi="he-IL"/>
          <w14:ligatures w14:val="none"/>
        </w:rPr>
        <w:t>Ville</w:t>
      </w:r>
      <w:r w:rsidRPr="00E26F75">
        <w:rPr>
          <w:rFonts w:asciiTheme="majorBidi" w:eastAsia="Times New Roman" w:hAnsiTheme="majorBidi" w:cstheme="majorBidi"/>
          <w:kern w:val="0"/>
          <w:sz w:val="28"/>
          <w:szCs w:val="28"/>
          <w:lang w:eastAsia="ru-RU" w:bidi="he-IL"/>
          <w14:ligatures w14:val="none"/>
        </w:rPr>
        <w:t xml:space="preserve"> </w:t>
      </w:r>
      <w:r w:rsidRPr="00E26F75">
        <w:rPr>
          <w:rFonts w:asciiTheme="majorBidi" w:eastAsia="Times New Roman" w:hAnsiTheme="majorBidi" w:cstheme="majorBidi"/>
          <w:kern w:val="0"/>
          <w:sz w:val="28"/>
          <w:szCs w:val="28"/>
          <w:lang w:val="fr-FR" w:eastAsia="ru-RU" w:bidi="he-IL"/>
          <w14:ligatures w14:val="none"/>
        </w:rPr>
        <w:t>de</w:t>
      </w:r>
      <w:r w:rsidRPr="00E26F75">
        <w:rPr>
          <w:rFonts w:asciiTheme="majorBidi" w:eastAsia="Times New Roman" w:hAnsiTheme="majorBidi" w:cstheme="majorBidi"/>
          <w:kern w:val="0"/>
          <w:sz w:val="28"/>
          <w:szCs w:val="28"/>
          <w:lang w:eastAsia="ru-RU" w:bidi="he-IL"/>
          <w14:ligatures w14:val="none"/>
        </w:rPr>
        <w:t xml:space="preserve"> </w:t>
      </w:r>
      <w:r w:rsidRPr="00E26F75">
        <w:rPr>
          <w:rFonts w:asciiTheme="majorBidi" w:eastAsia="Times New Roman" w:hAnsiTheme="majorBidi" w:cstheme="majorBidi"/>
          <w:kern w:val="0"/>
          <w:sz w:val="28"/>
          <w:szCs w:val="28"/>
          <w:lang w:val="fr-FR" w:eastAsia="ru-RU" w:bidi="he-IL"/>
          <w14:ligatures w14:val="none"/>
        </w:rPr>
        <w:t>Paris</w:t>
      </w:r>
      <w:r w:rsidRPr="00E26F75">
        <w:rPr>
          <w:rFonts w:asciiTheme="majorBidi" w:eastAsia="Times New Roman" w:hAnsiTheme="majorBidi" w:cstheme="majorBidi"/>
          <w:kern w:val="0"/>
          <w:sz w:val="28"/>
          <w:szCs w:val="28"/>
          <w:lang w:eastAsia="ru-RU" w:bidi="he-IL"/>
          <w14:ligatures w14:val="none"/>
        </w:rPr>
        <w:t xml:space="preserve">), а також бібліотеки Інституту </w:t>
      </w:r>
      <w:proofErr w:type="spellStart"/>
      <w:r w:rsidRPr="00E26F75">
        <w:rPr>
          <w:rFonts w:asciiTheme="majorBidi" w:eastAsia="Times New Roman" w:hAnsiTheme="majorBidi" w:cstheme="majorBidi"/>
          <w:kern w:val="0"/>
          <w:sz w:val="28"/>
          <w:szCs w:val="28"/>
          <w:lang w:eastAsia="ru-RU" w:bidi="he-IL"/>
          <w14:ligatures w14:val="none"/>
        </w:rPr>
        <w:t>візантиністики</w:t>
      </w:r>
      <w:proofErr w:type="spellEnd"/>
      <w:r w:rsidRPr="00E26F75">
        <w:rPr>
          <w:rFonts w:asciiTheme="majorBidi" w:eastAsia="Times New Roman" w:hAnsiTheme="majorBidi" w:cstheme="majorBidi"/>
          <w:kern w:val="0"/>
          <w:sz w:val="28"/>
          <w:szCs w:val="28"/>
          <w:lang w:eastAsia="ru-RU" w:bidi="he-IL"/>
          <w14:ligatures w14:val="none"/>
        </w:rPr>
        <w:t xml:space="preserve"> </w:t>
      </w:r>
      <w:proofErr w:type="spellStart"/>
      <w:r w:rsidRPr="00E26F75">
        <w:rPr>
          <w:rFonts w:asciiTheme="majorBidi" w:eastAsia="Times New Roman" w:hAnsiTheme="majorBidi" w:cstheme="majorBidi"/>
          <w:kern w:val="0"/>
          <w:sz w:val="28"/>
          <w:szCs w:val="28"/>
          <w:lang w:eastAsia="ru-RU" w:bidi="he-IL"/>
          <w14:ligatures w14:val="none"/>
        </w:rPr>
        <w:t>Мюнстерського</w:t>
      </w:r>
      <w:proofErr w:type="spellEnd"/>
      <w:r w:rsidRPr="00E26F75">
        <w:rPr>
          <w:rFonts w:asciiTheme="majorBidi" w:eastAsia="Times New Roman" w:hAnsiTheme="majorBidi" w:cstheme="majorBidi"/>
          <w:kern w:val="0"/>
          <w:sz w:val="28"/>
          <w:szCs w:val="28"/>
          <w:lang w:eastAsia="ru-RU" w:bidi="he-IL"/>
          <w14:ligatures w14:val="none"/>
        </w:rPr>
        <w:t xml:space="preserve"> університету.</w:t>
      </w:r>
    </w:p>
    <w:p w14:paraId="525261AD" w14:textId="5F7824D9" w:rsidR="00430586" w:rsidRPr="00E26F75" w:rsidRDefault="008A40B4" w:rsidP="00534655">
      <w:pPr>
        <w:tabs>
          <w:tab w:val="left" w:pos="9356"/>
        </w:tabs>
        <w:spacing w:after="0" w:line="360" w:lineRule="auto"/>
        <w:ind w:right="-7" w:firstLine="709"/>
        <w:jc w:val="both"/>
        <w:rPr>
          <w:rFonts w:asciiTheme="majorBidi" w:eastAsia="Times New Roman" w:hAnsiTheme="majorBidi" w:cstheme="majorBidi"/>
          <w:kern w:val="0"/>
          <w:sz w:val="28"/>
          <w:szCs w:val="28"/>
          <w:lang w:eastAsia="ru-RU" w:bidi="he-IL"/>
          <w14:ligatures w14:val="none"/>
        </w:rPr>
      </w:pPr>
      <w:r w:rsidRPr="00E26F75">
        <w:rPr>
          <w:rFonts w:asciiTheme="majorBidi" w:eastAsia="Times New Roman" w:hAnsiTheme="majorBidi" w:cstheme="majorBidi"/>
          <w:kern w:val="0"/>
          <w:sz w:val="28"/>
          <w:szCs w:val="28"/>
          <w:lang w:eastAsia="ru-RU" w:bidi="he-IL"/>
          <w14:ligatures w14:val="none"/>
        </w:rPr>
        <w:t xml:space="preserve">Важливу частину джерельної бази становили безпосередньо досліджені пам’ятки мистецтва. Для вивчення готичного вітража було проведено натурні обстеження та фотофіксацію </w:t>
      </w:r>
      <w:proofErr w:type="spellStart"/>
      <w:r w:rsidRPr="00E26F75">
        <w:rPr>
          <w:rFonts w:asciiTheme="majorBidi" w:eastAsia="Times New Roman" w:hAnsiTheme="majorBidi" w:cstheme="majorBidi"/>
          <w:kern w:val="0"/>
          <w:sz w:val="28"/>
          <w:szCs w:val="28"/>
          <w:lang w:eastAsia="ru-RU" w:bidi="he-IL"/>
          <w14:ligatures w14:val="none"/>
        </w:rPr>
        <w:t>вітражного</w:t>
      </w:r>
      <w:proofErr w:type="spellEnd"/>
      <w:r w:rsidRPr="00E26F75">
        <w:rPr>
          <w:rFonts w:asciiTheme="majorBidi" w:eastAsia="Times New Roman" w:hAnsiTheme="majorBidi" w:cstheme="majorBidi"/>
          <w:kern w:val="0"/>
          <w:sz w:val="28"/>
          <w:szCs w:val="28"/>
          <w:lang w:eastAsia="ru-RU" w:bidi="he-IL"/>
          <w14:ligatures w14:val="none"/>
        </w:rPr>
        <w:t xml:space="preserve"> ансамблю абатства Сен-Дені, а також опрацьовано </w:t>
      </w:r>
      <w:proofErr w:type="spellStart"/>
      <w:r w:rsidRPr="00E26F75">
        <w:rPr>
          <w:rFonts w:asciiTheme="majorBidi" w:eastAsia="Times New Roman" w:hAnsiTheme="majorBidi" w:cstheme="majorBidi"/>
          <w:kern w:val="0"/>
          <w:sz w:val="28"/>
          <w:szCs w:val="28"/>
          <w:lang w:eastAsia="ru-RU" w:bidi="he-IL"/>
          <w14:ligatures w14:val="none"/>
        </w:rPr>
        <w:t>вітражні</w:t>
      </w:r>
      <w:proofErr w:type="spellEnd"/>
      <w:r w:rsidRPr="00E26F75">
        <w:rPr>
          <w:rFonts w:asciiTheme="majorBidi" w:eastAsia="Times New Roman" w:hAnsiTheme="majorBidi" w:cstheme="majorBidi"/>
          <w:kern w:val="0"/>
          <w:sz w:val="28"/>
          <w:szCs w:val="28"/>
          <w:lang w:eastAsia="ru-RU" w:bidi="he-IL"/>
          <w14:ligatures w14:val="none"/>
        </w:rPr>
        <w:t xml:space="preserve"> фрагменти, що зберігаються в </w:t>
      </w:r>
      <w:r w:rsidR="009221A7" w:rsidRPr="00E26F75">
        <w:rPr>
          <w:rFonts w:asciiTheme="majorBidi" w:eastAsia="Times New Roman" w:hAnsiTheme="majorBidi" w:cstheme="majorBidi"/>
          <w:kern w:val="0"/>
          <w:sz w:val="28"/>
          <w:szCs w:val="28"/>
          <w:lang w:eastAsia="ru-RU" w:bidi="he-IL"/>
          <w14:ligatures w14:val="none"/>
        </w:rPr>
        <w:t>М</w:t>
      </w:r>
      <w:r w:rsidRPr="00E26F75">
        <w:rPr>
          <w:rFonts w:asciiTheme="majorBidi" w:eastAsia="Times New Roman" w:hAnsiTheme="majorBidi" w:cstheme="majorBidi"/>
          <w:kern w:val="0"/>
          <w:sz w:val="28"/>
          <w:szCs w:val="28"/>
          <w:lang w:eastAsia="ru-RU" w:bidi="he-IL"/>
          <w14:ligatures w14:val="none"/>
        </w:rPr>
        <w:t xml:space="preserve">узеї </w:t>
      </w:r>
      <w:proofErr w:type="spellStart"/>
      <w:r w:rsidRPr="00E26F75">
        <w:rPr>
          <w:rFonts w:asciiTheme="majorBidi" w:eastAsia="Times New Roman" w:hAnsiTheme="majorBidi" w:cstheme="majorBidi"/>
          <w:kern w:val="0"/>
          <w:sz w:val="28"/>
          <w:szCs w:val="28"/>
          <w:lang w:eastAsia="ru-RU" w:bidi="he-IL"/>
          <w14:ligatures w14:val="none"/>
        </w:rPr>
        <w:t>Клюні</w:t>
      </w:r>
      <w:proofErr w:type="spellEnd"/>
      <w:r w:rsidRPr="00E26F75">
        <w:rPr>
          <w:rFonts w:asciiTheme="majorBidi" w:eastAsia="Times New Roman" w:hAnsiTheme="majorBidi" w:cstheme="majorBidi"/>
          <w:kern w:val="0"/>
          <w:sz w:val="28"/>
          <w:szCs w:val="28"/>
          <w:lang w:eastAsia="ru-RU" w:bidi="he-IL"/>
          <w14:ligatures w14:val="none"/>
        </w:rPr>
        <w:t xml:space="preserve"> в Парижі. </w:t>
      </w:r>
      <w:r w:rsidRPr="00E26F75">
        <w:rPr>
          <w:rFonts w:asciiTheme="majorBidi" w:eastAsia="Times New Roman" w:hAnsiTheme="majorBidi" w:cstheme="majorBidi"/>
          <w:kern w:val="0"/>
          <w:sz w:val="28"/>
          <w:szCs w:val="28"/>
          <w:lang w:eastAsia="ru-RU" w:bidi="he-IL"/>
          <w14:ligatures w14:val="none"/>
        </w:rPr>
        <w:lastRenderedPageBreak/>
        <w:t>До кола досліджуваних пам’яток увійшли також вітражі Сент-</w:t>
      </w:r>
      <w:proofErr w:type="spellStart"/>
      <w:r w:rsidRPr="00E26F75">
        <w:rPr>
          <w:rFonts w:asciiTheme="majorBidi" w:eastAsia="Times New Roman" w:hAnsiTheme="majorBidi" w:cstheme="majorBidi"/>
          <w:kern w:val="0"/>
          <w:sz w:val="28"/>
          <w:szCs w:val="28"/>
          <w:lang w:eastAsia="ru-RU" w:bidi="he-IL"/>
          <w14:ligatures w14:val="none"/>
        </w:rPr>
        <w:t>Шапель</w:t>
      </w:r>
      <w:proofErr w:type="spellEnd"/>
      <w:r w:rsidRPr="00E26F75">
        <w:rPr>
          <w:rFonts w:asciiTheme="majorBidi" w:eastAsia="Times New Roman" w:hAnsiTheme="majorBidi" w:cstheme="majorBidi"/>
          <w:kern w:val="0"/>
          <w:sz w:val="28"/>
          <w:szCs w:val="28"/>
          <w:lang w:eastAsia="ru-RU" w:bidi="he-IL"/>
          <w14:ligatures w14:val="none"/>
        </w:rPr>
        <w:t xml:space="preserve">, </w:t>
      </w:r>
      <w:proofErr w:type="spellStart"/>
      <w:r w:rsidRPr="00E26F75">
        <w:rPr>
          <w:rFonts w:asciiTheme="majorBidi" w:eastAsia="Times New Roman" w:hAnsiTheme="majorBidi" w:cstheme="majorBidi"/>
          <w:kern w:val="0"/>
          <w:sz w:val="28"/>
          <w:szCs w:val="28"/>
          <w:lang w:eastAsia="ru-RU" w:bidi="he-IL"/>
          <w14:ligatures w14:val="none"/>
        </w:rPr>
        <w:t>Руанського</w:t>
      </w:r>
      <w:proofErr w:type="spellEnd"/>
      <w:r w:rsidRPr="00E26F75">
        <w:rPr>
          <w:rFonts w:asciiTheme="majorBidi" w:eastAsia="Times New Roman" w:hAnsiTheme="majorBidi" w:cstheme="majorBidi"/>
          <w:kern w:val="0"/>
          <w:sz w:val="28"/>
          <w:szCs w:val="28"/>
          <w:lang w:eastAsia="ru-RU" w:bidi="he-IL"/>
          <w14:ligatures w14:val="none"/>
        </w:rPr>
        <w:t xml:space="preserve"> собору та низки храмів Нормандії, де частково збереглися </w:t>
      </w:r>
      <w:proofErr w:type="spellStart"/>
      <w:r w:rsidRPr="00E26F75">
        <w:rPr>
          <w:rFonts w:asciiTheme="majorBidi" w:eastAsia="Times New Roman" w:hAnsiTheme="majorBidi" w:cstheme="majorBidi"/>
          <w:kern w:val="0"/>
          <w:sz w:val="28"/>
          <w:szCs w:val="28"/>
          <w:lang w:eastAsia="ru-RU" w:bidi="he-IL"/>
          <w14:ligatures w14:val="none"/>
        </w:rPr>
        <w:t>вітражні</w:t>
      </w:r>
      <w:proofErr w:type="spellEnd"/>
      <w:r w:rsidRPr="00E26F75">
        <w:rPr>
          <w:rFonts w:asciiTheme="majorBidi" w:eastAsia="Times New Roman" w:hAnsiTheme="majorBidi" w:cstheme="majorBidi"/>
          <w:kern w:val="0"/>
          <w:sz w:val="28"/>
          <w:szCs w:val="28"/>
          <w:lang w:eastAsia="ru-RU" w:bidi="he-IL"/>
          <w14:ligatures w14:val="none"/>
        </w:rPr>
        <w:t xml:space="preserve"> комплекси XII–XIV ст. Отримані в ході натурних досліджень фотоматеріали були використані для аналізу художн</w:t>
      </w:r>
      <w:r w:rsidR="00754005" w:rsidRPr="00E26F75">
        <w:rPr>
          <w:rFonts w:asciiTheme="majorBidi" w:eastAsia="Times New Roman" w:hAnsiTheme="majorBidi" w:cstheme="majorBidi"/>
          <w:kern w:val="0"/>
          <w:sz w:val="28"/>
          <w:szCs w:val="28"/>
          <w:lang w:eastAsia="ru-RU" w:bidi="he-IL"/>
          <w14:ligatures w14:val="none"/>
        </w:rPr>
        <w:t xml:space="preserve">іх інтерпретації ідеї Божественного світла. </w:t>
      </w:r>
    </w:p>
    <w:p w14:paraId="706073C3" w14:textId="0B212351" w:rsidR="00F72210" w:rsidRPr="00E26F75" w:rsidRDefault="00DA09B4"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eastAsia="Times New Roman" w:hAnsiTheme="majorBidi" w:cstheme="majorBidi"/>
          <w:kern w:val="0"/>
          <w:sz w:val="28"/>
          <w:szCs w:val="28"/>
          <w:lang w:eastAsia="ru-RU" w:bidi="he-IL"/>
          <w14:ligatures w14:val="none"/>
        </w:rPr>
        <w:t>Для досягнення поставленої мети та реалізації завдань дослідження було застосовано такі методи:</w:t>
      </w:r>
      <w:r w:rsidRPr="00E26F75">
        <w:rPr>
          <w:rFonts w:asciiTheme="majorBidi" w:hAnsiTheme="majorBidi" w:cstheme="majorBidi"/>
          <w:sz w:val="28"/>
          <w:szCs w:val="28"/>
        </w:rPr>
        <w:t xml:space="preserve"> </w:t>
      </w:r>
      <w:r w:rsidR="00B837A8" w:rsidRPr="00E26F75">
        <w:rPr>
          <w:rFonts w:asciiTheme="majorBidi" w:hAnsiTheme="majorBidi" w:cstheme="majorBidi"/>
          <w:sz w:val="28"/>
          <w:szCs w:val="28"/>
        </w:rPr>
        <w:t>с</w:t>
      </w:r>
      <w:r w:rsidR="00F72210" w:rsidRPr="00E26F75">
        <w:rPr>
          <w:rFonts w:asciiTheme="majorBidi" w:hAnsiTheme="majorBidi" w:cstheme="majorBidi"/>
          <w:sz w:val="28"/>
          <w:szCs w:val="28"/>
        </w:rPr>
        <w:t xml:space="preserve">истемно-структурний метод використано для аналізу основних етапів формування та розвитку наукових уявлень про Божественне світло в </w:t>
      </w:r>
      <w:proofErr w:type="spellStart"/>
      <w:r w:rsidR="00F72210" w:rsidRPr="00E26F75">
        <w:rPr>
          <w:rFonts w:asciiTheme="majorBidi" w:hAnsiTheme="majorBidi" w:cstheme="majorBidi"/>
          <w:sz w:val="28"/>
          <w:szCs w:val="28"/>
        </w:rPr>
        <w:t>західнохристиянській</w:t>
      </w:r>
      <w:proofErr w:type="spellEnd"/>
      <w:r w:rsidR="00F72210" w:rsidRPr="00E26F75">
        <w:rPr>
          <w:rFonts w:asciiTheme="majorBidi" w:hAnsiTheme="majorBidi" w:cstheme="majorBidi"/>
          <w:sz w:val="28"/>
          <w:szCs w:val="28"/>
        </w:rPr>
        <w:t xml:space="preserve"> та східнохристиянській традиціях</w:t>
      </w:r>
      <w:r w:rsidRPr="00E26F75">
        <w:rPr>
          <w:rFonts w:asciiTheme="majorBidi" w:hAnsiTheme="majorBidi" w:cstheme="majorBidi"/>
          <w:sz w:val="28"/>
          <w:szCs w:val="28"/>
        </w:rPr>
        <w:t>; к</w:t>
      </w:r>
      <w:r w:rsidR="00F72210" w:rsidRPr="00E26F75">
        <w:rPr>
          <w:rFonts w:asciiTheme="majorBidi" w:hAnsiTheme="majorBidi" w:cstheme="majorBidi"/>
          <w:sz w:val="28"/>
          <w:szCs w:val="28"/>
        </w:rPr>
        <w:t xml:space="preserve">ультурно-історичний метод застосовано для дослідження особливостей розвитку </w:t>
      </w:r>
      <w:proofErr w:type="spellStart"/>
      <w:r w:rsidR="00F72210" w:rsidRPr="00E26F75">
        <w:rPr>
          <w:rFonts w:asciiTheme="majorBidi" w:hAnsiTheme="majorBidi" w:cstheme="majorBidi"/>
          <w:sz w:val="28"/>
          <w:szCs w:val="28"/>
        </w:rPr>
        <w:t>західнохристиянської</w:t>
      </w:r>
      <w:proofErr w:type="spellEnd"/>
      <w:r w:rsidR="00F72210" w:rsidRPr="00E26F75">
        <w:rPr>
          <w:rFonts w:asciiTheme="majorBidi" w:hAnsiTheme="majorBidi" w:cstheme="majorBidi"/>
          <w:sz w:val="28"/>
          <w:szCs w:val="28"/>
        </w:rPr>
        <w:t xml:space="preserve"> (латинської) та східнохристиянської (візантійської) традицій інтерпретації Божественного світла в контексті їхнього історичного та культурного просторів. </w:t>
      </w:r>
      <w:r w:rsidRPr="00E26F75">
        <w:rPr>
          <w:rFonts w:asciiTheme="majorBidi" w:hAnsiTheme="majorBidi" w:cstheme="majorBidi"/>
          <w:sz w:val="28"/>
          <w:szCs w:val="28"/>
        </w:rPr>
        <w:t>Головними методами стали х</w:t>
      </w:r>
      <w:r w:rsidR="00F72210" w:rsidRPr="00E26F75">
        <w:rPr>
          <w:rFonts w:asciiTheme="majorBidi" w:hAnsiTheme="majorBidi" w:cstheme="majorBidi"/>
          <w:sz w:val="28"/>
          <w:szCs w:val="28"/>
        </w:rPr>
        <w:t xml:space="preserve">удожньо-стилістичний і компаративний методи для аналізу творів сакрального мистецтва та виявлення засобів художньої репрезентації Божественного світла у </w:t>
      </w:r>
      <w:proofErr w:type="spellStart"/>
      <w:r w:rsidR="00F72210" w:rsidRPr="00E26F75">
        <w:rPr>
          <w:rFonts w:asciiTheme="majorBidi" w:hAnsiTheme="majorBidi" w:cstheme="majorBidi"/>
          <w:sz w:val="28"/>
          <w:szCs w:val="28"/>
        </w:rPr>
        <w:t>вітражній</w:t>
      </w:r>
      <w:proofErr w:type="spellEnd"/>
      <w:r w:rsidR="00F72210" w:rsidRPr="00E26F75">
        <w:rPr>
          <w:rFonts w:asciiTheme="majorBidi" w:hAnsiTheme="majorBidi" w:cstheme="majorBidi"/>
          <w:sz w:val="28"/>
          <w:szCs w:val="28"/>
        </w:rPr>
        <w:t xml:space="preserve"> програмі абатства Сен-Дені та мистецтві </w:t>
      </w:r>
      <w:proofErr w:type="spellStart"/>
      <w:r w:rsidR="00F72210" w:rsidRPr="00E26F75">
        <w:rPr>
          <w:rFonts w:asciiTheme="majorBidi" w:hAnsiTheme="majorBidi" w:cstheme="majorBidi"/>
          <w:sz w:val="28"/>
          <w:szCs w:val="28"/>
        </w:rPr>
        <w:t>пізньопалеологівської</w:t>
      </w:r>
      <w:proofErr w:type="spellEnd"/>
      <w:r w:rsidR="00F72210" w:rsidRPr="00E26F75">
        <w:rPr>
          <w:rFonts w:asciiTheme="majorBidi" w:hAnsiTheme="majorBidi" w:cstheme="majorBidi"/>
          <w:sz w:val="28"/>
          <w:szCs w:val="28"/>
        </w:rPr>
        <w:t xml:space="preserve"> доби.</w:t>
      </w:r>
      <w:r w:rsidRPr="00E26F75">
        <w:rPr>
          <w:rFonts w:asciiTheme="majorBidi" w:eastAsia="Times New Roman" w:hAnsiTheme="majorBidi" w:cstheme="majorBidi"/>
          <w:kern w:val="0"/>
          <w:sz w:val="28"/>
          <w:szCs w:val="28"/>
          <w:lang w:eastAsia="ru-RU" w:bidi="he-IL"/>
          <w14:ligatures w14:val="none"/>
        </w:rPr>
        <w:t xml:space="preserve"> </w:t>
      </w:r>
      <w:r w:rsidR="00F72210" w:rsidRPr="00E26F75">
        <w:rPr>
          <w:rFonts w:asciiTheme="majorBidi" w:hAnsiTheme="majorBidi" w:cstheme="majorBidi"/>
          <w:sz w:val="28"/>
          <w:szCs w:val="28"/>
        </w:rPr>
        <w:t xml:space="preserve">Семантичний аналіз застосовано для інтерпретації текстових написів, к сакральному просторі абатства Сен-Дені. Герменевтику як метод використано для інтерпретації багаторівневого змісту сакрального простору абатства Сен-Дені та творів </w:t>
      </w:r>
      <w:proofErr w:type="spellStart"/>
      <w:r w:rsidR="00F72210" w:rsidRPr="00E26F75">
        <w:rPr>
          <w:rFonts w:asciiTheme="majorBidi" w:hAnsiTheme="majorBidi" w:cstheme="majorBidi"/>
          <w:sz w:val="28"/>
          <w:szCs w:val="28"/>
        </w:rPr>
        <w:t>пізньопалеологівського</w:t>
      </w:r>
      <w:proofErr w:type="spellEnd"/>
      <w:r w:rsidR="00F72210" w:rsidRPr="00E26F75">
        <w:rPr>
          <w:rFonts w:asciiTheme="majorBidi" w:hAnsiTheme="majorBidi" w:cstheme="majorBidi"/>
          <w:sz w:val="28"/>
          <w:szCs w:val="28"/>
        </w:rPr>
        <w:t xml:space="preserve"> іконопису як носіїв Божественного світла.</w:t>
      </w:r>
    </w:p>
    <w:p w14:paraId="50453498" w14:textId="77777777" w:rsidR="00B837A8" w:rsidRPr="00E26F75" w:rsidRDefault="00B837A8" w:rsidP="00534655">
      <w:pPr>
        <w:tabs>
          <w:tab w:val="left" w:pos="9356"/>
        </w:tabs>
        <w:spacing w:after="0" w:line="360" w:lineRule="auto"/>
        <w:ind w:right="-7" w:firstLine="709"/>
        <w:jc w:val="both"/>
        <w:rPr>
          <w:rFonts w:asciiTheme="majorBidi" w:eastAsia="Times New Roman" w:hAnsiTheme="majorBidi" w:cstheme="majorBidi"/>
          <w:kern w:val="0"/>
          <w:sz w:val="28"/>
          <w:szCs w:val="28"/>
          <w:lang w:eastAsia="ru-RU" w:bidi="he-IL"/>
          <w14:ligatures w14:val="none"/>
        </w:rPr>
      </w:pPr>
    </w:p>
    <w:p w14:paraId="3A372B48" w14:textId="77777777" w:rsidR="00536A1F" w:rsidRPr="00E26F75" w:rsidRDefault="00536A1F" w:rsidP="0031301F">
      <w:pPr>
        <w:pStyle w:val="2"/>
        <w:spacing w:before="0" w:after="0" w:line="360" w:lineRule="auto"/>
        <w:rPr>
          <w:rFonts w:ascii="Times New Roman" w:hAnsi="Times New Roman" w:cs="Times New Roman"/>
          <w:i/>
          <w:iCs/>
          <w:color w:val="auto"/>
          <w:sz w:val="28"/>
          <w:szCs w:val="28"/>
        </w:rPr>
      </w:pPr>
      <w:bookmarkStart w:id="4" w:name="_Toc232813138"/>
      <w:r w:rsidRPr="00E26F75">
        <w:rPr>
          <w:rFonts w:ascii="Times New Roman" w:hAnsi="Times New Roman" w:cs="Times New Roman"/>
          <w:i/>
          <w:iCs/>
          <w:color w:val="auto"/>
          <w:sz w:val="28"/>
          <w:szCs w:val="28"/>
        </w:rPr>
        <w:t>Висновки до розділу 1</w:t>
      </w:r>
      <w:bookmarkEnd w:id="4"/>
    </w:p>
    <w:p w14:paraId="33B237E0" w14:textId="09FF78FF" w:rsidR="000B410B" w:rsidRPr="00E26F75" w:rsidRDefault="000B410B" w:rsidP="00534655">
      <w:pPr>
        <w:tabs>
          <w:tab w:val="left" w:pos="9356"/>
        </w:tabs>
        <w:spacing w:after="0" w:line="360" w:lineRule="auto"/>
        <w:ind w:right="-7" w:firstLine="709"/>
        <w:jc w:val="both"/>
        <w:rPr>
          <w:rFonts w:asciiTheme="majorBidi" w:eastAsia="Times New Roman" w:hAnsiTheme="majorBidi" w:cstheme="majorBidi"/>
          <w:kern w:val="0"/>
          <w:sz w:val="28"/>
          <w:szCs w:val="28"/>
          <w:lang w:val="ru-UA" w:eastAsia="ru-RU" w:bidi="he-IL"/>
          <w14:ligatures w14:val="none"/>
        </w:rPr>
      </w:pPr>
      <w:r w:rsidRPr="00E26F75">
        <w:rPr>
          <w:rFonts w:asciiTheme="majorBidi" w:eastAsia="Times New Roman" w:hAnsiTheme="majorBidi" w:cstheme="majorBidi"/>
          <w:kern w:val="0"/>
          <w:sz w:val="28"/>
          <w:szCs w:val="28"/>
          <w:lang w:eastAsia="ru-RU" w:bidi="he-IL"/>
          <w14:ligatures w14:val="none"/>
        </w:rPr>
        <w:t xml:space="preserve">Проведений історіографічний аналіз засвідчив наявність значного корпусу досліджень, присвячених постатям абата Сугерія та святителя Григорія Палами, </w:t>
      </w:r>
      <w:r w:rsidR="003D3782" w:rsidRPr="00E26F75">
        <w:rPr>
          <w:rFonts w:asciiTheme="majorBidi" w:eastAsia="Times New Roman" w:hAnsiTheme="majorBidi" w:cstheme="majorBidi"/>
          <w:kern w:val="0"/>
          <w:sz w:val="28"/>
          <w:szCs w:val="28"/>
          <w:lang w:eastAsia="ru-RU" w:bidi="he-IL"/>
          <w14:ligatures w14:val="none"/>
        </w:rPr>
        <w:t xml:space="preserve">двох естетичних традицій, </w:t>
      </w:r>
      <w:r w:rsidRPr="00E26F75">
        <w:rPr>
          <w:rFonts w:asciiTheme="majorBidi" w:eastAsia="Times New Roman" w:hAnsiTheme="majorBidi" w:cstheme="majorBidi"/>
          <w:kern w:val="0"/>
          <w:sz w:val="28"/>
          <w:szCs w:val="28"/>
          <w:lang w:eastAsia="ru-RU" w:bidi="he-IL"/>
          <w14:ligatures w14:val="none"/>
        </w:rPr>
        <w:t>історії готичного мистецтва</w:t>
      </w:r>
      <w:r w:rsidR="003D3782" w:rsidRPr="00E26F75">
        <w:rPr>
          <w:rFonts w:asciiTheme="majorBidi" w:eastAsia="Times New Roman" w:hAnsiTheme="majorBidi" w:cstheme="majorBidi"/>
          <w:kern w:val="0"/>
          <w:sz w:val="28"/>
          <w:szCs w:val="28"/>
          <w:lang w:eastAsia="ru-RU" w:bidi="he-IL"/>
          <w14:ligatures w14:val="none"/>
        </w:rPr>
        <w:t xml:space="preserve"> та </w:t>
      </w:r>
      <w:r w:rsidR="00EA4C89" w:rsidRPr="00E26F75">
        <w:rPr>
          <w:rFonts w:asciiTheme="majorBidi" w:eastAsia="Times New Roman" w:hAnsiTheme="majorBidi" w:cstheme="majorBidi"/>
          <w:kern w:val="0"/>
          <w:sz w:val="28"/>
          <w:szCs w:val="28"/>
          <w:lang w:eastAsia="ru-RU" w:bidi="he-IL"/>
          <w14:ligatures w14:val="none"/>
        </w:rPr>
        <w:t xml:space="preserve">живопису </w:t>
      </w:r>
      <w:proofErr w:type="spellStart"/>
      <w:r w:rsidR="00EA4C89" w:rsidRPr="00E26F75">
        <w:rPr>
          <w:rFonts w:asciiTheme="majorBidi" w:eastAsia="Times New Roman" w:hAnsiTheme="majorBidi" w:cstheme="majorBidi"/>
          <w:kern w:val="0"/>
          <w:sz w:val="28"/>
          <w:szCs w:val="28"/>
          <w:lang w:eastAsia="ru-RU" w:bidi="he-IL"/>
          <w14:ligatures w14:val="none"/>
        </w:rPr>
        <w:t>пізньопалеологівської</w:t>
      </w:r>
      <w:proofErr w:type="spellEnd"/>
      <w:r w:rsidR="00EA4C89" w:rsidRPr="00E26F75">
        <w:rPr>
          <w:rFonts w:asciiTheme="majorBidi" w:eastAsia="Times New Roman" w:hAnsiTheme="majorBidi" w:cstheme="majorBidi"/>
          <w:kern w:val="0"/>
          <w:sz w:val="28"/>
          <w:szCs w:val="28"/>
          <w:lang w:eastAsia="ru-RU" w:bidi="he-IL"/>
          <w14:ligatures w14:val="none"/>
        </w:rPr>
        <w:t xml:space="preserve"> доби</w:t>
      </w:r>
      <w:r w:rsidR="003D3782" w:rsidRPr="00E26F75">
        <w:rPr>
          <w:rFonts w:asciiTheme="majorBidi" w:eastAsia="Times New Roman" w:hAnsiTheme="majorBidi" w:cstheme="majorBidi"/>
          <w:kern w:val="0"/>
          <w:sz w:val="28"/>
          <w:szCs w:val="28"/>
          <w:lang w:eastAsia="ru-RU" w:bidi="he-IL"/>
          <w14:ligatures w14:val="none"/>
        </w:rPr>
        <w:t xml:space="preserve">. </w:t>
      </w:r>
      <w:r w:rsidRPr="00E26F75">
        <w:rPr>
          <w:rFonts w:asciiTheme="majorBidi" w:eastAsia="Times New Roman" w:hAnsiTheme="majorBidi" w:cstheme="majorBidi"/>
          <w:kern w:val="0"/>
          <w:sz w:val="28"/>
          <w:szCs w:val="28"/>
          <w:lang w:eastAsia="ru-RU" w:bidi="he-IL"/>
          <w14:ligatures w14:val="none"/>
        </w:rPr>
        <w:t xml:space="preserve">Водночас </w:t>
      </w:r>
      <w:r w:rsidR="003D3782" w:rsidRPr="00E26F75">
        <w:rPr>
          <w:rFonts w:asciiTheme="majorBidi" w:eastAsia="Times New Roman" w:hAnsiTheme="majorBidi" w:cstheme="majorBidi"/>
          <w:kern w:val="0"/>
          <w:sz w:val="28"/>
          <w:szCs w:val="28"/>
          <w:lang w:eastAsia="ru-RU" w:bidi="he-IL"/>
          <w14:ligatures w14:val="none"/>
        </w:rPr>
        <w:t xml:space="preserve"> </w:t>
      </w:r>
      <w:proofErr w:type="spellStart"/>
      <w:r w:rsidR="003D3782" w:rsidRPr="00E26F75">
        <w:rPr>
          <w:rFonts w:asciiTheme="majorBidi" w:eastAsia="Times New Roman" w:hAnsiTheme="majorBidi" w:cstheme="majorBidi"/>
          <w:kern w:val="0"/>
          <w:sz w:val="28"/>
          <w:szCs w:val="28"/>
          <w:lang w:eastAsia="ru-RU" w:bidi="he-IL"/>
          <w14:ligatures w14:val="none"/>
        </w:rPr>
        <w:t>компа</w:t>
      </w:r>
      <w:r w:rsidR="00282063" w:rsidRPr="00E26F75">
        <w:rPr>
          <w:rFonts w:asciiTheme="majorBidi" w:eastAsia="Times New Roman" w:hAnsiTheme="majorBidi" w:cstheme="majorBidi"/>
          <w:kern w:val="0"/>
          <w:sz w:val="28"/>
          <w:szCs w:val="28"/>
          <w:lang w:eastAsia="ru-RU" w:bidi="he-IL"/>
          <w14:ligatures w14:val="none"/>
        </w:rPr>
        <w:t>ративаний</w:t>
      </w:r>
      <w:proofErr w:type="spellEnd"/>
      <w:r w:rsidR="00282063" w:rsidRPr="00E26F75">
        <w:rPr>
          <w:rFonts w:asciiTheme="majorBidi" w:eastAsia="Times New Roman" w:hAnsiTheme="majorBidi" w:cstheme="majorBidi"/>
          <w:kern w:val="0"/>
          <w:sz w:val="28"/>
          <w:szCs w:val="28"/>
          <w:lang w:eastAsia="ru-RU" w:bidi="he-IL"/>
          <w14:ligatures w14:val="none"/>
        </w:rPr>
        <w:t xml:space="preserve"> </w:t>
      </w:r>
      <w:r w:rsidRPr="00E26F75">
        <w:rPr>
          <w:rFonts w:asciiTheme="majorBidi" w:eastAsia="Times New Roman" w:hAnsiTheme="majorBidi" w:cstheme="majorBidi"/>
          <w:kern w:val="0"/>
          <w:sz w:val="28"/>
          <w:szCs w:val="28"/>
          <w:lang w:eastAsia="ru-RU" w:bidi="he-IL"/>
          <w14:ligatures w14:val="none"/>
        </w:rPr>
        <w:t xml:space="preserve">аналіз </w:t>
      </w:r>
      <w:r w:rsidR="009A46A0" w:rsidRPr="00E26F75">
        <w:rPr>
          <w:rFonts w:asciiTheme="majorBidi" w:eastAsia="Times New Roman" w:hAnsiTheme="majorBidi" w:cstheme="majorBidi"/>
          <w:kern w:val="0"/>
          <w:sz w:val="28"/>
          <w:szCs w:val="28"/>
          <w:lang w:eastAsia="ru-RU" w:bidi="he-IL"/>
          <w14:ligatures w14:val="none"/>
        </w:rPr>
        <w:t xml:space="preserve">двох художніх традицій </w:t>
      </w:r>
      <w:proofErr w:type="spellStart"/>
      <w:r w:rsidR="009A46A0" w:rsidRPr="00E26F75">
        <w:rPr>
          <w:rFonts w:asciiTheme="majorBidi" w:eastAsia="Times New Roman" w:hAnsiTheme="majorBidi" w:cstheme="majorBidi"/>
          <w:kern w:val="0"/>
          <w:sz w:val="28"/>
          <w:szCs w:val="28"/>
          <w:lang w:eastAsia="ru-RU" w:bidi="he-IL"/>
          <w14:ligatures w14:val="none"/>
        </w:rPr>
        <w:t>інтепретації</w:t>
      </w:r>
      <w:proofErr w:type="spellEnd"/>
      <w:r w:rsidR="009A46A0" w:rsidRPr="00E26F75">
        <w:rPr>
          <w:rFonts w:asciiTheme="majorBidi" w:eastAsia="Times New Roman" w:hAnsiTheme="majorBidi" w:cstheme="majorBidi"/>
          <w:kern w:val="0"/>
          <w:sz w:val="28"/>
          <w:szCs w:val="28"/>
          <w:lang w:eastAsia="ru-RU" w:bidi="he-IL"/>
          <w14:ligatures w14:val="none"/>
        </w:rPr>
        <w:t xml:space="preserve"> ідеї </w:t>
      </w:r>
      <w:r w:rsidRPr="00E26F75">
        <w:rPr>
          <w:rFonts w:asciiTheme="majorBidi" w:eastAsia="Times New Roman" w:hAnsiTheme="majorBidi" w:cstheme="majorBidi"/>
          <w:kern w:val="0"/>
          <w:sz w:val="28"/>
          <w:szCs w:val="28"/>
          <w:lang w:eastAsia="ru-RU" w:bidi="he-IL"/>
          <w14:ligatures w14:val="none"/>
        </w:rPr>
        <w:t xml:space="preserve">Божественного світла залишається </w:t>
      </w:r>
      <w:r w:rsidR="009B38BF" w:rsidRPr="00E26F75">
        <w:rPr>
          <w:rFonts w:asciiTheme="majorBidi" w:eastAsia="Times New Roman" w:hAnsiTheme="majorBidi" w:cstheme="majorBidi"/>
          <w:kern w:val="0"/>
          <w:sz w:val="28"/>
          <w:szCs w:val="28"/>
          <w:lang w:eastAsia="ru-RU" w:bidi="he-IL"/>
          <w14:ligatures w14:val="none"/>
        </w:rPr>
        <w:t>відсутнім.</w:t>
      </w:r>
    </w:p>
    <w:p w14:paraId="57164C23" w14:textId="7674B8E5" w:rsidR="000B410B" w:rsidRPr="00E26F75" w:rsidRDefault="000B410B" w:rsidP="00534655">
      <w:pPr>
        <w:tabs>
          <w:tab w:val="left" w:pos="9356"/>
        </w:tabs>
        <w:spacing w:after="0" w:line="360" w:lineRule="auto"/>
        <w:ind w:right="-7" w:firstLine="709"/>
        <w:jc w:val="both"/>
        <w:rPr>
          <w:rFonts w:asciiTheme="majorBidi" w:eastAsia="Times New Roman" w:hAnsiTheme="majorBidi" w:cstheme="majorBidi"/>
          <w:kern w:val="0"/>
          <w:sz w:val="28"/>
          <w:szCs w:val="28"/>
          <w:lang w:eastAsia="ru-RU" w:bidi="he-IL"/>
          <w14:ligatures w14:val="none"/>
        </w:rPr>
      </w:pPr>
      <w:r w:rsidRPr="00E26F75">
        <w:rPr>
          <w:rFonts w:asciiTheme="majorBidi" w:eastAsia="Times New Roman" w:hAnsiTheme="majorBidi" w:cstheme="majorBidi"/>
          <w:kern w:val="0"/>
          <w:sz w:val="28"/>
          <w:szCs w:val="28"/>
          <w:lang w:eastAsia="ru-RU" w:bidi="he-IL"/>
          <w14:ligatures w14:val="none"/>
        </w:rPr>
        <w:lastRenderedPageBreak/>
        <w:t>Джерельн</w:t>
      </w:r>
      <w:r w:rsidR="00B97357" w:rsidRPr="00E26F75">
        <w:rPr>
          <w:rFonts w:asciiTheme="majorBidi" w:eastAsia="Times New Roman" w:hAnsiTheme="majorBidi" w:cstheme="majorBidi"/>
          <w:kern w:val="0"/>
          <w:sz w:val="28"/>
          <w:szCs w:val="28"/>
          <w:lang w:eastAsia="ru-RU" w:bidi="he-IL"/>
          <w14:ligatures w14:val="none"/>
        </w:rPr>
        <w:t>у</w:t>
      </w:r>
      <w:r w:rsidRPr="00E26F75">
        <w:rPr>
          <w:rFonts w:asciiTheme="majorBidi" w:eastAsia="Times New Roman" w:hAnsiTheme="majorBidi" w:cstheme="majorBidi"/>
          <w:kern w:val="0"/>
          <w:sz w:val="28"/>
          <w:szCs w:val="28"/>
          <w:lang w:eastAsia="ru-RU" w:bidi="he-IL"/>
          <w14:ligatures w14:val="none"/>
        </w:rPr>
        <w:t xml:space="preserve"> баз</w:t>
      </w:r>
      <w:r w:rsidR="00B97357" w:rsidRPr="00E26F75">
        <w:rPr>
          <w:rFonts w:asciiTheme="majorBidi" w:eastAsia="Times New Roman" w:hAnsiTheme="majorBidi" w:cstheme="majorBidi"/>
          <w:kern w:val="0"/>
          <w:sz w:val="28"/>
          <w:szCs w:val="28"/>
          <w:lang w:eastAsia="ru-RU" w:bidi="he-IL"/>
          <w14:ligatures w14:val="none"/>
        </w:rPr>
        <w:t xml:space="preserve">у </w:t>
      </w:r>
      <w:r w:rsidRPr="00E26F75">
        <w:rPr>
          <w:rFonts w:asciiTheme="majorBidi" w:eastAsia="Times New Roman" w:hAnsiTheme="majorBidi" w:cstheme="majorBidi"/>
          <w:kern w:val="0"/>
          <w:sz w:val="28"/>
          <w:szCs w:val="28"/>
          <w:lang w:eastAsia="ru-RU" w:bidi="he-IL"/>
          <w14:ligatures w14:val="none"/>
        </w:rPr>
        <w:t xml:space="preserve">дослідження </w:t>
      </w:r>
      <w:r w:rsidR="00B97357" w:rsidRPr="00E26F75">
        <w:rPr>
          <w:rFonts w:asciiTheme="majorBidi" w:eastAsia="Times New Roman" w:hAnsiTheme="majorBidi" w:cstheme="majorBidi"/>
          <w:kern w:val="0"/>
          <w:sz w:val="28"/>
          <w:szCs w:val="28"/>
          <w:lang w:eastAsia="ru-RU" w:bidi="he-IL"/>
          <w14:ligatures w14:val="none"/>
        </w:rPr>
        <w:t xml:space="preserve">становлять </w:t>
      </w:r>
      <w:r w:rsidRPr="00E26F75">
        <w:rPr>
          <w:rFonts w:asciiTheme="majorBidi" w:eastAsia="Times New Roman" w:hAnsiTheme="majorBidi" w:cstheme="majorBidi"/>
          <w:kern w:val="0"/>
          <w:sz w:val="28"/>
          <w:szCs w:val="28"/>
          <w:lang w:eastAsia="ru-RU" w:bidi="he-IL"/>
          <w14:ligatures w14:val="none"/>
        </w:rPr>
        <w:t xml:space="preserve">письмові, візуальні та матеріальні джерела, зокрема </w:t>
      </w:r>
      <w:r w:rsidR="005B568B" w:rsidRPr="00E26F75">
        <w:rPr>
          <w:rFonts w:asciiTheme="majorBidi" w:eastAsia="Times New Roman" w:hAnsiTheme="majorBidi" w:cstheme="majorBidi"/>
          <w:kern w:val="0"/>
          <w:sz w:val="28"/>
          <w:szCs w:val="28"/>
          <w:lang w:eastAsia="ru-RU" w:bidi="he-IL"/>
          <w14:ligatures w14:val="none"/>
        </w:rPr>
        <w:t xml:space="preserve">теологічні </w:t>
      </w:r>
      <w:r w:rsidRPr="00E26F75">
        <w:rPr>
          <w:rFonts w:asciiTheme="majorBidi" w:eastAsia="Times New Roman" w:hAnsiTheme="majorBidi" w:cstheme="majorBidi"/>
          <w:kern w:val="0"/>
          <w:sz w:val="28"/>
          <w:szCs w:val="28"/>
          <w:lang w:eastAsia="ru-RU" w:bidi="he-IL"/>
          <w14:ligatures w14:val="none"/>
        </w:rPr>
        <w:t xml:space="preserve">тексти, пам’ятки архітектури, </w:t>
      </w:r>
      <w:proofErr w:type="spellStart"/>
      <w:r w:rsidRPr="00E26F75">
        <w:rPr>
          <w:rFonts w:asciiTheme="majorBidi" w:eastAsia="Times New Roman" w:hAnsiTheme="majorBidi" w:cstheme="majorBidi"/>
          <w:kern w:val="0"/>
          <w:sz w:val="28"/>
          <w:szCs w:val="28"/>
          <w:lang w:eastAsia="ru-RU" w:bidi="he-IL"/>
          <w14:ligatures w14:val="none"/>
        </w:rPr>
        <w:t>вітражного</w:t>
      </w:r>
      <w:proofErr w:type="spellEnd"/>
      <w:r w:rsidRPr="00E26F75">
        <w:rPr>
          <w:rFonts w:asciiTheme="majorBidi" w:eastAsia="Times New Roman" w:hAnsiTheme="majorBidi" w:cstheme="majorBidi"/>
          <w:kern w:val="0"/>
          <w:sz w:val="28"/>
          <w:szCs w:val="28"/>
          <w:lang w:eastAsia="ru-RU" w:bidi="he-IL"/>
          <w14:ligatures w14:val="none"/>
        </w:rPr>
        <w:t xml:space="preserve"> та іконописного мистецтва, а також матеріали спеціалізованих бібліотечних і музейних зібрань. Сукупність залучених джерел є достатньою для реалізації поставленої мети та завдань дослідження.</w:t>
      </w:r>
    </w:p>
    <w:p w14:paraId="1C82D0D4" w14:textId="2995C4DD" w:rsidR="00946E86" w:rsidRPr="00E26F75" w:rsidRDefault="00946E86" w:rsidP="00534655">
      <w:pPr>
        <w:tabs>
          <w:tab w:val="left" w:pos="9356"/>
        </w:tabs>
        <w:spacing w:line="278" w:lineRule="auto"/>
        <w:ind w:right="-7" w:firstLine="709"/>
        <w:rPr>
          <w:rFonts w:asciiTheme="majorBidi" w:eastAsia="Times New Roman" w:hAnsiTheme="majorBidi" w:cstheme="majorBidi"/>
          <w:kern w:val="0"/>
          <w:sz w:val="28"/>
          <w:szCs w:val="28"/>
          <w:lang w:eastAsia="ru-RU" w:bidi="he-IL"/>
          <w14:ligatures w14:val="none"/>
        </w:rPr>
      </w:pPr>
      <w:r w:rsidRPr="00E26F75">
        <w:rPr>
          <w:rFonts w:asciiTheme="majorBidi" w:eastAsia="Times New Roman" w:hAnsiTheme="majorBidi" w:cstheme="majorBidi"/>
          <w:kern w:val="0"/>
          <w:sz w:val="28"/>
          <w:szCs w:val="28"/>
          <w:lang w:eastAsia="ru-RU" w:bidi="he-IL"/>
          <w14:ligatures w14:val="none"/>
        </w:rPr>
        <w:br w:type="page"/>
      </w:r>
    </w:p>
    <w:p w14:paraId="3291273D" w14:textId="25E7691F" w:rsidR="00856438" w:rsidRPr="00E26F75" w:rsidRDefault="00B2371F" w:rsidP="0031301F">
      <w:pPr>
        <w:pStyle w:val="1"/>
        <w:spacing w:before="0" w:after="0" w:line="360" w:lineRule="auto"/>
        <w:rPr>
          <w:rFonts w:ascii="Times New Roman" w:hAnsi="Times New Roman" w:cs="Times New Roman"/>
          <w:b/>
          <w:bCs/>
          <w:color w:val="auto"/>
          <w:sz w:val="28"/>
          <w:szCs w:val="28"/>
        </w:rPr>
      </w:pPr>
      <w:bookmarkStart w:id="5" w:name="_Toc232813139"/>
      <w:r w:rsidRPr="00E26F75">
        <w:rPr>
          <w:rFonts w:ascii="Times New Roman" w:hAnsi="Times New Roman" w:cs="Times New Roman"/>
          <w:b/>
          <w:bCs/>
          <w:color w:val="auto"/>
          <w:sz w:val="28"/>
          <w:szCs w:val="28"/>
        </w:rPr>
        <w:lastRenderedPageBreak/>
        <w:t xml:space="preserve">РОЗДІЛ </w:t>
      </w:r>
      <w:r w:rsidR="000E12CD" w:rsidRPr="00E26F75">
        <w:rPr>
          <w:rFonts w:ascii="Times New Roman" w:hAnsi="Times New Roman" w:cs="Times New Roman"/>
          <w:b/>
          <w:bCs/>
          <w:color w:val="auto"/>
          <w:sz w:val="28"/>
          <w:szCs w:val="28"/>
        </w:rPr>
        <w:t>2</w:t>
      </w:r>
      <w:r w:rsidRPr="00E26F75">
        <w:rPr>
          <w:rFonts w:ascii="Times New Roman" w:hAnsi="Times New Roman" w:cs="Times New Roman"/>
          <w:b/>
          <w:bCs/>
          <w:color w:val="auto"/>
          <w:sz w:val="28"/>
          <w:szCs w:val="28"/>
        </w:rPr>
        <w:t>. АБАТ СУГЕРІЙ І СТАНОВЛЕННЯ ЕСТЕТИКИ БОЖЕСТВЕННОГО СВІТЛА В ЗАХІДНОЄВРОПЕЙСЬКІЙ КУЛЬТУРІ ХІІ СТ.</w:t>
      </w:r>
      <w:bookmarkEnd w:id="5"/>
    </w:p>
    <w:p w14:paraId="14B5AA72" w14:textId="0692EC0E" w:rsidR="000E12CD" w:rsidRDefault="006B63FF" w:rsidP="0031301F">
      <w:pPr>
        <w:pStyle w:val="2"/>
        <w:spacing w:before="0" w:after="0" w:line="360" w:lineRule="auto"/>
        <w:rPr>
          <w:rFonts w:ascii="Times New Roman" w:hAnsi="Times New Roman" w:cs="Times New Roman"/>
          <w:b/>
          <w:bCs/>
          <w:color w:val="auto"/>
          <w:sz w:val="28"/>
          <w:szCs w:val="28"/>
        </w:rPr>
      </w:pPr>
      <w:bookmarkStart w:id="6" w:name="_Toc232813140"/>
      <w:r w:rsidRPr="00E26F75">
        <w:rPr>
          <w:rFonts w:ascii="Times New Roman" w:hAnsi="Times New Roman" w:cs="Times New Roman"/>
          <w:b/>
          <w:bCs/>
          <w:color w:val="auto"/>
          <w:sz w:val="28"/>
          <w:szCs w:val="28"/>
        </w:rPr>
        <w:t>2.1.</w:t>
      </w:r>
      <w:r w:rsidRPr="00E26F75">
        <w:rPr>
          <w:rFonts w:ascii="Times New Roman" w:hAnsi="Times New Roman" w:cs="Times New Roman"/>
          <w:b/>
          <w:bCs/>
          <w:color w:val="auto"/>
          <w:sz w:val="28"/>
          <w:szCs w:val="28"/>
        </w:rPr>
        <w:tab/>
      </w:r>
      <w:r w:rsidR="000E12CD" w:rsidRPr="00E26F75">
        <w:rPr>
          <w:rFonts w:ascii="Times New Roman" w:hAnsi="Times New Roman" w:cs="Times New Roman"/>
          <w:b/>
          <w:bCs/>
          <w:color w:val="auto"/>
          <w:sz w:val="28"/>
          <w:szCs w:val="28"/>
        </w:rPr>
        <w:t>Постать абата Сугерія в культурно-теологічному вимірі XII ст.</w:t>
      </w:r>
      <w:bookmarkEnd w:id="6"/>
    </w:p>
    <w:p w14:paraId="45FF0FC5" w14:textId="77777777" w:rsidR="00E26F75" w:rsidRPr="00E26F75" w:rsidRDefault="00E26F75" w:rsidP="00E26F75">
      <w:pPr>
        <w:spacing w:after="0"/>
      </w:pPr>
    </w:p>
    <w:p w14:paraId="47C4D967" w14:textId="1A27A744"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Абат Сугерій (1081–1151) посідає визначне місце в політичному, церковному, інтелектуального та культурному вимірах Франції XII ст. Як настоятель королівського абатства Сен-Дені, він був одним із найвпливовіших діячів своєї епохи, поєднуючи дипломатичну, адміністративну та історіографічну діяльність із виконанням обов’язків радника французьких королів Людовика VI та Людовика VII. Під час Другого хрестового походу (1147–1149 рр.) </w:t>
      </w:r>
      <w:r w:rsidR="00B21893" w:rsidRPr="00E26F75">
        <w:rPr>
          <w:rFonts w:asciiTheme="majorBidi" w:hAnsiTheme="majorBidi" w:cstheme="majorBidi"/>
          <w:sz w:val="28"/>
          <w:szCs w:val="28"/>
        </w:rPr>
        <w:t xml:space="preserve">абат </w:t>
      </w:r>
      <w:r w:rsidRPr="00E26F75">
        <w:rPr>
          <w:rFonts w:asciiTheme="majorBidi" w:hAnsiTheme="majorBidi" w:cstheme="majorBidi"/>
          <w:sz w:val="28"/>
          <w:szCs w:val="28"/>
        </w:rPr>
        <w:t>Сугерій фактично здійснював управління королівством як регент.</w:t>
      </w:r>
    </w:p>
    <w:p w14:paraId="65D52E71" w14:textId="3B7A8D88"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Абатство Сен-Дені стало простором, у якому теологічні ідеї східної та західної християнських традицій набули художнього втілення</w:t>
      </w:r>
      <w:r w:rsidR="005B299E" w:rsidRPr="00E26F75">
        <w:rPr>
          <w:rFonts w:asciiTheme="majorBidi" w:hAnsiTheme="majorBidi" w:cstheme="majorBidi"/>
          <w:sz w:val="28"/>
          <w:szCs w:val="28"/>
        </w:rPr>
        <w:t xml:space="preserve"> (іл. 2.1; іл. 2.2)</w:t>
      </w:r>
      <w:r w:rsidRPr="00E26F75">
        <w:rPr>
          <w:rFonts w:asciiTheme="majorBidi" w:hAnsiTheme="majorBidi" w:cstheme="majorBidi"/>
          <w:sz w:val="28"/>
          <w:szCs w:val="28"/>
        </w:rPr>
        <w:t xml:space="preserve">. Саме тут сформувалася, за термінологією П. </w:t>
      </w:r>
      <w:proofErr w:type="spellStart"/>
      <w:r w:rsidRPr="00E26F75">
        <w:rPr>
          <w:rFonts w:asciiTheme="majorBidi" w:hAnsiTheme="majorBidi" w:cstheme="majorBidi"/>
          <w:sz w:val="28"/>
          <w:szCs w:val="28"/>
        </w:rPr>
        <w:t>Франкла</w:t>
      </w:r>
      <w:proofErr w:type="spellEnd"/>
      <w:r w:rsidRPr="00E26F75">
        <w:rPr>
          <w:rFonts w:asciiTheme="majorBidi" w:hAnsiTheme="majorBidi" w:cstheme="majorBidi"/>
          <w:sz w:val="28"/>
          <w:szCs w:val="28"/>
        </w:rPr>
        <w:t>, «готична цивілізація», заснована на принципах «архітектури світла»</w:t>
      </w:r>
      <w:r w:rsidR="00BB2325" w:rsidRPr="00E26F75">
        <w:rPr>
          <w:rFonts w:asciiTheme="majorBidi" w:hAnsiTheme="majorBidi" w:cstheme="majorBidi"/>
          <w:sz w:val="28"/>
          <w:szCs w:val="28"/>
        </w:rPr>
        <w:t xml:space="preserve"> [</w:t>
      </w:r>
      <w:r w:rsidR="00227EA8" w:rsidRPr="00E26F75">
        <w:rPr>
          <w:rFonts w:asciiTheme="majorBidi" w:hAnsiTheme="majorBidi" w:cstheme="majorBidi"/>
          <w:sz w:val="28"/>
          <w:szCs w:val="28"/>
        </w:rPr>
        <w:t>51</w:t>
      </w:r>
      <w:r w:rsidR="00BB2325" w:rsidRPr="00E26F75">
        <w:rPr>
          <w:rFonts w:asciiTheme="majorBidi" w:hAnsiTheme="majorBidi" w:cstheme="majorBidi"/>
          <w:sz w:val="28"/>
          <w:szCs w:val="28"/>
        </w:rPr>
        <w:t xml:space="preserve">, </w:t>
      </w:r>
      <w:r w:rsidR="00BB2325" w:rsidRPr="00E26F75">
        <w:rPr>
          <w:rFonts w:asciiTheme="majorBidi" w:hAnsiTheme="majorBidi" w:cstheme="majorBidi"/>
          <w:sz w:val="28"/>
          <w:szCs w:val="28"/>
          <w:lang w:val="en-US"/>
        </w:rPr>
        <w:t>p</w:t>
      </w:r>
      <w:r w:rsidR="00BB2325" w:rsidRPr="00E26F75">
        <w:rPr>
          <w:rFonts w:asciiTheme="majorBidi" w:hAnsiTheme="majorBidi" w:cstheme="majorBidi"/>
          <w:sz w:val="28"/>
          <w:szCs w:val="28"/>
        </w:rPr>
        <w:t>.</w:t>
      </w:r>
      <w:r w:rsidR="008867CE" w:rsidRPr="00E26F75">
        <w:rPr>
          <w:rFonts w:asciiTheme="majorBidi" w:hAnsiTheme="majorBidi" w:cstheme="majorBidi"/>
          <w:sz w:val="28"/>
          <w:szCs w:val="28"/>
        </w:rPr>
        <w:t xml:space="preserve"> 98</w:t>
      </w:r>
      <w:r w:rsidR="00BB2325" w:rsidRPr="00E26F75">
        <w:rPr>
          <w:rFonts w:asciiTheme="majorBidi" w:hAnsiTheme="majorBidi" w:cstheme="majorBidi"/>
          <w:sz w:val="28"/>
          <w:szCs w:val="28"/>
        </w:rPr>
        <w:t>].</w:t>
      </w:r>
      <w:r w:rsidRPr="00E26F75">
        <w:rPr>
          <w:rFonts w:asciiTheme="majorBidi" w:hAnsiTheme="majorBidi" w:cstheme="majorBidi"/>
          <w:sz w:val="28"/>
          <w:szCs w:val="28"/>
        </w:rPr>
        <w:t xml:space="preserve"> Архітектурні та естетичні засади, закладені в Сен-Дені, згодом дістали розвиток у готичних соборах Франції, Англії, Іспанії та інших країн Західної Європи.</w:t>
      </w:r>
    </w:p>
    <w:p w14:paraId="3E637FB7" w14:textId="40D16592"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Для комплексного розуміння культурного значення постаті абата Сугерія необхідно звернутися до </w:t>
      </w:r>
      <w:r w:rsidR="00F626BE" w:rsidRPr="00E26F75">
        <w:rPr>
          <w:rFonts w:asciiTheme="majorBidi" w:hAnsiTheme="majorBidi" w:cstheme="majorBidi"/>
          <w:sz w:val="28"/>
          <w:szCs w:val="28"/>
        </w:rPr>
        <w:t xml:space="preserve">детального розгляду біографії, </w:t>
      </w:r>
      <w:r w:rsidRPr="00E26F75">
        <w:rPr>
          <w:rFonts w:asciiTheme="majorBidi" w:hAnsiTheme="majorBidi" w:cstheme="majorBidi"/>
          <w:sz w:val="28"/>
          <w:szCs w:val="28"/>
        </w:rPr>
        <w:t xml:space="preserve">оскільки літературна спадщина, адміністративно-фінансове реформування абатства Сен-Дені та реалізація масштабної програми його </w:t>
      </w:r>
      <w:r w:rsidR="006909B8" w:rsidRPr="00E26F75">
        <w:rPr>
          <w:rFonts w:asciiTheme="majorBidi" w:hAnsiTheme="majorBidi" w:cstheme="majorBidi"/>
          <w:sz w:val="28"/>
          <w:szCs w:val="28"/>
        </w:rPr>
        <w:t xml:space="preserve">художньої </w:t>
      </w:r>
      <w:r w:rsidRPr="00E26F75">
        <w:rPr>
          <w:rFonts w:asciiTheme="majorBidi" w:hAnsiTheme="majorBidi" w:cstheme="majorBidi"/>
          <w:sz w:val="28"/>
          <w:szCs w:val="28"/>
        </w:rPr>
        <w:t xml:space="preserve">реконструкції становлять рівнозначні чинники формування естетики світла абата Сугерія. Аналіз його політичної та адміністративної діяльності надає можливість осягнути значення реконструкції абатства Сен-Дені як першої готичної програми храмової декорації,  що постає не лише </w:t>
      </w:r>
      <w:proofErr w:type="spellStart"/>
      <w:r w:rsidRPr="00E26F75">
        <w:rPr>
          <w:rFonts w:asciiTheme="majorBidi" w:hAnsiTheme="majorBidi" w:cstheme="majorBidi"/>
          <w:sz w:val="28"/>
          <w:szCs w:val="28"/>
        </w:rPr>
        <w:t>ієротопичним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проєктом</w:t>
      </w:r>
      <w:proofErr w:type="spellEnd"/>
      <w:r w:rsidRPr="00E26F75">
        <w:rPr>
          <w:rFonts w:asciiTheme="majorBidi" w:hAnsiTheme="majorBidi" w:cstheme="majorBidi"/>
          <w:sz w:val="28"/>
          <w:szCs w:val="28"/>
        </w:rPr>
        <w:t xml:space="preserve">, а й важливим етапом розвитку середньовічного суспільства, починаючи із заснування монастиря королем </w:t>
      </w:r>
      <w:proofErr w:type="spellStart"/>
      <w:r w:rsidRPr="00E26F75">
        <w:rPr>
          <w:rFonts w:asciiTheme="majorBidi" w:hAnsiTheme="majorBidi" w:cstheme="majorBidi"/>
          <w:sz w:val="28"/>
          <w:szCs w:val="28"/>
        </w:rPr>
        <w:t>Дагобертом</w:t>
      </w:r>
      <w:proofErr w:type="spellEnd"/>
      <w:r w:rsidRPr="00E26F75">
        <w:rPr>
          <w:rFonts w:asciiTheme="majorBidi" w:hAnsiTheme="majorBidi" w:cstheme="majorBidi"/>
          <w:sz w:val="28"/>
          <w:szCs w:val="28"/>
        </w:rPr>
        <w:t xml:space="preserve"> (608-639) – представника першої французької королівської династії </w:t>
      </w:r>
      <w:proofErr w:type="spellStart"/>
      <w:r w:rsidRPr="00E26F75">
        <w:rPr>
          <w:rFonts w:asciiTheme="majorBidi" w:hAnsiTheme="majorBidi" w:cstheme="majorBidi"/>
          <w:sz w:val="28"/>
          <w:szCs w:val="28"/>
        </w:rPr>
        <w:t>Меровінгів</w:t>
      </w:r>
      <w:proofErr w:type="spellEnd"/>
      <w:r w:rsidRPr="00E26F75">
        <w:rPr>
          <w:rFonts w:asciiTheme="majorBidi" w:hAnsiTheme="majorBidi" w:cstheme="majorBidi"/>
          <w:sz w:val="28"/>
          <w:szCs w:val="28"/>
        </w:rPr>
        <w:t xml:space="preserve">. За твердженням Ж. </w:t>
      </w:r>
      <w:proofErr w:type="spellStart"/>
      <w:r w:rsidRPr="00E26F75">
        <w:rPr>
          <w:rFonts w:asciiTheme="majorBidi" w:hAnsiTheme="majorBidi" w:cstheme="majorBidi"/>
          <w:sz w:val="28"/>
          <w:szCs w:val="28"/>
        </w:rPr>
        <w:t>Дюбі</w:t>
      </w:r>
      <w:proofErr w:type="spellEnd"/>
      <w:r w:rsidRPr="00E26F75">
        <w:rPr>
          <w:rFonts w:asciiTheme="majorBidi" w:hAnsiTheme="majorBidi" w:cstheme="majorBidi"/>
          <w:sz w:val="28"/>
          <w:szCs w:val="28"/>
        </w:rPr>
        <w:t xml:space="preserve">: «у крипті Сен-Дені </w:t>
      </w:r>
      <w:r w:rsidRPr="00E26F75">
        <w:rPr>
          <w:rFonts w:asciiTheme="majorBidi" w:hAnsiTheme="majorBidi" w:cstheme="majorBidi"/>
          <w:sz w:val="28"/>
          <w:szCs w:val="28"/>
        </w:rPr>
        <w:lastRenderedPageBreak/>
        <w:t xml:space="preserve">сягає коріння монархічне древо, коріння королівства, заснованого </w:t>
      </w:r>
      <w:proofErr w:type="spellStart"/>
      <w:r w:rsidRPr="00E26F75">
        <w:rPr>
          <w:rFonts w:asciiTheme="majorBidi" w:hAnsiTheme="majorBidi" w:cstheme="majorBidi"/>
          <w:sz w:val="28"/>
          <w:szCs w:val="28"/>
        </w:rPr>
        <w:t>Хлодвігом</w:t>
      </w:r>
      <w:proofErr w:type="spellEnd"/>
      <w:r w:rsidRPr="00E26F75">
        <w:rPr>
          <w:rFonts w:asciiTheme="majorBidi" w:hAnsiTheme="majorBidi" w:cstheme="majorBidi"/>
          <w:sz w:val="28"/>
          <w:szCs w:val="28"/>
        </w:rPr>
        <w:t xml:space="preserve"> за Божою допомогою та завдяки святому хрещенню на руїнах римської могутності»</w:t>
      </w:r>
      <w:r w:rsidR="00BB2325" w:rsidRPr="00E26F75">
        <w:rPr>
          <w:rFonts w:asciiTheme="majorBidi" w:hAnsiTheme="majorBidi" w:cstheme="majorBidi"/>
          <w:sz w:val="28"/>
          <w:szCs w:val="28"/>
        </w:rPr>
        <w:t xml:space="preserve"> [</w:t>
      </w:r>
      <w:r w:rsidR="00227EA8" w:rsidRPr="00E26F75">
        <w:rPr>
          <w:rFonts w:asciiTheme="majorBidi" w:hAnsiTheme="majorBidi" w:cstheme="majorBidi"/>
          <w:sz w:val="28"/>
          <w:szCs w:val="28"/>
        </w:rPr>
        <w:t>9</w:t>
      </w:r>
      <w:r w:rsidR="00BB2325" w:rsidRPr="00E26F75">
        <w:rPr>
          <w:rFonts w:asciiTheme="majorBidi" w:hAnsiTheme="majorBidi" w:cstheme="majorBidi"/>
          <w:sz w:val="28"/>
          <w:szCs w:val="28"/>
        </w:rPr>
        <w:t xml:space="preserve"> , </w:t>
      </w:r>
      <w:r w:rsidR="00BB2325" w:rsidRPr="00E26F75">
        <w:rPr>
          <w:rFonts w:asciiTheme="majorBidi" w:hAnsiTheme="majorBidi" w:cstheme="majorBidi"/>
          <w:sz w:val="28"/>
          <w:szCs w:val="28"/>
          <w:lang w:val="en-US"/>
        </w:rPr>
        <w:t>c</w:t>
      </w:r>
      <w:r w:rsidR="00BB2325" w:rsidRPr="00E26F75">
        <w:rPr>
          <w:rFonts w:asciiTheme="majorBidi" w:hAnsiTheme="majorBidi" w:cstheme="majorBidi"/>
          <w:sz w:val="28"/>
          <w:szCs w:val="28"/>
        </w:rPr>
        <w:t>. 123].</w:t>
      </w:r>
      <w:r w:rsidRPr="00E26F75">
        <w:rPr>
          <w:rFonts w:asciiTheme="majorBidi" w:hAnsiTheme="majorBidi" w:cstheme="majorBidi"/>
          <w:sz w:val="28"/>
          <w:szCs w:val="28"/>
        </w:rPr>
        <w:t xml:space="preserve"> Абатство Сен-Дені, засноване на місці поховання святого Діонісія — першого єпископа Парижа, стало простором взаємодії східної та західної теології, а також одним із провідних центрів вивчення грецької культури у Франції. У XI ст. абат Сен-Дені </w:t>
      </w:r>
      <w:proofErr w:type="spellStart"/>
      <w:r w:rsidRPr="00E26F75">
        <w:rPr>
          <w:rFonts w:asciiTheme="majorBidi" w:hAnsiTheme="majorBidi" w:cstheme="majorBidi"/>
          <w:sz w:val="28"/>
          <w:szCs w:val="28"/>
        </w:rPr>
        <w:t>Ільдуїн</w:t>
      </w:r>
      <w:proofErr w:type="spellEnd"/>
      <w:r w:rsidRPr="00E26F75">
        <w:rPr>
          <w:rFonts w:asciiTheme="majorBidi" w:hAnsiTheme="majorBidi" w:cstheme="majorBidi"/>
          <w:sz w:val="28"/>
          <w:szCs w:val="28"/>
        </w:rPr>
        <w:t xml:space="preserve"> став першим на Заході перекладачем творів Псевдо-Діонісія Ареопагіта. Започаткування традиції ототожнення трьох історичних постатей в образі святого Діонісія належить саме </w:t>
      </w:r>
      <w:r w:rsidR="00057C15" w:rsidRPr="00E26F75">
        <w:rPr>
          <w:rFonts w:asciiTheme="majorBidi" w:hAnsiTheme="majorBidi" w:cstheme="majorBidi"/>
          <w:sz w:val="28"/>
          <w:szCs w:val="28"/>
        </w:rPr>
        <w:t xml:space="preserve">йому. Абат </w:t>
      </w:r>
      <w:proofErr w:type="spellStart"/>
      <w:r w:rsidR="00057C15" w:rsidRPr="00E26F75">
        <w:rPr>
          <w:rFonts w:asciiTheme="majorBidi" w:hAnsiTheme="majorBidi" w:cstheme="majorBidi"/>
          <w:sz w:val="28"/>
          <w:szCs w:val="28"/>
        </w:rPr>
        <w:t>Ільдуїн</w:t>
      </w:r>
      <w:proofErr w:type="spellEnd"/>
      <w:r w:rsidR="00057C15" w:rsidRPr="00E26F75">
        <w:rPr>
          <w:rFonts w:asciiTheme="majorBidi" w:hAnsiTheme="majorBidi" w:cstheme="majorBidi"/>
          <w:sz w:val="28"/>
          <w:szCs w:val="28"/>
        </w:rPr>
        <w:t xml:space="preserve"> </w:t>
      </w:r>
      <w:r w:rsidRPr="00E26F75">
        <w:rPr>
          <w:rFonts w:asciiTheme="majorBidi" w:hAnsiTheme="majorBidi" w:cstheme="majorBidi"/>
          <w:sz w:val="28"/>
          <w:szCs w:val="28"/>
        </w:rPr>
        <w:t>поєднав постаті Діонісія Паризького — першого єпископа Парижа, грека Діонісія — члена афінського Ареопагу та учня апостола Павла, а також автора корпусу творів, відомого під назвою «</w:t>
      </w:r>
      <w:proofErr w:type="spellStart"/>
      <w:r w:rsidRPr="00E26F75">
        <w:rPr>
          <w:rFonts w:asciiTheme="majorBidi" w:hAnsiTheme="majorBidi" w:cstheme="majorBidi"/>
          <w:sz w:val="28"/>
          <w:szCs w:val="28"/>
        </w:rPr>
        <w:t>Corpus</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Areopagiticum</w:t>
      </w:r>
      <w:proofErr w:type="spellEnd"/>
      <w:r w:rsidRPr="00E26F75">
        <w:rPr>
          <w:rFonts w:asciiTheme="majorBidi" w:hAnsiTheme="majorBidi" w:cstheme="majorBidi"/>
          <w:sz w:val="28"/>
          <w:szCs w:val="28"/>
        </w:rPr>
        <w:t xml:space="preserve">», якого сучасна наука називає Псевдо-Діонісієм </w:t>
      </w:r>
      <w:proofErr w:type="spellStart"/>
      <w:r w:rsidRPr="00E26F75">
        <w:rPr>
          <w:rFonts w:asciiTheme="majorBidi" w:hAnsiTheme="majorBidi" w:cstheme="majorBidi"/>
          <w:sz w:val="28"/>
          <w:szCs w:val="28"/>
        </w:rPr>
        <w:t>Ареопагітом</w:t>
      </w:r>
      <w:proofErr w:type="spellEnd"/>
      <w:r w:rsidRPr="00E26F75">
        <w:rPr>
          <w:rFonts w:asciiTheme="majorBidi" w:hAnsiTheme="majorBidi" w:cstheme="majorBidi"/>
          <w:sz w:val="28"/>
          <w:szCs w:val="28"/>
        </w:rPr>
        <w:t>.</w:t>
      </w:r>
    </w:p>
    <w:p w14:paraId="661A7840" w14:textId="658BBD21" w:rsidR="00946E86" w:rsidRPr="00E26F75" w:rsidRDefault="00B2371F" w:rsidP="00534655">
      <w:pPr>
        <w:tabs>
          <w:tab w:val="left" w:pos="9356"/>
        </w:tabs>
        <w:spacing w:after="0"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 xml:space="preserve">Майбутній абат Сен-Дені Сугерій походив із родини дрібних землевласників або військової знаті, які володіли маєтком у </w:t>
      </w:r>
      <w:proofErr w:type="spellStart"/>
      <w:r w:rsidRPr="00E26F75">
        <w:rPr>
          <w:rFonts w:asciiTheme="majorBidi" w:hAnsiTheme="majorBidi" w:cstheme="majorBidi"/>
          <w:sz w:val="28"/>
          <w:szCs w:val="28"/>
        </w:rPr>
        <w:t>Шеннев’єр</w:t>
      </w:r>
      <w:proofErr w:type="spellEnd"/>
      <w:r w:rsidRPr="00E26F75">
        <w:rPr>
          <w:rFonts w:asciiTheme="majorBidi" w:hAnsiTheme="majorBidi" w:cstheme="majorBidi"/>
          <w:sz w:val="28"/>
          <w:szCs w:val="28"/>
        </w:rPr>
        <w:t>-</w:t>
      </w:r>
      <w:proofErr w:type="spellStart"/>
      <w:r w:rsidRPr="00E26F75">
        <w:rPr>
          <w:rFonts w:asciiTheme="majorBidi" w:hAnsiTheme="majorBidi" w:cstheme="majorBidi"/>
          <w:sz w:val="28"/>
          <w:szCs w:val="28"/>
        </w:rPr>
        <w:t>ле</w:t>
      </w:r>
      <w:proofErr w:type="spellEnd"/>
      <w:r w:rsidRPr="00E26F75">
        <w:rPr>
          <w:rFonts w:asciiTheme="majorBidi" w:hAnsiTheme="majorBidi" w:cstheme="majorBidi"/>
          <w:sz w:val="28"/>
          <w:szCs w:val="28"/>
        </w:rPr>
        <w:t xml:space="preserve">-Лувр, розташованому приблизно за 18 км від абатства Сен-Дені. Близько десятирічного віку він вступив до монастиря Сен-Дені як </w:t>
      </w:r>
      <w:proofErr w:type="spellStart"/>
      <w:r w:rsidRPr="00E26F75">
        <w:rPr>
          <w:rFonts w:asciiTheme="majorBidi" w:hAnsiTheme="majorBidi" w:cstheme="majorBidi"/>
          <w:sz w:val="28"/>
          <w:szCs w:val="28"/>
        </w:rPr>
        <w:t>облат</w:t>
      </w:r>
      <w:proofErr w:type="spellEnd"/>
      <w:r w:rsidRPr="00E26F75">
        <w:rPr>
          <w:rFonts w:asciiTheme="majorBidi" w:hAnsiTheme="majorBidi" w:cstheme="majorBidi"/>
          <w:sz w:val="28"/>
          <w:szCs w:val="28"/>
        </w:rPr>
        <w:t xml:space="preserve"> («присвячений, дарований»</w:t>
      </w:r>
      <w:r w:rsidR="00BB2325" w:rsidRPr="00E26F75">
        <w:rPr>
          <w:rFonts w:asciiTheme="majorBidi" w:hAnsiTheme="majorBidi" w:cstheme="majorBidi"/>
          <w:sz w:val="28"/>
          <w:szCs w:val="28"/>
          <w:lang w:val="ru-MD"/>
        </w:rPr>
        <w:t xml:space="preserve"> [</w:t>
      </w:r>
      <w:r w:rsidR="00E96818" w:rsidRPr="00E26F75">
        <w:rPr>
          <w:rFonts w:asciiTheme="majorBidi" w:hAnsiTheme="majorBidi" w:cstheme="majorBidi"/>
          <w:sz w:val="28"/>
          <w:szCs w:val="28"/>
          <w:lang w:val="ru-MD"/>
        </w:rPr>
        <w:t>4</w:t>
      </w:r>
      <w:r w:rsidR="00BB2325" w:rsidRPr="00E26F75">
        <w:rPr>
          <w:rFonts w:asciiTheme="majorBidi" w:hAnsiTheme="majorBidi" w:cstheme="majorBidi"/>
          <w:sz w:val="28"/>
          <w:szCs w:val="28"/>
          <w:lang w:val="ru-MD"/>
        </w:rPr>
        <w:t xml:space="preserve">, </w:t>
      </w:r>
      <w:r w:rsidR="00BB2325" w:rsidRPr="00E26F75">
        <w:rPr>
          <w:rFonts w:asciiTheme="majorBidi" w:hAnsiTheme="majorBidi" w:cstheme="majorBidi"/>
          <w:sz w:val="28"/>
          <w:szCs w:val="28"/>
          <w:lang w:val="en-US"/>
        </w:rPr>
        <w:t>c</w:t>
      </w:r>
      <w:r w:rsidR="00BB2325" w:rsidRPr="00E26F75">
        <w:rPr>
          <w:rFonts w:asciiTheme="majorBidi" w:hAnsiTheme="majorBidi" w:cstheme="majorBidi"/>
          <w:sz w:val="28"/>
          <w:szCs w:val="28"/>
          <w:lang w:val="ru-MD"/>
        </w:rPr>
        <w:t>. 4].</w:t>
      </w:r>
      <w:r w:rsidRPr="00E26F75">
        <w:rPr>
          <w:rFonts w:asciiTheme="majorBidi" w:hAnsiTheme="majorBidi" w:cstheme="majorBidi"/>
          <w:sz w:val="28"/>
          <w:szCs w:val="28"/>
        </w:rPr>
        <w:t xml:space="preserve"> Наступні десять років абат Сугерій перебував у Сен-Дені-де-</w:t>
      </w:r>
      <w:proofErr w:type="spellStart"/>
      <w:r w:rsidRPr="00E26F75">
        <w:rPr>
          <w:rFonts w:asciiTheme="majorBidi" w:hAnsiTheme="majorBidi" w:cstheme="majorBidi"/>
          <w:sz w:val="28"/>
          <w:szCs w:val="28"/>
        </w:rPr>
        <w:t>л’Естре</w:t>
      </w:r>
      <w:proofErr w:type="spellEnd"/>
      <w:r w:rsidRPr="00E26F75">
        <w:rPr>
          <w:rFonts w:asciiTheme="majorBidi" w:hAnsiTheme="majorBidi" w:cstheme="majorBidi"/>
          <w:sz w:val="28"/>
          <w:szCs w:val="28"/>
        </w:rPr>
        <w:t xml:space="preserve"> — школі при </w:t>
      </w:r>
      <w:proofErr w:type="spellStart"/>
      <w:r w:rsidRPr="00E26F75">
        <w:rPr>
          <w:rFonts w:asciiTheme="majorBidi" w:hAnsiTheme="majorBidi" w:cstheme="majorBidi"/>
          <w:sz w:val="28"/>
          <w:szCs w:val="28"/>
        </w:rPr>
        <w:t>пріораті</w:t>
      </w:r>
      <w:proofErr w:type="spellEnd"/>
      <w:r w:rsidRPr="00E26F75">
        <w:rPr>
          <w:rFonts w:asciiTheme="majorBidi" w:hAnsiTheme="majorBidi" w:cstheme="majorBidi"/>
          <w:sz w:val="28"/>
          <w:szCs w:val="28"/>
        </w:rPr>
        <w:t xml:space="preserve"> абатства, де також здобував освіту протягом двох років принц Людовик </w:t>
      </w:r>
      <w:proofErr w:type="spellStart"/>
      <w:r w:rsidRPr="00E26F75">
        <w:rPr>
          <w:rFonts w:asciiTheme="majorBidi" w:hAnsiTheme="majorBidi" w:cstheme="majorBidi"/>
          <w:sz w:val="28"/>
          <w:szCs w:val="28"/>
        </w:rPr>
        <w:t>Капет</w:t>
      </w:r>
      <w:proofErr w:type="spellEnd"/>
      <w:r w:rsidRPr="00E26F75">
        <w:rPr>
          <w:rFonts w:asciiTheme="majorBidi" w:hAnsiTheme="majorBidi" w:cstheme="majorBidi"/>
          <w:sz w:val="28"/>
          <w:szCs w:val="28"/>
        </w:rPr>
        <w:t xml:space="preserve">, майбутній король Людовик VI. 1104 р. позначає початок вивчення абатом </w:t>
      </w:r>
      <w:proofErr w:type="spellStart"/>
      <w:r w:rsidRPr="00E26F75">
        <w:rPr>
          <w:rFonts w:asciiTheme="majorBidi" w:hAnsiTheme="majorBidi" w:cstheme="majorBidi"/>
          <w:sz w:val="28"/>
          <w:szCs w:val="28"/>
        </w:rPr>
        <w:t>Сугерієм</w:t>
      </w:r>
      <w:proofErr w:type="spellEnd"/>
      <w:r w:rsidRPr="00E26F75">
        <w:rPr>
          <w:rFonts w:asciiTheme="majorBidi" w:hAnsiTheme="majorBidi" w:cstheme="majorBidi"/>
          <w:sz w:val="28"/>
          <w:szCs w:val="28"/>
        </w:rPr>
        <w:t xml:space="preserve"> архівів монастиря Сен-Дені в бібліотеці, що містила понад триста томів</w:t>
      </w:r>
      <w:r w:rsidR="00BB2325" w:rsidRPr="00E26F75">
        <w:rPr>
          <w:rFonts w:asciiTheme="majorBidi" w:hAnsiTheme="majorBidi" w:cstheme="majorBidi"/>
          <w:sz w:val="28"/>
          <w:szCs w:val="28"/>
        </w:rPr>
        <w:t xml:space="preserve"> [</w:t>
      </w:r>
      <w:r w:rsidR="00E96818" w:rsidRPr="00E26F75">
        <w:rPr>
          <w:rFonts w:asciiTheme="majorBidi" w:hAnsiTheme="majorBidi" w:cstheme="majorBidi"/>
          <w:sz w:val="28"/>
          <w:szCs w:val="28"/>
        </w:rPr>
        <w:t>29</w:t>
      </w:r>
      <w:r w:rsidR="00BB2325" w:rsidRPr="00E26F75">
        <w:rPr>
          <w:rFonts w:asciiTheme="majorBidi" w:hAnsiTheme="majorBidi" w:cstheme="majorBidi"/>
          <w:sz w:val="28"/>
          <w:szCs w:val="28"/>
        </w:rPr>
        <w:t xml:space="preserve">, </w:t>
      </w:r>
      <w:r w:rsidR="00BB2325" w:rsidRPr="00E26F75">
        <w:rPr>
          <w:rFonts w:asciiTheme="majorBidi" w:hAnsiTheme="majorBidi" w:cstheme="majorBidi"/>
          <w:sz w:val="28"/>
          <w:szCs w:val="28"/>
          <w:lang w:val="en-US"/>
        </w:rPr>
        <w:t>p</w:t>
      </w:r>
      <w:r w:rsidR="00BB2325" w:rsidRPr="00E26F75">
        <w:rPr>
          <w:rFonts w:asciiTheme="majorBidi" w:hAnsiTheme="majorBidi" w:cstheme="majorBidi"/>
          <w:sz w:val="28"/>
          <w:szCs w:val="28"/>
        </w:rPr>
        <w:t>.</w:t>
      </w:r>
      <w:r w:rsidR="00CC4928" w:rsidRPr="00E26F75">
        <w:rPr>
          <w:rFonts w:asciiTheme="majorBidi" w:hAnsiTheme="majorBidi" w:cstheme="majorBidi"/>
          <w:sz w:val="28"/>
          <w:szCs w:val="28"/>
        </w:rPr>
        <w:t xml:space="preserve"> 78</w:t>
      </w:r>
      <w:r w:rsidR="00BB2325" w:rsidRPr="00E26F75">
        <w:rPr>
          <w:rFonts w:asciiTheme="majorBidi" w:hAnsiTheme="majorBidi" w:cstheme="majorBidi"/>
          <w:sz w:val="28"/>
          <w:szCs w:val="28"/>
        </w:rPr>
        <w:t>].</w:t>
      </w:r>
      <w:r w:rsidR="001149A7"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До її складу входили Святе Письмо, </w:t>
      </w:r>
      <w:proofErr w:type="spellStart"/>
      <w:r w:rsidRPr="00E26F75">
        <w:rPr>
          <w:rFonts w:asciiTheme="majorBidi" w:hAnsiTheme="majorBidi" w:cstheme="majorBidi"/>
          <w:sz w:val="28"/>
          <w:szCs w:val="28"/>
        </w:rPr>
        <w:t>патристична</w:t>
      </w:r>
      <w:proofErr w:type="spellEnd"/>
      <w:r w:rsidRPr="00E26F75">
        <w:rPr>
          <w:rFonts w:asciiTheme="majorBidi" w:hAnsiTheme="majorBidi" w:cstheme="majorBidi"/>
          <w:sz w:val="28"/>
          <w:szCs w:val="28"/>
        </w:rPr>
        <w:t xml:space="preserve"> література та коментарі до неї, теологічні тексти, хроніки й аннали. Окрім цього, </w:t>
      </w:r>
      <w:r w:rsidR="00F842AE" w:rsidRPr="00E26F75">
        <w:rPr>
          <w:rFonts w:asciiTheme="majorBidi" w:hAnsiTheme="majorBidi" w:cstheme="majorBidi"/>
          <w:sz w:val="28"/>
          <w:szCs w:val="28"/>
        </w:rPr>
        <w:t xml:space="preserve">абат </w:t>
      </w:r>
      <w:r w:rsidRPr="00E26F75">
        <w:rPr>
          <w:rFonts w:asciiTheme="majorBidi" w:hAnsiTheme="majorBidi" w:cstheme="majorBidi"/>
          <w:sz w:val="28"/>
          <w:szCs w:val="28"/>
        </w:rPr>
        <w:t>Сугерій вивчав твори античних філософів, істориків і поетів. У 1104 р. молодий чернець продовжив освіту в королівському абатстві Сен-</w:t>
      </w:r>
      <w:proofErr w:type="spellStart"/>
      <w:r w:rsidRPr="00E26F75">
        <w:rPr>
          <w:rFonts w:asciiTheme="majorBidi" w:hAnsiTheme="majorBidi" w:cstheme="majorBidi"/>
          <w:sz w:val="28"/>
          <w:szCs w:val="28"/>
        </w:rPr>
        <w:t>Бенуа</w:t>
      </w:r>
      <w:proofErr w:type="spellEnd"/>
      <w:r w:rsidRPr="00E26F75">
        <w:rPr>
          <w:rFonts w:asciiTheme="majorBidi" w:hAnsiTheme="majorBidi" w:cstheme="majorBidi"/>
          <w:sz w:val="28"/>
          <w:szCs w:val="28"/>
        </w:rPr>
        <w:t>-сюр-</w:t>
      </w:r>
      <w:proofErr w:type="spellStart"/>
      <w:r w:rsidRPr="00E26F75">
        <w:rPr>
          <w:rFonts w:asciiTheme="majorBidi" w:hAnsiTheme="majorBidi" w:cstheme="majorBidi"/>
          <w:sz w:val="28"/>
          <w:szCs w:val="28"/>
        </w:rPr>
        <w:t>Луар</w:t>
      </w:r>
      <w:proofErr w:type="spellEnd"/>
      <w:r w:rsidRPr="00E26F75">
        <w:rPr>
          <w:rFonts w:asciiTheme="majorBidi" w:hAnsiTheme="majorBidi" w:cstheme="majorBidi"/>
          <w:sz w:val="28"/>
          <w:szCs w:val="28"/>
        </w:rPr>
        <w:t>.</w:t>
      </w:r>
    </w:p>
    <w:p w14:paraId="23C40EB0" w14:textId="53C5F515" w:rsidR="00B2371F" w:rsidRPr="00E26F75" w:rsidRDefault="00B2371F" w:rsidP="00534655">
      <w:pPr>
        <w:tabs>
          <w:tab w:val="left" w:pos="9356"/>
        </w:tabs>
        <w:spacing w:after="0"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 xml:space="preserve">У двадцятип’ятирічному віці абат Сугерій почав виконувати дипломатичні та адміністративні доручення від імені абатства, беручи участь у церковних зібраннях, зокрема в синоді в </w:t>
      </w:r>
      <w:proofErr w:type="spellStart"/>
      <w:r w:rsidRPr="00E26F75">
        <w:rPr>
          <w:rFonts w:asciiTheme="majorBidi" w:hAnsiTheme="majorBidi" w:cstheme="majorBidi"/>
          <w:sz w:val="28"/>
          <w:szCs w:val="28"/>
        </w:rPr>
        <w:t>Пуатьє</w:t>
      </w:r>
      <w:proofErr w:type="spellEnd"/>
      <w:r w:rsidRPr="00E26F75">
        <w:rPr>
          <w:rFonts w:asciiTheme="majorBidi" w:hAnsiTheme="majorBidi" w:cstheme="majorBidi"/>
          <w:sz w:val="28"/>
          <w:szCs w:val="28"/>
        </w:rPr>
        <w:t xml:space="preserve"> (1106 р.). У 1112 р. </w:t>
      </w:r>
      <w:r w:rsidR="009A1D18" w:rsidRPr="00E26F75">
        <w:rPr>
          <w:rFonts w:asciiTheme="majorBidi" w:hAnsiTheme="majorBidi" w:cstheme="majorBidi"/>
          <w:sz w:val="28"/>
          <w:szCs w:val="28"/>
        </w:rPr>
        <w:t xml:space="preserve">майбутній абат Сен-Дені </w:t>
      </w:r>
      <w:r w:rsidRPr="00E26F75">
        <w:rPr>
          <w:rFonts w:asciiTheme="majorBidi" w:hAnsiTheme="majorBidi" w:cstheme="majorBidi"/>
          <w:sz w:val="28"/>
          <w:szCs w:val="28"/>
        </w:rPr>
        <w:t xml:space="preserve">був присутній на  Першому </w:t>
      </w:r>
      <w:proofErr w:type="spellStart"/>
      <w:r w:rsidRPr="00E26F75">
        <w:rPr>
          <w:rFonts w:asciiTheme="majorBidi" w:hAnsiTheme="majorBidi" w:cstheme="majorBidi"/>
          <w:sz w:val="28"/>
          <w:szCs w:val="28"/>
        </w:rPr>
        <w:t>Латеранському</w:t>
      </w:r>
      <w:proofErr w:type="spellEnd"/>
      <w:r w:rsidRPr="00E26F75">
        <w:rPr>
          <w:rFonts w:asciiTheme="majorBidi" w:hAnsiTheme="majorBidi" w:cstheme="majorBidi"/>
          <w:sz w:val="28"/>
          <w:szCs w:val="28"/>
        </w:rPr>
        <w:t xml:space="preserve"> соборі. Завдяки </w:t>
      </w:r>
      <w:r w:rsidRPr="00E26F75">
        <w:rPr>
          <w:rFonts w:asciiTheme="majorBidi" w:hAnsiTheme="majorBidi" w:cstheme="majorBidi"/>
          <w:sz w:val="28"/>
          <w:szCs w:val="28"/>
        </w:rPr>
        <w:lastRenderedPageBreak/>
        <w:t xml:space="preserve">прихильності абата Сен-Дені Адама Сугерій поступово обійняв низку відповідальних адміністративних посад: спочатку як пріор </w:t>
      </w:r>
      <w:proofErr w:type="spellStart"/>
      <w:r w:rsidRPr="00E26F75">
        <w:rPr>
          <w:rFonts w:asciiTheme="majorBidi" w:hAnsiTheme="majorBidi" w:cstheme="majorBidi"/>
          <w:sz w:val="28"/>
          <w:szCs w:val="28"/>
        </w:rPr>
        <w:t>Берневаля</w:t>
      </w:r>
      <w:proofErr w:type="spellEnd"/>
      <w:r w:rsidRPr="00E26F75">
        <w:rPr>
          <w:rFonts w:asciiTheme="majorBidi" w:hAnsiTheme="majorBidi" w:cstheme="majorBidi"/>
          <w:sz w:val="28"/>
          <w:szCs w:val="28"/>
        </w:rPr>
        <w:t xml:space="preserve">, а згодом, у 1109–1111 рр., як пріор Турі — одного з найважливіших </w:t>
      </w:r>
      <w:proofErr w:type="spellStart"/>
      <w:r w:rsidRPr="00E26F75">
        <w:rPr>
          <w:rFonts w:asciiTheme="majorBidi" w:hAnsiTheme="majorBidi" w:cstheme="majorBidi"/>
          <w:sz w:val="28"/>
          <w:szCs w:val="28"/>
        </w:rPr>
        <w:t>пріоратів</w:t>
      </w:r>
      <w:proofErr w:type="spellEnd"/>
      <w:r w:rsidRPr="00E26F75">
        <w:rPr>
          <w:rFonts w:asciiTheme="majorBidi" w:hAnsiTheme="majorBidi" w:cstheme="majorBidi"/>
          <w:sz w:val="28"/>
          <w:szCs w:val="28"/>
        </w:rPr>
        <w:t xml:space="preserve"> Сен-Дені. У цей період Сугерій, залишаючись ченцем Сен-Дені, виконував дипломатичні та адміністративні функції на службі короля Людовіка VI. У 1108 р. він брав участь у перемовинах із папою Геласієм II як королівський посланець, а в 1118–1122 рр. представляв сторону французької корони при папському дворі </w:t>
      </w:r>
      <w:proofErr w:type="spellStart"/>
      <w:r w:rsidRPr="00E26F75">
        <w:rPr>
          <w:rFonts w:asciiTheme="majorBidi" w:hAnsiTheme="majorBidi" w:cstheme="majorBidi"/>
          <w:sz w:val="28"/>
          <w:szCs w:val="28"/>
        </w:rPr>
        <w:t>Калікста</w:t>
      </w:r>
      <w:proofErr w:type="spellEnd"/>
      <w:r w:rsidRPr="00E26F75">
        <w:rPr>
          <w:rFonts w:asciiTheme="majorBidi" w:hAnsiTheme="majorBidi" w:cstheme="majorBidi"/>
          <w:sz w:val="28"/>
          <w:szCs w:val="28"/>
        </w:rPr>
        <w:t xml:space="preserve"> II. Повернувшись з Італії у березні 1122 р., Сугерій дізнався про смерть абата Адама та своє обрання капітулом абатом Сен-Дені (</w:t>
      </w:r>
      <w:r w:rsidR="0024648C" w:rsidRPr="00E26F75">
        <w:rPr>
          <w:rFonts w:asciiTheme="majorBidi" w:hAnsiTheme="majorBidi" w:cstheme="majorBidi"/>
          <w:sz w:val="28"/>
          <w:szCs w:val="28"/>
        </w:rPr>
        <w:t>наступного дня після пресвітерської хіротонії</w:t>
      </w:r>
      <w:r w:rsidRPr="00E26F75">
        <w:rPr>
          <w:rFonts w:asciiTheme="majorBidi" w:hAnsiTheme="majorBidi" w:cstheme="majorBidi"/>
          <w:sz w:val="28"/>
          <w:szCs w:val="28"/>
        </w:rPr>
        <w:t xml:space="preserve">). 1123 р. абат приймав участь у Другому </w:t>
      </w:r>
      <w:proofErr w:type="spellStart"/>
      <w:r w:rsidRPr="00E26F75">
        <w:rPr>
          <w:rFonts w:asciiTheme="majorBidi" w:hAnsiTheme="majorBidi" w:cstheme="majorBidi"/>
          <w:sz w:val="28"/>
          <w:szCs w:val="28"/>
        </w:rPr>
        <w:t>Латеранському</w:t>
      </w:r>
      <w:proofErr w:type="spellEnd"/>
      <w:r w:rsidRPr="00E26F75">
        <w:rPr>
          <w:rFonts w:asciiTheme="majorBidi" w:hAnsiTheme="majorBidi" w:cstheme="majorBidi"/>
          <w:sz w:val="28"/>
          <w:szCs w:val="28"/>
        </w:rPr>
        <w:t xml:space="preserve"> соборі, після якого здійснював паломництво по святих місцях в Монте-</w:t>
      </w:r>
      <w:proofErr w:type="spellStart"/>
      <w:r w:rsidRPr="00E26F75">
        <w:rPr>
          <w:rFonts w:asciiTheme="majorBidi" w:hAnsiTheme="majorBidi" w:cstheme="majorBidi"/>
          <w:sz w:val="28"/>
          <w:szCs w:val="28"/>
        </w:rPr>
        <w:t>Кассіно</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Беневенто</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Салерно</w:t>
      </w:r>
      <w:proofErr w:type="spellEnd"/>
      <w:r w:rsidRPr="00E26F75">
        <w:rPr>
          <w:rFonts w:asciiTheme="majorBidi" w:hAnsiTheme="majorBidi" w:cstheme="majorBidi"/>
          <w:sz w:val="28"/>
          <w:szCs w:val="28"/>
        </w:rPr>
        <w:t xml:space="preserve">, Барі та </w:t>
      </w:r>
      <w:proofErr w:type="spellStart"/>
      <w:r w:rsidRPr="00E26F75">
        <w:rPr>
          <w:rFonts w:asciiTheme="majorBidi" w:hAnsiTheme="majorBidi" w:cstheme="majorBidi"/>
          <w:sz w:val="28"/>
          <w:szCs w:val="28"/>
        </w:rPr>
        <w:t>Алупії</w:t>
      </w:r>
      <w:proofErr w:type="spellEnd"/>
      <w:r w:rsidRPr="00E26F75">
        <w:rPr>
          <w:rFonts w:asciiTheme="majorBidi" w:hAnsiTheme="majorBidi" w:cstheme="majorBidi"/>
          <w:sz w:val="28"/>
          <w:szCs w:val="28"/>
        </w:rPr>
        <w:t>. У цей час абат Сугерій став одним із найближчих радників короля, а сам король Людовік VI характеризував його як «шанованого абата» та називав одним з своїх найближчих радників</w:t>
      </w:r>
      <w:r w:rsidR="00BB2325" w:rsidRPr="00E26F75">
        <w:rPr>
          <w:rFonts w:asciiTheme="majorBidi" w:hAnsiTheme="majorBidi" w:cstheme="majorBidi"/>
          <w:sz w:val="28"/>
          <w:szCs w:val="28"/>
        </w:rPr>
        <w:t xml:space="preserve"> [</w:t>
      </w:r>
      <w:r w:rsidR="00F6506A" w:rsidRPr="00E26F75">
        <w:rPr>
          <w:rFonts w:asciiTheme="majorBidi" w:hAnsiTheme="majorBidi" w:cstheme="majorBidi"/>
          <w:sz w:val="28"/>
          <w:szCs w:val="28"/>
        </w:rPr>
        <w:t>32</w:t>
      </w:r>
      <w:r w:rsidR="00BB2325" w:rsidRPr="00E26F75">
        <w:rPr>
          <w:rFonts w:asciiTheme="majorBidi" w:hAnsiTheme="majorBidi" w:cstheme="majorBidi"/>
          <w:sz w:val="28"/>
          <w:szCs w:val="28"/>
        </w:rPr>
        <w:t xml:space="preserve">, </w:t>
      </w:r>
      <w:r w:rsidR="00BB2325" w:rsidRPr="00E26F75">
        <w:rPr>
          <w:rFonts w:asciiTheme="majorBidi" w:hAnsiTheme="majorBidi" w:cstheme="majorBidi"/>
          <w:sz w:val="28"/>
          <w:szCs w:val="28"/>
          <w:lang w:val="en-US"/>
        </w:rPr>
        <w:t>p</w:t>
      </w:r>
      <w:r w:rsidR="00BB2325" w:rsidRPr="00E26F75">
        <w:rPr>
          <w:rFonts w:asciiTheme="majorBidi" w:hAnsiTheme="majorBidi" w:cstheme="majorBidi"/>
          <w:sz w:val="28"/>
          <w:szCs w:val="28"/>
        </w:rPr>
        <w:t xml:space="preserve">. </w:t>
      </w:r>
      <w:r w:rsidR="00F6506A" w:rsidRPr="00E26F75">
        <w:rPr>
          <w:rFonts w:asciiTheme="majorBidi" w:hAnsiTheme="majorBidi" w:cstheme="majorBidi"/>
          <w:sz w:val="28"/>
          <w:szCs w:val="28"/>
        </w:rPr>
        <w:t>4</w:t>
      </w:r>
      <w:r w:rsidR="00BB2325" w:rsidRPr="00E26F75">
        <w:rPr>
          <w:rFonts w:asciiTheme="majorBidi" w:hAnsiTheme="majorBidi" w:cstheme="majorBidi"/>
          <w:sz w:val="28"/>
          <w:szCs w:val="28"/>
        </w:rPr>
        <w:t>].</w:t>
      </w:r>
    </w:p>
    <w:p w14:paraId="33744849" w14:textId="2ABEEB6E"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Попри те, що абат Сугерій характеризував свого настоятеля Адама як «духовного отця і прийомного батька»</w:t>
      </w:r>
      <w:r w:rsidR="00BB2325" w:rsidRPr="00E26F75">
        <w:rPr>
          <w:rFonts w:asciiTheme="majorBidi" w:hAnsiTheme="majorBidi" w:cstheme="majorBidi"/>
          <w:sz w:val="28"/>
          <w:szCs w:val="28"/>
        </w:rPr>
        <w:t xml:space="preserve"> [</w:t>
      </w:r>
      <w:r w:rsidR="00F6506A" w:rsidRPr="00E26F75">
        <w:rPr>
          <w:rFonts w:asciiTheme="majorBidi" w:hAnsiTheme="majorBidi" w:cstheme="majorBidi"/>
          <w:sz w:val="28"/>
          <w:szCs w:val="28"/>
        </w:rPr>
        <w:t>32</w:t>
      </w:r>
      <w:r w:rsidR="00BB2325" w:rsidRPr="00E26F75">
        <w:rPr>
          <w:rFonts w:asciiTheme="majorBidi" w:hAnsiTheme="majorBidi" w:cstheme="majorBidi"/>
          <w:sz w:val="28"/>
          <w:szCs w:val="28"/>
        </w:rPr>
        <w:t xml:space="preserve">, </w:t>
      </w:r>
      <w:r w:rsidR="00BB2325" w:rsidRPr="00E26F75">
        <w:rPr>
          <w:rFonts w:asciiTheme="majorBidi" w:hAnsiTheme="majorBidi" w:cstheme="majorBidi"/>
          <w:sz w:val="28"/>
          <w:szCs w:val="28"/>
          <w:lang w:val="en-US"/>
        </w:rPr>
        <w:t>p</w:t>
      </w:r>
      <w:r w:rsidR="00BB2325" w:rsidRPr="00E26F75">
        <w:rPr>
          <w:rFonts w:asciiTheme="majorBidi" w:hAnsiTheme="majorBidi" w:cstheme="majorBidi"/>
          <w:sz w:val="28"/>
          <w:szCs w:val="28"/>
        </w:rPr>
        <w:t>. 4].</w:t>
      </w:r>
      <w:r w:rsidRPr="00E26F75">
        <w:rPr>
          <w:rFonts w:asciiTheme="majorBidi" w:hAnsiTheme="majorBidi" w:cstheme="majorBidi"/>
          <w:sz w:val="28"/>
          <w:szCs w:val="28"/>
        </w:rPr>
        <w:t xml:space="preserve"> </w:t>
      </w:r>
      <w:r w:rsidR="00F6506A" w:rsidRPr="00E26F75">
        <w:rPr>
          <w:rFonts w:asciiTheme="majorBidi" w:hAnsiTheme="majorBidi" w:cstheme="majorBidi"/>
          <w:sz w:val="28"/>
          <w:szCs w:val="28"/>
        </w:rPr>
        <w:t>Д</w:t>
      </w:r>
      <w:r w:rsidRPr="00E26F75">
        <w:rPr>
          <w:rFonts w:asciiTheme="majorBidi" w:hAnsiTheme="majorBidi" w:cstheme="majorBidi"/>
          <w:sz w:val="28"/>
          <w:szCs w:val="28"/>
        </w:rPr>
        <w:t xml:space="preserve">іяльність самого Сугерія на посаді настоятеля не була означена продовженням курсу попередника. Новий абат розпочав реформування абатства Сен-Дені, прагнучи адаптувати його внутрішнє  функціонування до актуальних вимог церковної реформи Св. Бернарда </w:t>
      </w:r>
      <w:proofErr w:type="spellStart"/>
      <w:r w:rsidR="00E3247C" w:rsidRPr="00E26F75">
        <w:rPr>
          <w:rFonts w:asciiTheme="majorBidi" w:hAnsiTheme="majorBidi" w:cstheme="majorBidi"/>
          <w:sz w:val="28"/>
          <w:szCs w:val="28"/>
        </w:rPr>
        <w:t>Клервоського</w:t>
      </w:r>
      <w:proofErr w:type="spellEnd"/>
      <w:r w:rsidR="00E3247C"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та усунути недоліки, які стали предметом критики з боку сучасників, зокрема Абеляра та самого Св. Бернарда </w:t>
      </w:r>
      <w:proofErr w:type="spellStart"/>
      <w:r w:rsidRPr="00E26F75">
        <w:rPr>
          <w:rFonts w:asciiTheme="majorBidi" w:hAnsiTheme="majorBidi" w:cstheme="majorBidi"/>
          <w:sz w:val="28"/>
          <w:szCs w:val="28"/>
        </w:rPr>
        <w:t>Клервоського</w:t>
      </w:r>
      <w:proofErr w:type="spellEnd"/>
      <w:r w:rsidRPr="00E26F75">
        <w:rPr>
          <w:rFonts w:asciiTheme="majorBidi" w:hAnsiTheme="majorBidi" w:cstheme="majorBidi"/>
          <w:sz w:val="28"/>
          <w:szCs w:val="28"/>
        </w:rPr>
        <w:t xml:space="preserve">. </w:t>
      </w:r>
      <w:r w:rsidR="00E3247C" w:rsidRPr="00E26F75">
        <w:rPr>
          <w:rFonts w:asciiTheme="majorBidi" w:hAnsiTheme="majorBidi" w:cstheme="majorBidi"/>
          <w:sz w:val="28"/>
          <w:szCs w:val="28"/>
        </w:rPr>
        <w:t xml:space="preserve">Останній </w:t>
      </w:r>
      <w:r w:rsidRPr="00E26F75">
        <w:rPr>
          <w:rFonts w:asciiTheme="majorBidi" w:hAnsiTheme="majorBidi" w:cstheme="majorBidi"/>
          <w:sz w:val="28"/>
          <w:szCs w:val="28"/>
        </w:rPr>
        <w:t>називав Сен-Дені «кузнею Вулкана і синагогою Сатани»</w:t>
      </w:r>
      <w:r w:rsidR="00BB2325" w:rsidRPr="00E26F75">
        <w:rPr>
          <w:rFonts w:asciiTheme="majorBidi" w:hAnsiTheme="majorBidi" w:cstheme="majorBidi"/>
          <w:sz w:val="28"/>
          <w:szCs w:val="28"/>
          <w:lang w:val="ru-MD"/>
        </w:rPr>
        <w:t xml:space="preserve"> [</w:t>
      </w:r>
      <w:r w:rsidR="00F6506A" w:rsidRPr="00E26F75">
        <w:rPr>
          <w:rFonts w:asciiTheme="majorBidi" w:hAnsiTheme="majorBidi" w:cstheme="majorBidi"/>
          <w:sz w:val="28"/>
          <w:szCs w:val="28"/>
          <w:lang w:val="ru-MD"/>
        </w:rPr>
        <w:t>4</w:t>
      </w:r>
      <w:r w:rsidR="00BB2325" w:rsidRPr="00E26F75">
        <w:rPr>
          <w:rFonts w:asciiTheme="majorBidi" w:hAnsiTheme="majorBidi" w:cstheme="majorBidi"/>
          <w:sz w:val="28"/>
          <w:szCs w:val="28"/>
          <w:lang w:val="ru-MD"/>
        </w:rPr>
        <w:t xml:space="preserve">, </w:t>
      </w:r>
      <w:r w:rsidR="00BB2325" w:rsidRPr="00E26F75">
        <w:rPr>
          <w:rFonts w:asciiTheme="majorBidi" w:hAnsiTheme="majorBidi" w:cstheme="majorBidi"/>
          <w:sz w:val="28"/>
          <w:szCs w:val="28"/>
          <w:lang w:val="en-US"/>
        </w:rPr>
        <w:t>c</w:t>
      </w:r>
      <w:r w:rsidR="00BB2325" w:rsidRPr="00E26F75">
        <w:rPr>
          <w:rFonts w:asciiTheme="majorBidi" w:hAnsiTheme="majorBidi" w:cstheme="majorBidi"/>
          <w:sz w:val="28"/>
          <w:szCs w:val="28"/>
          <w:lang w:val="ru-MD"/>
        </w:rPr>
        <w:t>. 5].</w:t>
      </w:r>
      <w:r w:rsidRPr="00E26F75">
        <w:rPr>
          <w:rFonts w:asciiTheme="majorBidi" w:hAnsiTheme="majorBidi" w:cstheme="majorBidi"/>
          <w:sz w:val="28"/>
          <w:szCs w:val="28"/>
        </w:rPr>
        <w:t xml:space="preserve"> На думку Дж. </w:t>
      </w:r>
      <w:proofErr w:type="spellStart"/>
      <w:r w:rsidRPr="00E26F75">
        <w:rPr>
          <w:rFonts w:asciiTheme="majorBidi" w:hAnsiTheme="majorBidi" w:cstheme="majorBidi"/>
          <w:sz w:val="28"/>
          <w:szCs w:val="28"/>
        </w:rPr>
        <w:t>Бенота</w:t>
      </w:r>
      <w:proofErr w:type="spellEnd"/>
      <w:r w:rsidRPr="00E26F75">
        <w:rPr>
          <w:rFonts w:asciiTheme="majorBidi" w:hAnsiTheme="majorBidi" w:cstheme="majorBidi"/>
          <w:sz w:val="28"/>
          <w:szCs w:val="28"/>
        </w:rPr>
        <w:t>, абат Сугерій поєднував практичний підхід до управління з поміркованим ставленням до реформ</w:t>
      </w:r>
      <w:r w:rsidR="00BB2325" w:rsidRPr="00E26F75">
        <w:rPr>
          <w:rFonts w:asciiTheme="majorBidi" w:hAnsiTheme="majorBidi" w:cstheme="majorBidi"/>
          <w:sz w:val="28"/>
          <w:szCs w:val="28"/>
          <w:lang w:val="ru-MD"/>
        </w:rPr>
        <w:t xml:space="preserve"> [</w:t>
      </w:r>
      <w:r w:rsidR="00F6506A" w:rsidRPr="00E26F75">
        <w:rPr>
          <w:rFonts w:asciiTheme="majorBidi" w:hAnsiTheme="majorBidi" w:cstheme="majorBidi"/>
          <w:sz w:val="28"/>
          <w:szCs w:val="28"/>
          <w:lang w:val="ru-MD"/>
        </w:rPr>
        <w:t>32</w:t>
      </w:r>
      <w:r w:rsidR="00BB2325" w:rsidRPr="00E26F75">
        <w:rPr>
          <w:rFonts w:asciiTheme="majorBidi" w:hAnsiTheme="majorBidi" w:cstheme="majorBidi"/>
          <w:sz w:val="28"/>
          <w:szCs w:val="28"/>
          <w:lang w:val="ru-MD"/>
        </w:rPr>
        <w:t xml:space="preserve">, </w:t>
      </w:r>
      <w:r w:rsidR="00BB2325" w:rsidRPr="00E26F75">
        <w:rPr>
          <w:rFonts w:asciiTheme="majorBidi" w:hAnsiTheme="majorBidi" w:cstheme="majorBidi"/>
          <w:sz w:val="28"/>
          <w:szCs w:val="28"/>
          <w:lang w:val="en-US"/>
        </w:rPr>
        <w:t>p</w:t>
      </w:r>
      <w:r w:rsidR="00BB2325" w:rsidRPr="00E26F75">
        <w:rPr>
          <w:rFonts w:asciiTheme="majorBidi" w:hAnsiTheme="majorBidi" w:cstheme="majorBidi"/>
          <w:sz w:val="28"/>
          <w:szCs w:val="28"/>
          <w:lang w:val="ru-MD"/>
        </w:rPr>
        <w:t>. 4].</w:t>
      </w:r>
      <w:r w:rsidRPr="00E26F75">
        <w:rPr>
          <w:rFonts w:asciiTheme="majorBidi" w:hAnsiTheme="majorBidi" w:cstheme="majorBidi"/>
          <w:sz w:val="28"/>
          <w:szCs w:val="28"/>
        </w:rPr>
        <w:t xml:space="preserve"> Насамперед він дбав про відновлення </w:t>
      </w:r>
      <w:proofErr w:type="spellStart"/>
      <w:r w:rsidRPr="00E26F75">
        <w:rPr>
          <w:rFonts w:asciiTheme="majorBidi" w:hAnsiTheme="majorBidi" w:cstheme="majorBidi"/>
          <w:sz w:val="28"/>
          <w:szCs w:val="28"/>
        </w:rPr>
        <w:t>узорпованих</w:t>
      </w:r>
      <w:proofErr w:type="spellEnd"/>
      <w:r w:rsidRPr="00E26F75">
        <w:rPr>
          <w:rFonts w:asciiTheme="majorBidi" w:hAnsiTheme="majorBidi" w:cstheme="majorBidi"/>
          <w:sz w:val="28"/>
          <w:szCs w:val="28"/>
        </w:rPr>
        <w:t xml:space="preserve"> брав </w:t>
      </w:r>
      <w:proofErr w:type="spellStart"/>
      <w:r w:rsidRPr="00E26F75">
        <w:rPr>
          <w:rFonts w:asciiTheme="majorBidi" w:hAnsiTheme="majorBidi" w:cstheme="majorBidi"/>
          <w:sz w:val="28"/>
          <w:szCs w:val="28"/>
        </w:rPr>
        <w:t>абатсва</w:t>
      </w:r>
      <w:proofErr w:type="spellEnd"/>
      <w:r w:rsidRPr="00E26F75">
        <w:rPr>
          <w:rFonts w:asciiTheme="majorBidi" w:hAnsiTheme="majorBidi" w:cstheme="majorBidi"/>
          <w:sz w:val="28"/>
          <w:szCs w:val="28"/>
        </w:rPr>
        <w:t xml:space="preserve">, повернення втрачених володінь та придбання нових, початок реконструкції споруд абатства. Абат Сугерій демонстрував поміркованість, хоча й не дотримувався суворого аскетизму: під час хвороби дозволяв вживання м’яса.  </w:t>
      </w:r>
      <w:r w:rsidR="0086471E" w:rsidRPr="00E26F75">
        <w:rPr>
          <w:rFonts w:asciiTheme="majorBidi" w:hAnsiTheme="majorBidi" w:cstheme="majorBidi"/>
          <w:sz w:val="28"/>
          <w:szCs w:val="28"/>
        </w:rPr>
        <w:t xml:space="preserve">Крім того, ним було запроваджено практику обов’язкового читання духовної літератури серед братії. </w:t>
      </w:r>
      <w:r w:rsidRPr="00E26F75">
        <w:rPr>
          <w:rFonts w:asciiTheme="majorBidi" w:hAnsiTheme="majorBidi" w:cstheme="majorBidi"/>
          <w:sz w:val="28"/>
          <w:szCs w:val="28"/>
        </w:rPr>
        <w:t xml:space="preserve">Оцінку нової </w:t>
      </w:r>
      <w:r w:rsidRPr="00E26F75">
        <w:rPr>
          <w:rFonts w:asciiTheme="majorBidi" w:hAnsiTheme="majorBidi" w:cstheme="majorBidi"/>
          <w:sz w:val="28"/>
          <w:szCs w:val="28"/>
        </w:rPr>
        <w:lastRenderedPageBreak/>
        <w:t xml:space="preserve">діяльності абата Сугерія висловлював Св. Бернард </w:t>
      </w:r>
      <w:proofErr w:type="spellStart"/>
      <w:r w:rsidRPr="00E26F75">
        <w:rPr>
          <w:rFonts w:asciiTheme="majorBidi" w:hAnsiTheme="majorBidi" w:cstheme="majorBidi"/>
          <w:sz w:val="28"/>
          <w:szCs w:val="28"/>
        </w:rPr>
        <w:t>Клервоський</w:t>
      </w:r>
      <w:proofErr w:type="spellEnd"/>
      <w:r w:rsidRPr="00E26F75">
        <w:rPr>
          <w:rFonts w:asciiTheme="majorBidi" w:hAnsiTheme="majorBidi" w:cstheme="majorBidi"/>
          <w:sz w:val="28"/>
          <w:szCs w:val="28"/>
        </w:rPr>
        <w:t>, який зауважував у листі-привітанні близько 1127 року, що настоятель відмовився від пишного способу житт</w:t>
      </w:r>
      <w:r w:rsidR="0086471E" w:rsidRPr="00E26F75">
        <w:rPr>
          <w:rFonts w:asciiTheme="majorBidi" w:hAnsiTheme="majorBidi" w:cstheme="majorBidi"/>
          <w:sz w:val="28"/>
          <w:szCs w:val="28"/>
        </w:rPr>
        <w:t>я</w:t>
      </w:r>
      <w:r w:rsidR="00BB2325" w:rsidRPr="00E26F75">
        <w:rPr>
          <w:rFonts w:asciiTheme="majorBidi" w:hAnsiTheme="majorBidi" w:cstheme="majorBidi"/>
          <w:sz w:val="28"/>
          <w:szCs w:val="28"/>
        </w:rPr>
        <w:t xml:space="preserve"> [</w:t>
      </w:r>
      <w:r w:rsidR="009556FE" w:rsidRPr="00E26F75">
        <w:rPr>
          <w:rFonts w:asciiTheme="majorBidi" w:hAnsiTheme="majorBidi" w:cstheme="majorBidi"/>
          <w:sz w:val="28"/>
          <w:szCs w:val="28"/>
        </w:rPr>
        <w:t>32</w:t>
      </w:r>
      <w:r w:rsidR="00BB2325" w:rsidRPr="00E26F75">
        <w:rPr>
          <w:rFonts w:asciiTheme="majorBidi" w:hAnsiTheme="majorBidi" w:cstheme="majorBidi"/>
          <w:sz w:val="28"/>
          <w:szCs w:val="28"/>
        </w:rPr>
        <w:t xml:space="preserve">, </w:t>
      </w:r>
      <w:r w:rsidR="00BB2325" w:rsidRPr="00E26F75">
        <w:rPr>
          <w:rFonts w:asciiTheme="majorBidi" w:hAnsiTheme="majorBidi" w:cstheme="majorBidi"/>
          <w:sz w:val="28"/>
          <w:szCs w:val="28"/>
          <w:lang w:val="en-US"/>
        </w:rPr>
        <w:t>p</w:t>
      </w:r>
      <w:r w:rsidR="00BB2325" w:rsidRPr="00E26F75">
        <w:rPr>
          <w:rFonts w:asciiTheme="majorBidi" w:hAnsiTheme="majorBidi" w:cstheme="majorBidi"/>
          <w:sz w:val="28"/>
          <w:szCs w:val="28"/>
        </w:rPr>
        <w:t>. 12].</w:t>
      </w:r>
      <w:r w:rsidRPr="00E26F75">
        <w:rPr>
          <w:rFonts w:asciiTheme="majorBidi" w:hAnsiTheme="majorBidi" w:cstheme="majorBidi"/>
          <w:sz w:val="28"/>
          <w:szCs w:val="28"/>
        </w:rPr>
        <w:t xml:space="preserve"> Імовірно, метою цього листа було не лише звеличення постаті абата Сугерія, а бажання заручитися підтримкою куріального абата в політичній кампанії Св. Бернарда </w:t>
      </w:r>
      <w:proofErr w:type="spellStart"/>
      <w:r w:rsidRPr="00E26F75">
        <w:rPr>
          <w:rFonts w:asciiTheme="majorBidi" w:hAnsiTheme="majorBidi" w:cstheme="majorBidi"/>
          <w:sz w:val="28"/>
          <w:szCs w:val="28"/>
        </w:rPr>
        <w:t>Клервоського</w:t>
      </w:r>
      <w:proofErr w:type="spellEnd"/>
      <w:r w:rsidRPr="00E26F75">
        <w:rPr>
          <w:rFonts w:asciiTheme="majorBidi" w:hAnsiTheme="majorBidi" w:cstheme="majorBidi"/>
          <w:sz w:val="28"/>
          <w:szCs w:val="28"/>
        </w:rPr>
        <w:t xml:space="preserve"> проти канцлера короля Стефана </w:t>
      </w:r>
      <w:proofErr w:type="spellStart"/>
      <w:r w:rsidRPr="00E26F75">
        <w:rPr>
          <w:rFonts w:asciiTheme="majorBidi" w:hAnsiTheme="majorBidi" w:cstheme="majorBidi"/>
          <w:sz w:val="28"/>
          <w:szCs w:val="28"/>
        </w:rPr>
        <w:t>Гарландського</w:t>
      </w:r>
      <w:proofErr w:type="spellEnd"/>
      <w:r w:rsidRPr="00E26F75">
        <w:rPr>
          <w:rFonts w:asciiTheme="majorBidi" w:hAnsiTheme="majorBidi" w:cstheme="majorBidi"/>
          <w:sz w:val="28"/>
          <w:szCs w:val="28"/>
        </w:rPr>
        <w:t>, друга абата Сугерія, спрямованій на послаблення його політичного впливу</w:t>
      </w:r>
      <w:r w:rsidR="00BB2325" w:rsidRPr="00E26F75">
        <w:rPr>
          <w:rFonts w:asciiTheme="majorBidi" w:hAnsiTheme="majorBidi" w:cstheme="majorBidi"/>
          <w:sz w:val="28"/>
          <w:szCs w:val="28"/>
          <w:lang w:val="ru-MD"/>
        </w:rPr>
        <w:t xml:space="preserve"> [</w:t>
      </w:r>
      <w:r w:rsidR="009556FE" w:rsidRPr="00E26F75">
        <w:rPr>
          <w:rFonts w:asciiTheme="majorBidi" w:hAnsiTheme="majorBidi" w:cstheme="majorBidi"/>
          <w:sz w:val="28"/>
          <w:szCs w:val="28"/>
          <w:lang w:val="ru-MD"/>
        </w:rPr>
        <w:t>4</w:t>
      </w:r>
      <w:r w:rsidR="00BB2325" w:rsidRPr="00E26F75">
        <w:rPr>
          <w:rFonts w:asciiTheme="majorBidi" w:hAnsiTheme="majorBidi" w:cstheme="majorBidi"/>
          <w:sz w:val="28"/>
          <w:szCs w:val="28"/>
          <w:lang w:val="ru-MD"/>
        </w:rPr>
        <w:t xml:space="preserve">, </w:t>
      </w:r>
      <w:r w:rsidR="00BB2325" w:rsidRPr="00E26F75">
        <w:rPr>
          <w:rFonts w:asciiTheme="majorBidi" w:hAnsiTheme="majorBidi" w:cstheme="majorBidi"/>
          <w:sz w:val="28"/>
          <w:szCs w:val="28"/>
          <w:lang w:val="en-US"/>
        </w:rPr>
        <w:t>c</w:t>
      </w:r>
      <w:r w:rsidR="00BB2325" w:rsidRPr="00E26F75">
        <w:rPr>
          <w:rFonts w:asciiTheme="majorBidi" w:hAnsiTheme="majorBidi" w:cstheme="majorBidi"/>
          <w:sz w:val="28"/>
          <w:szCs w:val="28"/>
          <w:lang w:val="ru-MD"/>
        </w:rPr>
        <w:t>. 7].</w:t>
      </w:r>
      <w:r w:rsidR="00BB2325"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Політичний статус абата Сугерія підтверджується свідченням біографа абата, ченця Гійома, який називає настоятеля «посередником і запорукою спокою» (додати посилання): абат Сугерій у 1142 р. домагається миру між Людовиком VII и графом </w:t>
      </w:r>
      <w:proofErr w:type="spellStart"/>
      <w:r w:rsidRPr="00E26F75">
        <w:rPr>
          <w:rFonts w:asciiTheme="majorBidi" w:hAnsiTheme="majorBidi" w:cstheme="majorBidi"/>
          <w:sz w:val="28"/>
          <w:szCs w:val="28"/>
        </w:rPr>
        <w:t>Тібо</w:t>
      </w:r>
      <w:proofErr w:type="spellEnd"/>
      <w:r w:rsidRPr="00E26F75">
        <w:rPr>
          <w:rFonts w:asciiTheme="majorBidi" w:hAnsiTheme="majorBidi" w:cstheme="majorBidi"/>
          <w:sz w:val="28"/>
          <w:szCs w:val="28"/>
        </w:rPr>
        <w:t xml:space="preserve"> IV Великим (</w:t>
      </w:r>
      <w:proofErr w:type="spellStart"/>
      <w:r w:rsidRPr="00E26F75">
        <w:rPr>
          <w:rFonts w:asciiTheme="majorBidi" w:hAnsiTheme="majorBidi" w:cstheme="majorBidi"/>
          <w:sz w:val="28"/>
          <w:szCs w:val="28"/>
        </w:rPr>
        <w:t>Блуаським</w:t>
      </w:r>
      <w:proofErr w:type="spellEnd"/>
      <w:r w:rsidRPr="00E26F75">
        <w:rPr>
          <w:rFonts w:asciiTheme="majorBidi" w:hAnsiTheme="majorBidi" w:cstheme="majorBidi"/>
          <w:sz w:val="28"/>
          <w:szCs w:val="28"/>
        </w:rPr>
        <w:t xml:space="preserve">), протидіє виступу проти короля графа Анжу </w:t>
      </w:r>
      <w:proofErr w:type="spellStart"/>
      <w:r w:rsidRPr="00E26F75">
        <w:rPr>
          <w:rFonts w:asciiTheme="majorBidi" w:hAnsiTheme="majorBidi" w:cstheme="majorBidi"/>
          <w:sz w:val="28"/>
          <w:szCs w:val="28"/>
        </w:rPr>
        <w:t>Годфрида</w:t>
      </w:r>
      <w:proofErr w:type="spellEnd"/>
      <w:r w:rsidRPr="00E26F75">
        <w:rPr>
          <w:rFonts w:asciiTheme="majorBidi" w:hAnsiTheme="majorBidi" w:cstheme="majorBidi"/>
          <w:sz w:val="28"/>
          <w:szCs w:val="28"/>
        </w:rPr>
        <w:t xml:space="preserve"> V Красивого </w:t>
      </w:r>
      <w:proofErr w:type="spellStart"/>
      <w:r w:rsidRPr="00E26F75">
        <w:rPr>
          <w:rFonts w:asciiTheme="majorBidi" w:hAnsiTheme="majorBidi" w:cstheme="majorBidi"/>
          <w:sz w:val="28"/>
          <w:szCs w:val="28"/>
        </w:rPr>
        <w:t>Плантагенета</w:t>
      </w:r>
      <w:proofErr w:type="spellEnd"/>
      <w:r w:rsidR="00BB2325" w:rsidRPr="00E26F75">
        <w:rPr>
          <w:rFonts w:asciiTheme="majorBidi" w:hAnsiTheme="majorBidi" w:cstheme="majorBidi"/>
          <w:sz w:val="28"/>
          <w:szCs w:val="28"/>
          <w:lang w:val="ru-MD"/>
        </w:rPr>
        <w:t xml:space="preserve"> [</w:t>
      </w:r>
      <w:r w:rsidR="009556FE" w:rsidRPr="00E26F75">
        <w:rPr>
          <w:rFonts w:asciiTheme="majorBidi" w:hAnsiTheme="majorBidi" w:cstheme="majorBidi"/>
          <w:sz w:val="28"/>
          <w:szCs w:val="28"/>
          <w:lang w:val="ru-MD"/>
        </w:rPr>
        <w:t>32</w:t>
      </w:r>
      <w:r w:rsidR="00BB2325" w:rsidRPr="00E26F75">
        <w:rPr>
          <w:rFonts w:asciiTheme="majorBidi" w:hAnsiTheme="majorBidi" w:cstheme="majorBidi"/>
          <w:sz w:val="28"/>
          <w:szCs w:val="28"/>
          <w:lang w:val="ru-MD"/>
        </w:rPr>
        <w:t xml:space="preserve">, </w:t>
      </w:r>
      <w:r w:rsidR="00BB2325" w:rsidRPr="00E26F75">
        <w:rPr>
          <w:rFonts w:asciiTheme="majorBidi" w:hAnsiTheme="majorBidi" w:cstheme="majorBidi"/>
          <w:sz w:val="28"/>
          <w:szCs w:val="28"/>
          <w:lang w:val="en-US"/>
        </w:rPr>
        <w:t>p</w:t>
      </w:r>
      <w:r w:rsidR="00BB2325" w:rsidRPr="00E26F75">
        <w:rPr>
          <w:rFonts w:asciiTheme="majorBidi" w:hAnsiTheme="majorBidi" w:cstheme="majorBidi"/>
          <w:sz w:val="28"/>
          <w:szCs w:val="28"/>
          <w:lang w:val="ru-MD"/>
        </w:rPr>
        <w:t>. 12].</w:t>
      </w:r>
    </w:p>
    <w:p w14:paraId="0F05E3E7" w14:textId="77777777"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Абат Сугерій також брав участь у важливих державних місіях. Зокрема, він був одним із керівників експедиції, що супроводжувала 17-річного сина короля до Бордо на шлюб з Елеонорою </w:t>
      </w:r>
      <w:proofErr w:type="spellStart"/>
      <w:r w:rsidRPr="00E26F75">
        <w:rPr>
          <w:rFonts w:asciiTheme="majorBidi" w:hAnsiTheme="majorBidi" w:cstheme="majorBidi"/>
          <w:sz w:val="28"/>
          <w:szCs w:val="28"/>
        </w:rPr>
        <w:t>Аквітанською</w:t>
      </w:r>
      <w:proofErr w:type="spellEnd"/>
      <w:r w:rsidRPr="00E26F75">
        <w:rPr>
          <w:rFonts w:asciiTheme="majorBidi" w:hAnsiTheme="majorBidi" w:cstheme="majorBidi"/>
          <w:sz w:val="28"/>
          <w:szCs w:val="28"/>
        </w:rPr>
        <w:t>. Після смерті Людовіка VI, яка відбулася до повернення експедиції до Парижа, у перші роки правління нового монарха абат Сугерій фактично виконував функції одного з найвпливовіших політичних радників королівства. Проте з часом Людовік VII почав утверджувати власну політичну самостійність, дистанціюючись від впливу свого наставника, абата Сугерія, що спричинило поступове зменшення його ролі при дворі.</w:t>
      </w:r>
    </w:p>
    <w:p w14:paraId="7004BE0D" w14:textId="5E188FFA"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 За твердженням Г. Шпігеля, саме в абатстві Сен-Дені сформувалася традиція французької монархічної історіографії, що зберігалася протягом XII–XV ст.</w:t>
      </w:r>
      <w:r w:rsidR="00BB2325" w:rsidRPr="00E26F75">
        <w:rPr>
          <w:rFonts w:asciiTheme="majorBidi" w:hAnsiTheme="majorBidi" w:cstheme="majorBidi"/>
          <w:sz w:val="28"/>
          <w:szCs w:val="28"/>
        </w:rPr>
        <w:t xml:space="preserve"> [</w:t>
      </w:r>
      <w:r w:rsidR="009556FE" w:rsidRPr="00E26F75">
        <w:rPr>
          <w:rFonts w:asciiTheme="majorBidi" w:hAnsiTheme="majorBidi" w:cstheme="majorBidi"/>
          <w:sz w:val="28"/>
          <w:szCs w:val="28"/>
        </w:rPr>
        <w:t>82</w:t>
      </w:r>
      <w:r w:rsidR="00BB2325" w:rsidRPr="00E26F75">
        <w:rPr>
          <w:rFonts w:asciiTheme="majorBidi" w:hAnsiTheme="majorBidi" w:cstheme="majorBidi"/>
          <w:sz w:val="28"/>
          <w:szCs w:val="28"/>
        </w:rPr>
        <w:t xml:space="preserve">, </w:t>
      </w:r>
      <w:r w:rsidR="00BB2325" w:rsidRPr="00E26F75">
        <w:rPr>
          <w:rFonts w:asciiTheme="majorBidi" w:hAnsiTheme="majorBidi" w:cstheme="majorBidi"/>
          <w:sz w:val="28"/>
          <w:szCs w:val="28"/>
          <w:lang w:val="en-US"/>
        </w:rPr>
        <w:t>p</w:t>
      </w:r>
      <w:r w:rsidR="00BB2325" w:rsidRPr="00E26F75">
        <w:rPr>
          <w:rFonts w:asciiTheme="majorBidi" w:hAnsiTheme="majorBidi" w:cstheme="majorBidi"/>
          <w:sz w:val="28"/>
          <w:szCs w:val="28"/>
        </w:rPr>
        <w:t>. 151-158].</w:t>
      </w:r>
      <w:r w:rsidRPr="00E26F75">
        <w:rPr>
          <w:rFonts w:asciiTheme="majorBidi" w:hAnsiTheme="majorBidi" w:cstheme="majorBidi"/>
          <w:sz w:val="28"/>
          <w:szCs w:val="28"/>
        </w:rPr>
        <w:t xml:space="preserve"> Цю думку підтверджує й український дослідник Б. </w:t>
      </w:r>
      <w:proofErr w:type="spellStart"/>
      <w:r w:rsidRPr="00E26F75">
        <w:rPr>
          <w:rFonts w:asciiTheme="majorBidi" w:hAnsiTheme="majorBidi" w:cstheme="majorBidi"/>
          <w:sz w:val="28"/>
          <w:szCs w:val="28"/>
        </w:rPr>
        <w:t>Боднарюк</w:t>
      </w:r>
      <w:proofErr w:type="spellEnd"/>
      <w:r w:rsidRPr="00E26F75">
        <w:rPr>
          <w:rFonts w:asciiTheme="majorBidi" w:hAnsiTheme="majorBidi" w:cstheme="majorBidi"/>
          <w:sz w:val="28"/>
          <w:szCs w:val="28"/>
        </w:rPr>
        <w:t xml:space="preserve">: «Сугерій як автор не просто вибудовує в них [історичних творах]  хроніку історичних подій; він одночасно </w:t>
      </w:r>
      <w:proofErr w:type="spellStart"/>
      <w:r w:rsidRPr="00E26F75">
        <w:rPr>
          <w:rFonts w:asciiTheme="majorBidi" w:hAnsiTheme="majorBidi" w:cstheme="majorBidi"/>
          <w:sz w:val="28"/>
          <w:szCs w:val="28"/>
        </w:rPr>
        <w:t>формуляє</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начатки</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французської</w:t>
      </w:r>
      <w:proofErr w:type="spellEnd"/>
      <w:r w:rsidRPr="00E26F75">
        <w:rPr>
          <w:rFonts w:asciiTheme="majorBidi" w:hAnsiTheme="majorBidi" w:cstheme="majorBidi"/>
          <w:sz w:val="28"/>
          <w:szCs w:val="28"/>
        </w:rPr>
        <w:t xml:space="preserve"> патріотичної ідеології»</w:t>
      </w:r>
      <w:r w:rsidR="00392AF6" w:rsidRPr="00E26F75">
        <w:rPr>
          <w:rFonts w:asciiTheme="majorBidi" w:hAnsiTheme="majorBidi" w:cstheme="majorBidi"/>
          <w:sz w:val="28"/>
          <w:szCs w:val="28"/>
        </w:rPr>
        <w:t xml:space="preserve"> [</w:t>
      </w:r>
      <w:r w:rsidR="009556FE" w:rsidRPr="00E26F75">
        <w:rPr>
          <w:rFonts w:asciiTheme="majorBidi" w:hAnsiTheme="majorBidi" w:cstheme="majorBidi"/>
          <w:sz w:val="28"/>
          <w:szCs w:val="28"/>
        </w:rPr>
        <w:t>4</w:t>
      </w:r>
      <w:r w:rsidR="00392AF6" w:rsidRPr="00E26F75">
        <w:rPr>
          <w:rFonts w:asciiTheme="majorBidi" w:hAnsiTheme="majorBidi" w:cstheme="majorBidi"/>
          <w:sz w:val="28"/>
          <w:szCs w:val="28"/>
        </w:rPr>
        <w:t xml:space="preserve">, </w:t>
      </w:r>
      <w:r w:rsidR="00392AF6" w:rsidRPr="00E26F75">
        <w:rPr>
          <w:rFonts w:asciiTheme="majorBidi" w:hAnsiTheme="majorBidi" w:cstheme="majorBidi"/>
          <w:sz w:val="28"/>
          <w:szCs w:val="28"/>
          <w:lang w:val="en-US"/>
        </w:rPr>
        <w:t>c</w:t>
      </w:r>
      <w:r w:rsidR="00392AF6" w:rsidRPr="00E26F75">
        <w:rPr>
          <w:rFonts w:asciiTheme="majorBidi" w:hAnsiTheme="majorBidi" w:cstheme="majorBidi"/>
          <w:sz w:val="28"/>
          <w:szCs w:val="28"/>
        </w:rPr>
        <w:t>. 6]</w:t>
      </w:r>
      <w:r w:rsidRPr="00E26F75">
        <w:rPr>
          <w:rFonts w:asciiTheme="majorBidi" w:hAnsiTheme="majorBidi" w:cstheme="majorBidi"/>
          <w:sz w:val="28"/>
          <w:szCs w:val="28"/>
        </w:rPr>
        <w:t>. Відтак абат Сугерій створив сам план викладу тексту в історичних працях; його твір «</w:t>
      </w:r>
      <w:proofErr w:type="spellStart"/>
      <w:r w:rsidRPr="00E26F75">
        <w:rPr>
          <w:rFonts w:asciiTheme="majorBidi" w:hAnsiTheme="majorBidi" w:cstheme="majorBidi"/>
          <w:sz w:val="28"/>
          <w:szCs w:val="28"/>
        </w:rPr>
        <w:t>Vita</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Ludovici</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Grossi</w:t>
      </w:r>
      <w:proofErr w:type="spellEnd"/>
      <w:r w:rsidRPr="00E26F75">
        <w:rPr>
          <w:rFonts w:asciiTheme="majorBidi" w:hAnsiTheme="majorBidi" w:cstheme="majorBidi"/>
          <w:sz w:val="28"/>
          <w:szCs w:val="28"/>
        </w:rPr>
        <w:t>» став одним із джерел, на основі яких було укладено «</w:t>
      </w:r>
      <w:proofErr w:type="spellStart"/>
      <w:r w:rsidRPr="00E26F75">
        <w:rPr>
          <w:rFonts w:asciiTheme="majorBidi" w:hAnsiTheme="majorBidi" w:cstheme="majorBidi"/>
          <w:sz w:val="28"/>
          <w:szCs w:val="28"/>
        </w:rPr>
        <w:t>Grandes</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Chroniques</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France</w:t>
      </w:r>
      <w:proofErr w:type="spellEnd"/>
      <w:r w:rsidRPr="00E26F75">
        <w:rPr>
          <w:rFonts w:asciiTheme="majorBidi" w:hAnsiTheme="majorBidi" w:cstheme="majorBidi"/>
          <w:sz w:val="28"/>
          <w:szCs w:val="28"/>
        </w:rPr>
        <w:t>»</w:t>
      </w:r>
      <w:r w:rsidR="00392AF6" w:rsidRPr="00E26F75">
        <w:rPr>
          <w:rFonts w:asciiTheme="majorBidi" w:hAnsiTheme="majorBidi" w:cstheme="majorBidi"/>
          <w:sz w:val="28"/>
          <w:szCs w:val="28"/>
        </w:rPr>
        <w:t xml:space="preserve"> [</w:t>
      </w:r>
      <w:r w:rsidR="009556FE" w:rsidRPr="00E26F75">
        <w:rPr>
          <w:rFonts w:asciiTheme="majorBidi" w:hAnsiTheme="majorBidi" w:cstheme="majorBidi"/>
          <w:sz w:val="28"/>
          <w:szCs w:val="28"/>
        </w:rPr>
        <w:t>82</w:t>
      </w:r>
      <w:r w:rsidR="00392AF6" w:rsidRPr="00E26F75">
        <w:rPr>
          <w:rFonts w:asciiTheme="majorBidi" w:hAnsiTheme="majorBidi" w:cstheme="majorBidi"/>
          <w:sz w:val="28"/>
          <w:szCs w:val="28"/>
        </w:rPr>
        <w:t xml:space="preserve">, </w:t>
      </w:r>
      <w:r w:rsidR="00392AF6" w:rsidRPr="00E26F75">
        <w:rPr>
          <w:rFonts w:asciiTheme="majorBidi" w:hAnsiTheme="majorBidi" w:cstheme="majorBidi"/>
          <w:sz w:val="28"/>
          <w:szCs w:val="28"/>
          <w:lang w:val="en-US"/>
        </w:rPr>
        <w:t>p</w:t>
      </w:r>
      <w:r w:rsidR="00392AF6" w:rsidRPr="00E26F75">
        <w:rPr>
          <w:rFonts w:asciiTheme="majorBidi" w:hAnsiTheme="majorBidi" w:cstheme="majorBidi"/>
          <w:sz w:val="28"/>
          <w:szCs w:val="28"/>
        </w:rPr>
        <w:t>. 151-158]</w:t>
      </w:r>
      <w:r w:rsidRPr="00E26F75">
        <w:rPr>
          <w:rFonts w:asciiTheme="majorBidi" w:hAnsiTheme="majorBidi" w:cstheme="majorBidi"/>
          <w:sz w:val="28"/>
          <w:szCs w:val="28"/>
        </w:rPr>
        <w:t>.</w:t>
      </w:r>
    </w:p>
    <w:p w14:paraId="00FBEE37" w14:textId="77777777"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lastRenderedPageBreak/>
        <w:t xml:space="preserve">Лише у зрілому віці абату </w:t>
      </w:r>
      <w:proofErr w:type="spellStart"/>
      <w:r w:rsidRPr="00E26F75">
        <w:rPr>
          <w:rFonts w:asciiTheme="majorBidi" w:hAnsiTheme="majorBidi" w:cstheme="majorBidi"/>
          <w:sz w:val="28"/>
          <w:szCs w:val="28"/>
        </w:rPr>
        <w:t>Сугерію</w:t>
      </w:r>
      <w:proofErr w:type="spellEnd"/>
      <w:r w:rsidRPr="00E26F75">
        <w:rPr>
          <w:rFonts w:asciiTheme="majorBidi" w:hAnsiTheme="majorBidi" w:cstheme="majorBidi"/>
          <w:sz w:val="28"/>
          <w:szCs w:val="28"/>
        </w:rPr>
        <w:t xml:space="preserve"> вдалося розпочати реалізацію задуму відродження старої </w:t>
      </w:r>
      <w:proofErr w:type="spellStart"/>
      <w:r w:rsidRPr="00E26F75">
        <w:rPr>
          <w:rFonts w:asciiTheme="majorBidi" w:hAnsiTheme="majorBidi" w:cstheme="majorBidi"/>
          <w:sz w:val="28"/>
          <w:szCs w:val="28"/>
        </w:rPr>
        <w:t>каролінзької</w:t>
      </w:r>
      <w:proofErr w:type="spellEnd"/>
      <w:r w:rsidRPr="00E26F75">
        <w:rPr>
          <w:rFonts w:asciiTheme="majorBidi" w:hAnsiTheme="majorBidi" w:cstheme="majorBidi"/>
          <w:sz w:val="28"/>
          <w:szCs w:val="28"/>
        </w:rPr>
        <w:t xml:space="preserve"> церкви. Перші ремонтні роботи в абатстві розпочалися до 1137 р., тоді як у 1140 р. було ініційовано масштабну програму реконструкції абатства.</w:t>
      </w:r>
    </w:p>
    <w:p w14:paraId="5BEE6043" w14:textId="54D8CD1E"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У 1147 р. абат Сугерій повернувся до активної політичної діяльності, обійнявши посаду регента Французького королівства та папського легата під час Другого хрестового походу (1147–1149), до якого він ставився доволі стримано</w:t>
      </w:r>
      <w:r w:rsidR="00392AF6" w:rsidRPr="00E26F75">
        <w:rPr>
          <w:rFonts w:asciiTheme="majorBidi" w:hAnsiTheme="majorBidi" w:cstheme="majorBidi"/>
          <w:sz w:val="28"/>
          <w:szCs w:val="28"/>
          <w:lang w:val="ru-MD"/>
        </w:rPr>
        <w:t xml:space="preserve"> [</w:t>
      </w:r>
      <w:r w:rsidR="009556FE" w:rsidRPr="00E26F75">
        <w:rPr>
          <w:rFonts w:asciiTheme="majorBidi" w:hAnsiTheme="majorBidi" w:cstheme="majorBidi"/>
          <w:sz w:val="28"/>
          <w:szCs w:val="28"/>
          <w:lang w:val="ru-MD"/>
        </w:rPr>
        <w:t>55</w:t>
      </w:r>
      <w:r w:rsidR="00392AF6" w:rsidRPr="00E26F75">
        <w:rPr>
          <w:rFonts w:asciiTheme="majorBidi" w:hAnsiTheme="majorBidi" w:cstheme="majorBidi"/>
          <w:sz w:val="28"/>
          <w:szCs w:val="28"/>
          <w:lang w:val="ru-MD"/>
        </w:rPr>
        <w:t xml:space="preserve">, </w:t>
      </w:r>
      <w:r w:rsidR="00392AF6" w:rsidRPr="00E26F75">
        <w:rPr>
          <w:rFonts w:asciiTheme="majorBidi" w:hAnsiTheme="majorBidi" w:cstheme="majorBidi"/>
          <w:sz w:val="28"/>
          <w:szCs w:val="28"/>
          <w:lang w:val="en-US"/>
        </w:rPr>
        <w:t>p</w:t>
      </w:r>
      <w:r w:rsidR="00392AF6" w:rsidRPr="00E26F75">
        <w:rPr>
          <w:rFonts w:asciiTheme="majorBidi" w:hAnsiTheme="majorBidi" w:cstheme="majorBidi"/>
          <w:sz w:val="28"/>
          <w:szCs w:val="28"/>
          <w:lang w:val="ru-MD"/>
        </w:rPr>
        <w:t>. 155-156].</w:t>
      </w:r>
    </w:p>
    <w:p w14:paraId="62EFD197" w14:textId="77777777"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Настоятель абатства Сен-Дені помер 13 січня 1151 р., у день свята Богоявлення, і був похований у </w:t>
      </w:r>
      <w:proofErr w:type="spellStart"/>
      <w:r w:rsidRPr="00E26F75">
        <w:rPr>
          <w:rFonts w:asciiTheme="majorBidi" w:hAnsiTheme="majorBidi" w:cstheme="majorBidi"/>
          <w:sz w:val="28"/>
          <w:szCs w:val="28"/>
        </w:rPr>
        <w:t>цистеріанському</w:t>
      </w:r>
      <w:proofErr w:type="spellEnd"/>
      <w:r w:rsidRPr="00E26F75">
        <w:rPr>
          <w:rFonts w:asciiTheme="majorBidi" w:hAnsiTheme="majorBidi" w:cstheme="majorBidi"/>
          <w:sz w:val="28"/>
          <w:szCs w:val="28"/>
        </w:rPr>
        <w:t xml:space="preserve"> монастирі </w:t>
      </w:r>
      <w:proofErr w:type="spellStart"/>
      <w:r w:rsidRPr="00E26F75">
        <w:rPr>
          <w:rFonts w:asciiTheme="majorBidi" w:hAnsiTheme="majorBidi" w:cstheme="majorBidi"/>
          <w:sz w:val="28"/>
          <w:szCs w:val="28"/>
        </w:rPr>
        <w:t>Барбо</w:t>
      </w:r>
      <w:proofErr w:type="spellEnd"/>
      <w:r w:rsidRPr="00E26F75">
        <w:rPr>
          <w:rFonts w:asciiTheme="majorBidi" w:hAnsiTheme="majorBidi" w:cstheme="majorBidi"/>
          <w:sz w:val="28"/>
          <w:szCs w:val="28"/>
        </w:rPr>
        <w:t>.</w:t>
      </w:r>
    </w:p>
    <w:p w14:paraId="25487EB3" w14:textId="523018B5"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контексті історії європейського мистецтва ім’я абата Сугерія набуло особливої уваги передусім у зв’язку з виникненням готичного стилю, формуванням іконографічної програми. Проте міждисциплінарну діяльність абата доцільно характеризувати як створення особливого сакрального простору — </w:t>
      </w:r>
      <w:proofErr w:type="spellStart"/>
      <w:r w:rsidRPr="00E26F75">
        <w:rPr>
          <w:rFonts w:asciiTheme="majorBidi" w:hAnsiTheme="majorBidi" w:cstheme="majorBidi"/>
          <w:sz w:val="28"/>
          <w:szCs w:val="28"/>
        </w:rPr>
        <w:t>ієротопічного</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проєкту</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ієрос</w:t>
      </w:r>
      <w:proofErr w:type="spellEnd"/>
      <w:r w:rsidRPr="00E26F75">
        <w:rPr>
          <w:rFonts w:asciiTheme="majorBidi" w:hAnsiTheme="majorBidi" w:cstheme="majorBidi"/>
          <w:sz w:val="28"/>
          <w:szCs w:val="28"/>
        </w:rPr>
        <w:t>» - священний, «</w:t>
      </w:r>
      <w:proofErr w:type="spellStart"/>
      <w:r w:rsidRPr="00E26F75">
        <w:rPr>
          <w:rFonts w:asciiTheme="majorBidi" w:hAnsiTheme="majorBidi" w:cstheme="majorBidi"/>
          <w:sz w:val="28"/>
          <w:szCs w:val="28"/>
        </w:rPr>
        <w:t>топос</w:t>
      </w:r>
      <w:proofErr w:type="spellEnd"/>
      <w:r w:rsidRPr="00E26F75">
        <w:rPr>
          <w:rFonts w:asciiTheme="majorBidi" w:hAnsiTheme="majorBidi" w:cstheme="majorBidi"/>
          <w:sz w:val="28"/>
          <w:szCs w:val="28"/>
        </w:rPr>
        <w:t>» - місце)</w:t>
      </w:r>
      <w:r w:rsidRPr="00E26F75">
        <w:rPr>
          <w:rStyle w:val="af0"/>
          <w:rFonts w:asciiTheme="majorBidi" w:hAnsiTheme="majorBidi" w:cstheme="majorBidi"/>
          <w:sz w:val="28"/>
          <w:szCs w:val="28"/>
        </w:rPr>
        <w:footnoteReference w:id="1"/>
      </w:r>
      <w:r w:rsidR="008530DA" w:rsidRPr="00E26F75">
        <w:rPr>
          <w:rFonts w:asciiTheme="majorBidi" w:hAnsiTheme="majorBidi" w:cstheme="majorBidi"/>
          <w:sz w:val="28"/>
          <w:szCs w:val="28"/>
        </w:rPr>
        <w:t xml:space="preserve"> [8, с. 84]</w:t>
      </w:r>
      <w:r w:rsidRPr="00E26F75">
        <w:rPr>
          <w:rFonts w:asciiTheme="majorBidi" w:hAnsiTheme="majorBidi" w:cstheme="majorBidi"/>
          <w:sz w:val="28"/>
          <w:szCs w:val="28"/>
        </w:rPr>
        <w:t>, що має відповідати його небесному прообразу – Небесному Єрусалиму, у символічному описі якого застосовуються власне архітектурні терміни та просторові категорії (геометричність, пропорційність міста), а також категорії сакрального часу [</w:t>
      </w:r>
      <w:r w:rsidR="00690F29" w:rsidRPr="00E26F75">
        <w:rPr>
          <w:rFonts w:asciiTheme="majorBidi" w:hAnsiTheme="majorBidi" w:cstheme="majorBidi"/>
          <w:sz w:val="28"/>
          <w:szCs w:val="28"/>
        </w:rPr>
        <w:t>78</w:t>
      </w:r>
      <w:r w:rsidRPr="00E26F75">
        <w:rPr>
          <w:rFonts w:asciiTheme="majorBidi" w:hAnsiTheme="majorBidi" w:cstheme="majorBidi"/>
          <w:sz w:val="28"/>
          <w:szCs w:val="28"/>
        </w:rPr>
        <w:t>, p. 104]. Таким чином небесний вимір набуває матеріальних ознак, що надає можливість для архітектурного втілення.  Відповідно до цієї ідеї абат Сугерій ініціював реконструкцію абатства Сен-Дені, надавши його просторовій організації впорядкованого характеру, спрямованого на символічне відтворення божественного засобами архітектури.</w:t>
      </w:r>
    </w:p>
    <w:p w14:paraId="693161A1" w14:textId="336914D8"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Абат Сугерій проголошує головним автором ідеї реконструкції собору Сен-Дені — подібно до храму Соломона — Бога-Творця, зазначаючи: «Тотожність автора й творіння забезпечує виконавцеві все необхідне» </w:t>
      </w:r>
      <w:r w:rsidRPr="00E26F75">
        <w:rPr>
          <w:rFonts w:asciiTheme="majorBidi" w:hAnsiTheme="majorBidi" w:cstheme="majorBidi"/>
          <w:sz w:val="28"/>
          <w:szCs w:val="28"/>
        </w:rPr>
        <w:lastRenderedPageBreak/>
        <w:t>(«</w:t>
      </w:r>
      <w:r w:rsidRPr="00E26F75">
        <w:rPr>
          <w:rFonts w:asciiTheme="majorBidi" w:hAnsiTheme="majorBidi" w:cstheme="majorBidi"/>
          <w:sz w:val="28"/>
          <w:szCs w:val="28"/>
          <w:lang w:val="la-Latn"/>
        </w:rPr>
        <w:t>Identitas auctoris et operis sufficientiam facit operantis</w:t>
      </w:r>
      <w:r w:rsidRPr="00E26F75">
        <w:rPr>
          <w:rFonts w:asciiTheme="majorBidi" w:hAnsiTheme="majorBidi" w:cstheme="majorBidi"/>
          <w:sz w:val="28"/>
          <w:szCs w:val="28"/>
        </w:rPr>
        <w:t>»)</w:t>
      </w:r>
      <w:r w:rsidR="00C06B12" w:rsidRPr="00E26F75">
        <w:rPr>
          <w:rFonts w:asciiTheme="majorBidi" w:hAnsiTheme="majorBidi" w:cstheme="majorBidi"/>
          <w:sz w:val="28"/>
          <w:szCs w:val="28"/>
        </w:rPr>
        <w:t xml:space="preserve"> </w:t>
      </w:r>
      <w:r w:rsidRPr="00E26F75">
        <w:rPr>
          <w:rFonts w:asciiTheme="majorBidi" w:hAnsiTheme="majorBidi" w:cstheme="majorBidi"/>
          <w:sz w:val="28"/>
          <w:szCs w:val="28"/>
        </w:rPr>
        <w:t>[</w:t>
      </w:r>
      <w:r w:rsidR="0055694B" w:rsidRPr="00E26F75">
        <w:rPr>
          <w:rFonts w:asciiTheme="majorBidi" w:hAnsiTheme="majorBidi" w:cstheme="majorBidi"/>
          <w:sz w:val="28"/>
          <w:szCs w:val="28"/>
        </w:rPr>
        <w:t>54</w:t>
      </w:r>
      <w:r w:rsidRPr="00E26F75">
        <w:rPr>
          <w:rFonts w:asciiTheme="majorBidi" w:hAnsiTheme="majorBidi" w:cstheme="majorBidi"/>
          <w:sz w:val="28"/>
          <w:szCs w:val="28"/>
        </w:rPr>
        <w:t xml:space="preserve">, p. 11]. Це свідчить про те, що абат Сугерій, пов’язуючи свій архітектурний задум з Божественним Одкровенням, водночас підкреслював власну роль у реалізації програми реконструкції. Зокрема, у храмовому просторі були розміщені його </w:t>
      </w:r>
      <w:proofErr w:type="spellStart"/>
      <w:r w:rsidRPr="00E26F75">
        <w:rPr>
          <w:rFonts w:asciiTheme="majorBidi" w:hAnsiTheme="majorBidi" w:cstheme="majorBidi"/>
          <w:sz w:val="28"/>
          <w:szCs w:val="28"/>
        </w:rPr>
        <w:t>автопортретні</w:t>
      </w:r>
      <w:proofErr w:type="spellEnd"/>
      <w:r w:rsidRPr="00E26F75">
        <w:rPr>
          <w:rFonts w:asciiTheme="majorBidi" w:hAnsiTheme="majorBidi" w:cstheme="majorBidi"/>
          <w:sz w:val="28"/>
          <w:szCs w:val="28"/>
        </w:rPr>
        <w:t xml:space="preserve"> зображення, а також віршовані написи (</w:t>
      </w:r>
      <w:proofErr w:type="spellStart"/>
      <w:r w:rsidRPr="00E26F75">
        <w:rPr>
          <w:rFonts w:asciiTheme="majorBidi" w:hAnsiTheme="majorBidi" w:cstheme="majorBidi"/>
          <w:sz w:val="28"/>
          <w:szCs w:val="28"/>
        </w:rPr>
        <w:t>versiculi</w:t>
      </w:r>
      <w:proofErr w:type="spellEnd"/>
      <w:r w:rsidRPr="00E26F75">
        <w:rPr>
          <w:rFonts w:asciiTheme="majorBidi" w:hAnsiTheme="majorBidi" w:cstheme="majorBidi"/>
          <w:sz w:val="28"/>
          <w:szCs w:val="28"/>
        </w:rPr>
        <w:t>) на літургійних предметах, які фіксували його участь у перебудові собору в 1140–1144 рр. [</w:t>
      </w:r>
      <w:r w:rsidR="008348A8" w:rsidRPr="00E26F75">
        <w:rPr>
          <w:rFonts w:asciiTheme="majorBidi" w:hAnsiTheme="majorBidi" w:cstheme="majorBidi"/>
          <w:sz w:val="28"/>
          <w:szCs w:val="28"/>
        </w:rPr>
        <w:t>4</w:t>
      </w:r>
      <w:r w:rsidRPr="00E26F75">
        <w:rPr>
          <w:rFonts w:asciiTheme="majorBidi" w:hAnsiTheme="majorBidi" w:cstheme="majorBidi"/>
          <w:sz w:val="28"/>
          <w:szCs w:val="28"/>
        </w:rPr>
        <w:t>, с. 6]</w:t>
      </w:r>
      <w:r w:rsidR="00C32C66" w:rsidRPr="00E26F75">
        <w:rPr>
          <w:rFonts w:asciiTheme="majorBidi" w:hAnsiTheme="majorBidi" w:cstheme="majorBidi"/>
          <w:sz w:val="28"/>
          <w:szCs w:val="28"/>
        </w:rPr>
        <w:t xml:space="preserve"> (іл. 2.3; іл. 2.4)</w:t>
      </w:r>
      <w:r w:rsidRPr="00E26F75">
        <w:rPr>
          <w:rFonts w:asciiTheme="majorBidi" w:hAnsiTheme="majorBidi" w:cstheme="majorBidi"/>
          <w:sz w:val="28"/>
          <w:szCs w:val="28"/>
        </w:rPr>
        <w:t xml:space="preserve">. Подібний підхід узгоджується із загальноприйнятим розумінням середньовічної культури як символічно та ієрархічно організованої системи. Характеризуючи цю особливість, П. М. Біциллі зазначав: «Символізм та </w:t>
      </w:r>
      <w:proofErr w:type="spellStart"/>
      <w:r w:rsidRPr="00E26F75">
        <w:rPr>
          <w:rFonts w:asciiTheme="majorBidi" w:hAnsiTheme="majorBidi" w:cstheme="majorBidi"/>
          <w:sz w:val="28"/>
          <w:szCs w:val="28"/>
        </w:rPr>
        <w:t>ієрархізм</w:t>
      </w:r>
      <w:proofErr w:type="spellEnd"/>
      <w:r w:rsidRPr="00E26F75">
        <w:rPr>
          <w:rFonts w:asciiTheme="majorBidi" w:hAnsiTheme="majorBidi" w:cstheme="majorBidi"/>
          <w:sz w:val="28"/>
          <w:szCs w:val="28"/>
        </w:rPr>
        <w:t xml:space="preserve"> — такою є формула середньовічного світогляду, і такою є формула усієї середньовічної культури»</w:t>
      </w:r>
      <w:r w:rsidR="00941DAD" w:rsidRPr="00E26F75">
        <w:rPr>
          <w:rFonts w:asciiTheme="majorBidi" w:hAnsiTheme="majorBidi" w:cstheme="majorBidi"/>
          <w:sz w:val="28"/>
          <w:szCs w:val="28"/>
        </w:rPr>
        <w:t xml:space="preserve"> </w:t>
      </w:r>
      <w:r w:rsidRPr="00E26F75">
        <w:rPr>
          <w:rFonts w:asciiTheme="majorBidi" w:hAnsiTheme="majorBidi" w:cstheme="majorBidi"/>
          <w:sz w:val="28"/>
          <w:szCs w:val="28"/>
        </w:rPr>
        <w:t>[</w:t>
      </w:r>
      <w:r w:rsidR="008348A8" w:rsidRPr="00E26F75">
        <w:rPr>
          <w:rFonts w:asciiTheme="majorBidi" w:hAnsiTheme="majorBidi" w:cstheme="majorBidi"/>
          <w:sz w:val="28"/>
          <w:szCs w:val="28"/>
        </w:rPr>
        <w:t>23</w:t>
      </w:r>
      <w:r w:rsidRPr="00E26F75">
        <w:rPr>
          <w:rFonts w:asciiTheme="majorBidi" w:hAnsiTheme="majorBidi" w:cstheme="majorBidi"/>
          <w:sz w:val="28"/>
          <w:szCs w:val="28"/>
        </w:rPr>
        <w:t>, с. 134]. Споріднену позицію висловлює й У. Еко, який визначає «</w:t>
      </w:r>
      <w:proofErr w:type="spellStart"/>
      <w:r w:rsidRPr="00E26F75">
        <w:rPr>
          <w:rFonts w:asciiTheme="majorBidi" w:hAnsiTheme="majorBidi" w:cstheme="majorBidi"/>
          <w:sz w:val="28"/>
          <w:szCs w:val="28"/>
        </w:rPr>
        <w:t>метафізичнии</w:t>
      </w:r>
      <w:proofErr w:type="spellEnd"/>
      <w:r w:rsidRPr="00E26F75">
        <w:rPr>
          <w:rFonts w:asciiTheme="majorBidi" w:hAnsiTheme="majorBidi" w:cstheme="majorBidi"/>
          <w:sz w:val="28"/>
          <w:szCs w:val="28"/>
        </w:rPr>
        <w:t xml:space="preserve">̆ символізм як твір філософа, </w:t>
      </w:r>
      <w:proofErr w:type="spellStart"/>
      <w:r w:rsidRPr="00E26F75">
        <w:rPr>
          <w:rFonts w:asciiTheme="majorBidi" w:hAnsiTheme="majorBidi" w:cstheme="majorBidi"/>
          <w:sz w:val="28"/>
          <w:szCs w:val="28"/>
        </w:rPr>
        <w:t>якии</w:t>
      </w:r>
      <w:proofErr w:type="spellEnd"/>
      <w:r w:rsidRPr="00E26F75">
        <w:rPr>
          <w:rFonts w:asciiTheme="majorBidi" w:hAnsiTheme="majorBidi" w:cstheme="majorBidi"/>
          <w:sz w:val="28"/>
          <w:szCs w:val="28"/>
        </w:rPr>
        <w:t xml:space="preserve">̆ споглядає структуру </w:t>
      </w:r>
      <w:proofErr w:type="spellStart"/>
      <w:r w:rsidRPr="00E26F75">
        <w:rPr>
          <w:rFonts w:asciiTheme="majorBidi" w:hAnsiTheme="majorBidi" w:cstheme="majorBidi"/>
          <w:sz w:val="28"/>
          <w:szCs w:val="28"/>
        </w:rPr>
        <w:t>речеи</w:t>
      </w:r>
      <w:proofErr w:type="spellEnd"/>
      <w:r w:rsidRPr="00E26F75">
        <w:rPr>
          <w:rFonts w:asciiTheme="majorBidi" w:hAnsiTheme="majorBidi" w:cstheme="majorBidi"/>
          <w:sz w:val="28"/>
          <w:szCs w:val="28"/>
        </w:rPr>
        <w:t>̆ і бачить у них красу як відбиток Божественного» [</w:t>
      </w:r>
      <w:r w:rsidR="008348A8" w:rsidRPr="00E26F75">
        <w:rPr>
          <w:rFonts w:asciiTheme="majorBidi" w:hAnsiTheme="majorBidi" w:cstheme="majorBidi"/>
          <w:sz w:val="28"/>
          <w:szCs w:val="28"/>
        </w:rPr>
        <w:t>45</w:t>
      </w:r>
      <w:r w:rsidRPr="00E26F75">
        <w:rPr>
          <w:rFonts w:asciiTheme="majorBidi" w:hAnsiTheme="majorBidi" w:cstheme="majorBidi"/>
          <w:sz w:val="28"/>
          <w:szCs w:val="28"/>
        </w:rPr>
        <w:t>, p. 70].</w:t>
      </w:r>
    </w:p>
    <w:p w14:paraId="267B5E11" w14:textId="5CB3A867"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Для реконструкції образу абата Сугерія та відтворення нової програми перебудови абатства Сен-Дені дослідники послуговуються двома типами джерел, що збереглися з ХІІ ст. До першої групи належать вербальні джерела, зокрема літературна спадщина абата Сугерія, представлена листуванням, історико-біографічними творами, хроніками та текстами, пов’язаними з управлінням, плануванням і функціонуванням монастирського господарства. Попри відсутність широкого визнання серед провідних інтелектуалів XII ст. (П. Абеляра, П. Вельмишановного та Св. Бернарда </w:t>
      </w:r>
      <w:proofErr w:type="spellStart"/>
      <w:r w:rsidRPr="00E26F75">
        <w:rPr>
          <w:rFonts w:asciiTheme="majorBidi" w:hAnsiTheme="majorBidi" w:cstheme="majorBidi"/>
          <w:sz w:val="28"/>
          <w:szCs w:val="28"/>
        </w:rPr>
        <w:t>Клервоського</w:t>
      </w:r>
      <w:proofErr w:type="spellEnd"/>
      <w:r w:rsidRPr="00E26F75">
        <w:rPr>
          <w:rFonts w:asciiTheme="majorBidi" w:hAnsiTheme="majorBidi" w:cstheme="majorBidi"/>
          <w:sz w:val="28"/>
          <w:szCs w:val="28"/>
        </w:rPr>
        <w:t>) абат Сугерій вирізнявся широким колом зацікавлень [</w:t>
      </w:r>
      <w:r w:rsidR="00706A03" w:rsidRPr="00E26F75">
        <w:rPr>
          <w:rFonts w:asciiTheme="majorBidi" w:hAnsiTheme="majorBidi" w:cstheme="majorBidi"/>
          <w:sz w:val="28"/>
          <w:szCs w:val="28"/>
        </w:rPr>
        <w:t>54</w:t>
      </w:r>
      <w:r w:rsidRPr="00E26F75">
        <w:rPr>
          <w:rFonts w:asciiTheme="majorBidi" w:hAnsiTheme="majorBidi" w:cstheme="majorBidi"/>
          <w:sz w:val="28"/>
          <w:szCs w:val="28"/>
        </w:rPr>
        <w:t xml:space="preserve">, p. 11]. На відміну від Св. Бернарда </w:t>
      </w:r>
      <w:proofErr w:type="spellStart"/>
      <w:r w:rsidRPr="00E26F75">
        <w:rPr>
          <w:rFonts w:asciiTheme="majorBidi" w:hAnsiTheme="majorBidi" w:cstheme="majorBidi"/>
          <w:sz w:val="28"/>
          <w:szCs w:val="28"/>
        </w:rPr>
        <w:t>Клервоського</w:t>
      </w:r>
      <w:proofErr w:type="spellEnd"/>
      <w:r w:rsidRPr="00E26F75">
        <w:rPr>
          <w:rFonts w:asciiTheme="majorBidi" w:hAnsiTheme="majorBidi" w:cstheme="majorBidi"/>
          <w:sz w:val="28"/>
          <w:szCs w:val="28"/>
        </w:rPr>
        <w:t xml:space="preserve"> (та його трактату «Апологія </w:t>
      </w:r>
      <w:proofErr w:type="spellStart"/>
      <w:r w:rsidRPr="00E26F75">
        <w:rPr>
          <w:rFonts w:asciiTheme="majorBidi" w:hAnsiTheme="majorBidi" w:cstheme="majorBidi"/>
          <w:sz w:val="28"/>
          <w:szCs w:val="28"/>
        </w:rPr>
        <w:t>Віллельма</w:t>
      </w:r>
      <w:proofErr w:type="spellEnd"/>
      <w:r w:rsidRPr="00E26F75">
        <w:rPr>
          <w:rFonts w:asciiTheme="majorBidi" w:hAnsiTheme="majorBidi" w:cstheme="majorBidi"/>
          <w:sz w:val="28"/>
          <w:szCs w:val="28"/>
        </w:rPr>
        <w:t xml:space="preserve">, абата Святого Феодора») та інших представників </w:t>
      </w:r>
      <w:proofErr w:type="spellStart"/>
      <w:r w:rsidRPr="00E26F75">
        <w:rPr>
          <w:rFonts w:asciiTheme="majorBidi" w:hAnsiTheme="majorBidi" w:cstheme="majorBidi"/>
          <w:sz w:val="28"/>
          <w:szCs w:val="28"/>
        </w:rPr>
        <w:t>цистеріанської</w:t>
      </w:r>
      <w:proofErr w:type="spellEnd"/>
      <w:r w:rsidRPr="00E26F75">
        <w:rPr>
          <w:rFonts w:asciiTheme="majorBidi" w:hAnsiTheme="majorBidi" w:cstheme="majorBidi"/>
          <w:sz w:val="28"/>
          <w:szCs w:val="28"/>
        </w:rPr>
        <w:t xml:space="preserve"> традиції, які виступали за обмеження церковного оздоблення, він відстоював доцільність використання коштовних матеріалів у богослужбовій практиці</w:t>
      </w:r>
      <w:r w:rsidR="00941DAD" w:rsidRPr="00E26F75">
        <w:rPr>
          <w:rFonts w:asciiTheme="majorBidi" w:hAnsiTheme="majorBidi" w:cstheme="majorBidi"/>
          <w:sz w:val="28"/>
          <w:szCs w:val="28"/>
        </w:rPr>
        <w:t xml:space="preserve"> </w:t>
      </w:r>
      <w:r w:rsidRPr="00E26F75">
        <w:rPr>
          <w:rFonts w:asciiTheme="majorBidi" w:hAnsiTheme="majorBidi" w:cstheme="majorBidi"/>
          <w:sz w:val="28"/>
          <w:szCs w:val="28"/>
        </w:rPr>
        <w:t>[</w:t>
      </w:r>
      <w:r w:rsidR="00706A03" w:rsidRPr="00E26F75">
        <w:rPr>
          <w:rFonts w:asciiTheme="majorBidi" w:hAnsiTheme="majorBidi" w:cstheme="majorBidi"/>
          <w:sz w:val="28"/>
          <w:szCs w:val="28"/>
        </w:rPr>
        <w:t>4</w:t>
      </w:r>
      <w:r w:rsidRPr="00E26F75">
        <w:rPr>
          <w:rFonts w:asciiTheme="majorBidi" w:hAnsiTheme="majorBidi" w:cstheme="majorBidi"/>
          <w:sz w:val="28"/>
          <w:szCs w:val="28"/>
        </w:rPr>
        <w:t>, с. 6]: «ми повинні поклонятися [божественному] і через зовнішні прикраси священних посудин… бо ми переконані, що корисно не ховати, а виставляти на загальний огляд Божі дари» [</w:t>
      </w:r>
      <w:r w:rsidR="00706A03" w:rsidRPr="00E26F75">
        <w:rPr>
          <w:rFonts w:asciiTheme="majorBidi" w:hAnsiTheme="majorBidi" w:cstheme="majorBidi"/>
          <w:sz w:val="28"/>
          <w:szCs w:val="28"/>
        </w:rPr>
        <w:t>4</w:t>
      </w:r>
      <w:r w:rsidRPr="00E26F75">
        <w:rPr>
          <w:rFonts w:asciiTheme="majorBidi" w:hAnsiTheme="majorBidi" w:cstheme="majorBidi"/>
          <w:sz w:val="28"/>
          <w:szCs w:val="28"/>
        </w:rPr>
        <w:t>, с. 6].</w:t>
      </w:r>
    </w:p>
    <w:p w14:paraId="72C35AC1" w14:textId="12D00DBE" w:rsidR="001A2060"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lastRenderedPageBreak/>
        <w:t xml:space="preserve">До корпусу вербальних джерел, що мають важливе значення для дослідження постаті абата, належать також тексти Святого Письма, праці секретаря та біографа абата Сугерія — монаха Ґійома, перекладені Жаном </w:t>
      </w:r>
      <w:proofErr w:type="spellStart"/>
      <w:r w:rsidRPr="00E26F75">
        <w:rPr>
          <w:rFonts w:asciiTheme="majorBidi" w:hAnsiTheme="majorBidi" w:cstheme="majorBidi"/>
          <w:sz w:val="28"/>
          <w:szCs w:val="28"/>
        </w:rPr>
        <w:t>Бодуеном</w:t>
      </w:r>
      <w:proofErr w:type="spellEnd"/>
      <w:r w:rsidRPr="00E26F75">
        <w:rPr>
          <w:rFonts w:asciiTheme="majorBidi" w:hAnsiTheme="majorBidi" w:cstheme="majorBidi"/>
          <w:sz w:val="28"/>
          <w:szCs w:val="28"/>
        </w:rPr>
        <w:t xml:space="preserve"> у 1640 р. разом із листами папи Євгенія III, короля Людовика VII та інших світських і церковних діячів</w:t>
      </w:r>
      <w:r w:rsidR="000F0051" w:rsidRPr="00E26F75">
        <w:rPr>
          <w:rFonts w:asciiTheme="majorBidi" w:hAnsiTheme="majorBidi" w:cstheme="majorBidi"/>
          <w:sz w:val="28"/>
          <w:szCs w:val="28"/>
        </w:rPr>
        <w:t xml:space="preserve"> [</w:t>
      </w:r>
      <w:r w:rsidR="00706A03" w:rsidRPr="00E26F75">
        <w:rPr>
          <w:rFonts w:asciiTheme="majorBidi" w:hAnsiTheme="majorBidi" w:cstheme="majorBidi"/>
          <w:sz w:val="28"/>
          <w:szCs w:val="28"/>
        </w:rPr>
        <w:t>32</w:t>
      </w:r>
      <w:r w:rsidR="000F0051" w:rsidRPr="00E26F75">
        <w:rPr>
          <w:rFonts w:asciiTheme="majorBidi" w:hAnsiTheme="majorBidi" w:cstheme="majorBidi"/>
          <w:sz w:val="28"/>
          <w:szCs w:val="28"/>
        </w:rPr>
        <w:t xml:space="preserve">, </w:t>
      </w:r>
      <w:r w:rsidR="000F0051" w:rsidRPr="00E26F75">
        <w:rPr>
          <w:rFonts w:asciiTheme="majorBidi" w:hAnsiTheme="majorBidi" w:cstheme="majorBidi"/>
          <w:sz w:val="28"/>
          <w:szCs w:val="28"/>
          <w:lang w:val="en-US"/>
        </w:rPr>
        <w:t>p</w:t>
      </w:r>
      <w:r w:rsidR="000F0051" w:rsidRPr="00E26F75">
        <w:rPr>
          <w:rFonts w:asciiTheme="majorBidi" w:hAnsiTheme="majorBidi" w:cstheme="majorBidi"/>
          <w:sz w:val="28"/>
          <w:szCs w:val="28"/>
        </w:rPr>
        <w:t>. 4].</w:t>
      </w:r>
    </w:p>
    <w:p w14:paraId="244BDB4D" w14:textId="423B3F12" w:rsidR="00B2371F" w:rsidRPr="00E26F75" w:rsidRDefault="002621FC"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 </w:t>
      </w:r>
      <w:r w:rsidR="00B2371F" w:rsidRPr="00E26F75">
        <w:rPr>
          <w:rFonts w:asciiTheme="majorBidi" w:hAnsiTheme="majorBidi" w:cstheme="majorBidi"/>
          <w:sz w:val="28"/>
          <w:szCs w:val="28"/>
        </w:rPr>
        <w:t xml:space="preserve">Важливими є також твори Св. Августина, трактат Псевдо-Діонісія Ареопагіта «Про небесну ієрархію, праці Іоанна Скота </w:t>
      </w:r>
      <w:proofErr w:type="spellStart"/>
      <w:r w:rsidR="00B2371F" w:rsidRPr="00E26F75">
        <w:rPr>
          <w:rFonts w:asciiTheme="majorBidi" w:hAnsiTheme="majorBidi" w:cstheme="majorBidi"/>
          <w:sz w:val="28"/>
          <w:szCs w:val="28"/>
        </w:rPr>
        <w:t>Еріуґени</w:t>
      </w:r>
      <w:proofErr w:type="spellEnd"/>
      <w:r w:rsidR="00B2371F" w:rsidRPr="00E26F75">
        <w:rPr>
          <w:rFonts w:asciiTheme="majorBidi" w:hAnsiTheme="majorBidi" w:cstheme="majorBidi"/>
          <w:sz w:val="28"/>
          <w:szCs w:val="28"/>
        </w:rPr>
        <w:t>, зокрема його латинський переклад «</w:t>
      </w:r>
      <w:proofErr w:type="spellStart"/>
      <w:r w:rsidR="00B2371F" w:rsidRPr="00E26F75">
        <w:rPr>
          <w:rFonts w:asciiTheme="majorBidi" w:hAnsiTheme="majorBidi" w:cstheme="majorBidi"/>
          <w:sz w:val="28"/>
          <w:szCs w:val="28"/>
        </w:rPr>
        <w:t>Містагогії</w:t>
      </w:r>
      <w:proofErr w:type="spellEnd"/>
      <w:r w:rsidR="00B2371F" w:rsidRPr="00E26F75">
        <w:rPr>
          <w:rFonts w:asciiTheme="majorBidi" w:hAnsiTheme="majorBidi" w:cstheme="majorBidi"/>
          <w:sz w:val="28"/>
          <w:szCs w:val="28"/>
        </w:rPr>
        <w:t>» Максима Сповідника та інші тексти, що вплинули на формування естетичних поглядів абата Сугерія [</w:t>
      </w:r>
      <w:r w:rsidR="00706A03" w:rsidRPr="00E26F75">
        <w:rPr>
          <w:rFonts w:asciiTheme="majorBidi" w:hAnsiTheme="majorBidi" w:cstheme="majorBidi"/>
          <w:sz w:val="28"/>
          <w:szCs w:val="28"/>
        </w:rPr>
        <w:t>58</w:t>
      </w:r>
      <w:r w:rsidR="00B2371F" w:rsidRPr="00E26F75">
        <w:rPr>
          <w:rFonts w:asciiTheme="majorBidi" w:hAnsiTheme="majorBidi" w:cstheme="majorBidi"/>
          <w:sz w:val="28"/>
          <w:szCs w:val="28"/>
        </w:rPr>
        <w:t>, p. 375–404].</w:t>
      </w:r>
    </w:p>
    <w:p w14:paraId="11717D60" w14:textId="2593D0EC" w:rsidR="00024D16"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Другу групу джерел становлять матеріальні пам’ятки, насамперед збережені елементи абатської церкви Сен-Дені. До них належать дві частини </w:t>
      </w:r>
      <w:proofErr w:type="spellStart"/>
      <w:r w:rsidRPr="00E26F75">
        <w:rPr>
          <w:rFonts w:asciiTheme="majorBidi" w:hAnsiTheme="majorBidi" w:cstheme="majorBidi"/>
          <w:sz w:val="28"/>
          <w:szCs w:val="28"/>
        </w:rPr>
        <w:t>нартексу</w:t>
      </w:r>
      <w:proofErr w:type="spellEnd"/>
      <w:r w:rsidRPr="00E26F75">
        <w:rPr>
          <w:rFonts w:asciiTheme="majorBidi" w:hAnsiTheme="majorBidi" w:cstheme="majorBidi"/>
          <w:sz w:val="28"/>
          <w:szCs w:val="28"/>
        </w:rPr>
        <w:t xml:space="preserve">, західний фасад зі скульптурним оздобленням порталів (у сучасному вигляді після низки реконструкцій і реставрацій), а також нижній ярус східної частини храму, що включає </w:t>
      </w:r>
      <w:proofErr w:type="spellStart"/>
      <w:r w:rsidRPr="00E26F75">
        <w:rPr>
          <w:rFonts w:asciiTheme="majorBidi" w:hAnsiTheme="majorBidi" w:cstheme="majorBidi"/>
          <w:sz w:val="28"/>
          <w:szCs w:val="28"/>
        </w:rPr>
        <w:t>деамбулаторій</w:t>
      </w:r>
      <w:proofErr w:type="spellEnd"/>
      <w:r w:rsidRPr="00E26F75">
        <w:rPr>
          <w:rFonts w:asciiTheme="majorBidi" w:hAnsiTheme="majorBidi" w:cstheme="majorBidi"/>
          <w:sz w:val="28"/>
          <w:szCs w:val="28"/>
        </w:rPr>
        <w:t xml:space="preserve">, капели, частково крипту та окремі </w:t>
      </w:r>
      <w:proofErr w:type="spellStart"/>
      <w:r w:rsidRPr="00E26F75">
        <w:rPr>
          <w:rFonts w:asciiTheme="majorBidi" w:hAnsiTheme="majorBidi" w:cstheme="majorBidi"/>
          <w:sz w:val="28"/>
          <w:szCs w:val="28"/>
        </w:rPr>
        <w:t>вітражні</w:t>
      </w:r>
      <w:proofErr w:type="spellEnd"/>
      <w:r w:rsidRPr="00E26F75">
        <w:rPr>
          <w:rFonts w:asciiTheme="majorBidi" w:hAnsiTheme="majorBidi" w:cstheme="majorBidi"/>
          <w:sz w:val="28"/>
          <w:szCs w:val="28"/>
        </w:rPr>
        <w:t xml:space="preserve"> панелі, створені за </w:t>
      </w:r>
      <w:proofErr w:type="spellStart"/>
      <w:r w:rsidRPr="00E26F75">
        <w:rPr>
          <w:rFonts w:asciiTheme="majorBidi" w:hAnsiTheme="majorBidi" w:cstheme="majorBidi"/>
          <w:sz w:val="28"/>
          <w:szCs w:val="28"/>
        </w:rPr>
        <w:t>проєктом</w:t>
      </w:r>
      <w:proofErr w:type="spellEnd"/>
      <w:r w:rsidRPr="00E26F75">
        <w:rPr>
          <w:rFonts w:asciiTheme="majorBidi" w:hAnsiTheme="majorBidi" w:cstheme="majorBidi"/>
          <w:sz w:val="28"/>
          <w:szCs w:val="28"/>
        </w:rPr>
        <w:t xml:space="preserve"> абата Сугерія</w:t>
      </w:r>
      <w:r w:rsidR="00BB2156" w:rsidRPr="00E26F75">
        <w:rPr>
          <w:rFonts w:asciiTheme="majorBidi" w:hAnsiTheme="majorBidi" w:cstheme="majorBidi"/>
          <w:sz w:val="28"/>
          <w:szCs w:val="28"/>
        </w:rPr>
        <w:t xml:space="preserve"> (іл. 2.5; іл. 2.6; іл. 2.7; іл. 2.8)</w:t>
      </w:r>
      <w:r w:rsidRPr="00E26F75">
        <w:rPr>
          <w:rFonts w:asciiTheme="majorBidi" w:hAnsiTheme="majorBidi" w:cstheme="majorBidi"/>
          <w:sz w:val="28"/>
          <w:szCs w:val="28"/>
        </w:rPr>
        <w:t xml:space="preserve">. До пам’яток, пов’язаних із періодом його управління, належить також барельєф із зображенням апостолів — кам’яна плита </w:t>
      </w:r>
      <w:proofErr w:type="spellStart"/>
      <w:r w:rsidRPr="00E26F75">
        <w:rPr>
          <w:rFonts w:asciiTheme="majorBidi" w:hAnsiTheme="majorBidi" w:cstheme="majorBidi"/>
          <w:sz w:val="28"/>
          <w:szCs w:val="28"/>
        </w:rPr>
        <w:t>саркофагоподібної</w:t>
      </w:r>
      <w:proofErr w:type="spellEnd"/>
      <w:r w:rsidRPr="00E26F75">
        <w:rPr>
          <w:rFonts w:asciiTheme="majorBidi" w:hAnsiTheme="majorBidi" w:cstheme="majorBidi"/>
          <w:sz w:val="28"/>
          <w:szCs w:val="28"/>
        </w:rPr>
        <w:t xml:space="preserve"> форми, виявлена С. М. </w:t>
      </w:r>
      <w:proofErr w:type="spellStart"/>
      <w:r w:rsidRPr="00E26F75">
        <w:rPr>
          <w:rFonts w:asciiTheme="majorBidi" w:hAnsiTheme="majorBidi" w:cstheme="majorBidi"/>
          <w:sz w:val="28"/>
          <w:szCs w:val="28"/>
        </w:rPr>
        <w:t>Кросбі</w:t>
      </w:r>
      <w:proofErr w:type="spellEnd"/>
      <w:r w:rsidRPr="00E26F75">
        <w:rPr>
          <w:rFonts w:asciiTheme="majorBidi" w:hAnsiTheme="majorBidi" w:cstheme="majorBidi"/>
          <w:sz w:val="28"/>
          <w:szCs w:val="28"/>
        </w:rPr>
        <w:t xml:space="preserve"> у 1947 році</w:t>
      </w:r>
      <w:r w:rsidR="00706A03" w:rsidRPr="00E26F75">
        <w:rPr>
          <w:rFonts w:asciiTheme="majorBidi" w:hAnsiTheme="majorBidi" w:cstheme="majorBidi"/>
          <w:sz w:val="28"/>
          <w:szCs w:val="28"/>
        </w:rPr>
        <w:t xml:space="preserve"> </w:t>
      </w:r>
      <w:r w:rsidR="00C410BB" w:rsidRPr="00E26F75">
        <w:rPr>
          <w:rFonts w:asciiTheme="majorBidi" w:hAnsiTheme="majorBidi" w:cstheme="majorBidi"/>
          <w:sz w:val="28"/>
          <w:szCs w:val="28"/>
        </w:rPr>
        <w:t>[</w:t>
      </w:r>
      <w:r w:rsidR="00706A03" w:rsidRPr="00E26F75">
        <w:rPr>
          <w:rFonts w:asciiTheme="majorBidi" w:hAnsiTheme="majorBidi" w:cstheme="majorBidi"/>
          <w:sz w:val="28"/>
          <w:szCs w:val="28"/>
        </w:rPr>
        <w:t>39</w:t>
      </w:r>
      <w:r w:rsidR="00C410BB" w:rsidRPr="00E26F75">
        <w:rPr>
          <w:rFonts w:asciiTheme="majorBidi" w:hAnsiTheme="majorBidi" w:cstheme="majorBidi"/>
          <w:sz w:val="28"/>
          <w:szCs w:val="28"/>
        </w:rPr>
        <w:t xml:space="preserve">, </w:t>
      </w:r>
      <w:r w:rsidR="0017007C" w:rsidRPr="00E26F75">
        <w:rPr>
          <w:rFonts w:asciiTheme="majorBidi" w:hAnsiTheme="majorBidi" w:cstheme="majorBidi"/>
          <w:sz w:val="28"/>
          <w:szCs w:val="28"/>
        </w:rPr>
        <w:t>p. 96</w:t>
      </w:r>
      <w:r w:rsidR="00C410BB" w:rsidRPr="00E26F75">
        <w:rPr>
          <w:rFonts w:asciiTheme="majorBidi" w:hAnsiTheme="majorBidi" w:cstheme="majorBidi"/>
          <w:sz w:val="28"/>
          <w:szCs w:val="28"/>
        </w:rPr>
        <w:t>,</w:t>
      </w:r>
      <w:r w:rsidR="0017007C" w:rsidRPr="00E26F75">
        <w:rPr>
          <w:rFonts w:asciiTheme="majorBidi" w:hAnsiTheme="majorBidi" w:cstheme="majorBidi"/>
          <w:sz w:val="28"/>
          <w:szCs w:val="28"/>
        </w:rPr>
        <w:t xml:space="preserve"> 97, 98</w:t>
      </w:r>
      <w:r w:rsidR="00C410BB" w:rsidRPr="00E26F75">
        <w:rPr>
          <w:rFonts w:asciiTheme="majorBidi" w:hAnsiTheme="majorBidi" w:cstheme="majorBidi"/>
          <w:sz w:val="28"/>
          <w:szCs w:val="28"/>
        </w:rPr>
        <w:t>, 100</w:t>
      </w:r>
      <w:r w:rsidR="0017007C" w:rsidRPr="00E26F75">
        <w:rPr>
          <w:rFonts w:asciiTheme="majorBidi" w:hAnsiTheme="majorBidi" w:cstheme="majorBidi"/>
          <w:sz w:val="28"/>
          <w:szCs w:val="28"/>
        </w:rPr>
        <w:t>]</w:t>
      </w:r>
      <w:r w:rsidR="00BB2156" w:rsidRPr="00E26F75">
        <w:rPr>
          <w:rFonts w:asciiTheme="majorBidi" w:hAnsiTheme="majorBidi" w:cstheme="majorBidi"/>
          <w:sz w:val="28"/>
          <w:szCs w:val="28"/>
        </w:rPr>
        <w:t xml:space="preserve"> (іл. 2.9)</w:t>
      </w:r>
      <w:r w:rsidR="0017007C" w:rsidRPr="00E26F75">
        <w:rPr>
          <w:rFonts w:asciiTheme="majorBidi" w:hAnsiTheme="majorBidi" w:cstheme="majorBidi"/>
          <w:sz w:val="28"/>
          <w:szCs w:val="28"/>
        </w:rPr>
        <w:t>.</w:t>
      </w:r>
    </w:p>
    <w:p w14:paraId="7582380B" w14:textId="050BF942"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У контексті інтерпретації програми реконструкції собору ключове значення мають оригінальні твори абата Сугерія —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Consecratione</w:t>
      </w:r>
      <w:proofErr w:type="spellEnd"/>
      <w:r w:rsidRPr="00E26F75">
        <w:rPr>
          <w:rFonts w:asciiTheme="majorBidi" w:hAnsiTheme="majorBidi" w:cstheme="majorBidi"/>
          <w:sz w:val="28"/>
          <w:szCs w:val="28"/>
        </w:rPr>
        <w:t>»,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Administratione</w:t>
      </w:r>
      <w:proofErr w:type="spellEnd"/>
      <w:r w:rsidRPr="00E26F75">
        <w:rPr>
          <w:rFonts w:asciiTheme="majorBidi" w:hAnsiTheme="majorBidi" w:cstheme="majorBidi"/>
          <w:sz w:val="28"/>
          <w:szCs w:val="28"/>
        </w:rPr>
        <w:t>» та «</w:t>
      </w:r>
      <w:proofErr w:type="spellStart"/>
      <w:r w:rsidRPr="00E26F75">
        <w:rPr>
          <w:rFonts w:asciiTheme="majorBidi" w:hAnsiTheme="majorBidi" w:cstheme="majorBidi"/>
          <w:sz w:val="28"/>
          <w:szCs w:val="28"/>
        </w:rPr>
        <w:t>Ordinatio</w:t>
      </w:r>
      <w:proofErr w:type="spellEnd"/>
      <w:r w:rsidRPr="00E26F75">
        <w:rPr>
          <w:rFonts w:asciiTheme="majorBidi" w:hAnsiTheme="majorBidi" w:cstheme="majorBidi"/>
          <w:sz w:val="28"/>
          <w:szCs w:val="28"/>
        </w:rPr>
        <w:t>» (1140). Найдавніший збережений рукопис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Consecratione</w:t>
      </w:r>
      <w:proofErr w:type="spellEnd"/>
      <w:r w:rsidRPr="00E26F75">
        <w:rPr>
          <w:rFonts w:asciiTheme="majorBidi" w:hAnsiTheme="majorBidi" w:cstheme="majorBidi"/>
          <w:sz w:val="28"/>
          <w:szCs w:val="28"/>
        </w:rPr>
        <w:t>» датується близько 1200 р. і нині зберігається у Бібліотеці Ватикану (</w:t>
      </w:r>
      <w:proofErr w:type="spellStart"/>
      <w:r w:rsidRPr="00E26F75">
        <w:rPr>
          <w:rFonts w:asciiTheme="majorBidi" w:hAnsiTheme="majorBidi" w:cstheme="majorBidi"/>
          <w:sz w:val="28"/>
          <w:szCs w:val="28"/>
        </w:rPr>
        <w:t>Vat</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Reg</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lat</w:t>
      </w:r>
      <w:proofErr w:type="spellEnd"/>
      <w:r w:rsidRPr="00E26F75">
        <w:rPr>
          <w:rFonts w:asciiTheme="majorBidi" w:hAnsiTheme="majorBidi" w:cstheme="majorBidi"/>
          <w:sz w:val="28"/>
          <w:szCs w:val="28"/>
        </w:rPr>
        <w:t>. 571). Єдина відома копія «</w:t>
      </w:r>
      <w:proofErr w:type="spellStart"/>
      <w:r w:rsidRPr="00E26F75">
        <w:rPr>
          <w:rFonts w:asciiTheme="majorBidi" w:hAnsiTheme="majorBidi" w:cstheme="majorBidi"/>
          <w:sz w:val="28"/>
          <w:szCs w:val="28"/>
        </w:rPr>
        <w:t>Ordinatio</w:t>
      </w:r>
      <w:proofErr w:type="spellEnd"/>
      <w:r w:rsidRPr="00E26F75">
        <w:rPr>
          <w:rFonts w:asciiTheme="majorBidi" w:hAnsiTheme="majorBidi" w:cstheme="majorBidi"/>
          <w:sz w:val="28"/>
          <w:szCs w:val="28"/>
        </w:rPr>
        <w:t>» перебуває в Національному архіві Франції (</w:t>
      </w:r>
      <w:proofErr w:type="spellStart"/>
      <w:r w:rsidRPr="00E26F75">
        <w:rPr>
          <w:rFonts w:asciiTheme="majorBidi" w:hAnsiTheme="majorBidi" w:cstheme="majorBidi"/>
          <w:sz w:val="28"/>
          <w:szCs w:val="28"/>
        </w:rPr>
        <w:t>Paris</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Archives</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nationales</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ms</w:t>
      </w:r>
      <w:proofErr w:type="spellEnd"/>
      <w:r w:rsidRPr="00E26F75">
        <w:rPr>
          <w:rFonts w:asciiTheme="majorBidi" w:hAnsiTheme="majorBidi" w:cstheme="majorBidi"/>
          <w:sz w:val="28"/>
          <w:szCs w:val="28"/>
        </w:rPr>
        <w:t>. K23m5)</w:t>
      </w:r>
      <w:r w:rsidR="00DB661C" w:rsidRPr="00E26F75">
        <w:rPr>
          <w:rFonts w:asciiTheme="majorBidi" w:hAnsiTheme="majorBidi" w:cstheme="majorBidi"/>
          <w:sz w:val="28"/>
          <w:szCs w:val="28"/>
        </w:rPr>
        <w:t xml:space="preserve"> [</w:t>
      </w:r>
      <w:r w:rsidR="00AC76B4" w:rsidRPr="00E26F75">
        <w:rPr>
          <w:rFonts w:asciiTheme="majorBidi" w:hAnsiTheme="majorBidi" w:cstheme="majorBidi"/>
          <w:sz w:val="28"/>
          <w:szCs w:val="28"/>
        </w:rPr>
        <w:t>64</w:t>
      </w:r>
      <w:r w:rsidR="00DB661C" w:rsidRPr="00E26F75">
        <w:rPr>
          <w:rFonts w:asciiTheme="majorBidi" w:hAnsiTheme="majorBidi" w:cstheme="majorBidi"/>
          <w:sz w:val="28"/>
          <w:szCs w:val="28"/>
        </w:rPr>
        <w:t xml:space="preserve">, </w:t>
      </w:r>
      <w:r w:rsidR="00DB661C" w:rsidRPr="00E26F75">
        <w:rPr>
          <w:rFonts w:asciiTheme="majorBidi" w:hAnsiTheme="majorBidi" w:cstheme="majorBidi"/>
          <w:sz w:val="28"/>
          <w:szCs w:val="28"/>
          <w:lang w:val="en-US"/>
        </w:rPr>
        <w:t>p</w:t>
      </w:r>
      <w:r w:rsidR="00DB661C" w:rsidRPr="00E26F75">
        <w:rPr>
          <w:rFonts w:asciiTheme="majorBidi" w:hAnsiTheme="majorBidi" w:cstheme="majorBidi"/>
          <w:sz w:val="28"/>
          <w:szCs w:val="28"/>
        </w:rPr>
        <w:t xml:space="preserve">. </w:t>
      </w:r>
      <w:r w:rsidR="00AC76B4" w:rsidRPr="00E26F75">
        <w:rPr>
          <w:rFonts w:asciiTheme="majorBidi" w:hAnsiTheme="majorBidi" w:cstheme="majorBidi"/>
          <w:sz w:val="28"/>
          <w:szCs w:val="28"/>
        </w:rPr>
        <w:t>14</w:t>
      </w:r>
      <w:r w:rsidR="00DB661C" w:rsidRPr="00E26F75">
        <w:rPr>
          <w:rFonts w:asciiTheme="majorBidi" w:hAnsiTheme="majorBidi" w:cstheme="majorBidi"/>
          <w:sz w:val="28"/>
          <w:szCs w:val="28"/>
        </w:rPr>
        <w:t xml:space="preserve">]. </w:t>
      </w:r>
      <w:r w:rsidRPr="00E26F75">
        <w:rPr>
          <w:rFonts w:asciiTheme="majorBidi" w:hAnsiTheme="majorBidi" w:cstheme="majorBidi"/>
          <w:sz w:val="28"/>
          <w:szCs w:val="28"/>
        </w:rPr>
        <w:t>Рукопис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Administratione</w:t>
      </w:r>
      <w:proofErr w:type="spellEnd"/>
      <w:r w:rsidRPr="00E26F75">
        <w:rPr>
          <w:rFonts w:asciiTheme="majorBidi" w:hAnsiTheme="majorBidi" w:cstheme="majorBidi"/>
          <w:sz w:val="28"/>
          <w:szCs w:val="28"/>
        </w:rPr>
        <w:t xml:space="preserve">» XII ст., використаний Е. </w:t>
      </w:r>
      <w:proofErr w:type="spellStart"/>
      <w:r w:rsidRPr="00E26F75">
        <w:rPr>
          <w:rFonts w:asciiTheme="majorBidi" w:hAnsiTheme="majorBidi" w:cstheme="majorBidi"/>
          <w:sz w:val="28"/>
          <w:szCs w:val="28"/>
        </w:rPr>
        <w:t>Панофським</w:t>
      </w:r>
      <w:proofErr w:type="spellEnd"/>
      <w:r w:rsidRPr="00E26F75">
        <w:rPr>
          <w:rFonts w:asciiTheme="majorBidi" w:hAnsiTheme="majorBidi" w:cstheme="majorBidi"/>
          <w:sz w:val="28"/>
          <w:szCs w:val="28"/>
        </w:rPr>
        <w:t xml:space="preserve"> у його дослідженнях, зберігається в Національній бібліотеці Франції (</w:t>
      </w:r>
      <w:proofErr w:type="spellStart"/>
      <w:r w:rsidRPr="00E26F75">
        <w:rPr>
          <w:rFonts w:asciiTheme="majorBidi" w:hAnsiTheme="majorBidi" w:cstheme="majorBidi"/>
          <w:sz w:val="28"/>
          <w:szCs w:val="28"/>
        </w:rPr>
        <w:t>Paris</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BnF</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ms</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lat</w:t>
      </w:r>
      <w:proofErr w:type="spellEnd"/>
      <w:r w:rsidRPr="00E26F75">
        <w:rPr>
          <w:rFonts w:asciiTheme="majorBidi" w:hAnsiTheme="majorBidi" w:cstheme="majorBidi"/>
          <w:sz w:val="28"/>
          <w:szCs w:val="28"/>
        </w:rPr>
        <w:t>. 13835)</w:t>
      </w:r>
      <w:r w:rsidR="00DB661C" w:rsidRPr="00E26F75">
        <w:rPr>
          <w:rFonts w:asciiTheme="majorBidi" w:hAnsiTheme="majorBidi" w:cstheme="majorBidi"/>
          <w:sz w:val="28"/>
          <w:szCs w:val="28"/>
        </w:rPr>
        <w:t xml:space="preserve"> [</w:t>
      </w:r>
      <w:r w:rsidR="00AC76B4" w:rsidRPr="00E26F75">
        <w:rPr>
          <w:rFonts w:asciiTheme="majorBidi" w:hAnsiTheme="majorBidi" w:cstheme="majorBidi"/>
          <w:sz w:val="28"/>
          <w:szCs w:val="28"/>
        </w:rPr>
        <w:t>64</w:t>
      </w:r>
      <w:r w:rsidR="00DB661C" w:rsidRPr="00E26F75">
        <w:rPr>
          <w:rFonts w:asciiTheme="majorBidi" w:hAnsiTheme="majorBidi" w:cstheme="majorBidi"/>
          <w:sz w:val="28"/>
          <w:szCs w:val="28"/>
        </w:rPr>
        <w:t xml:space="preserve">, </w:t>
      </w:r>
      <w:r w:rsidR="00DB661C" w:rsidRPr="00E26F75">
        <w:rPr>
          <w:rFonts w:asciiTheme="majorBidi" w:hAnsiTheme="majorBidi" w:cstheme="majorBidi"/>
          <w:sz w:val="28"/>
          <w:szCs w:val="28"/>
          <w:lang w:val="en-US"/>
        </w:rPr>
        <w:t>p</w:t>
      </w:r>
      <w:r w:rsidR="00DB661C" w:rsidRPr="00E26F75">
        <w:rPr>
          <w:rFonts w:asciiTheme="majorBidi" w:hAnsiTheme="majorBidi" w:cstheme="majorBidi"/>
          <w:sz w:val="28"/>
          <w:szCs w:val="28"/>
        </w:rPr>
        <w:t>.</w:t>
      </w:r>
      <w:r w:rsidR="00AC76B4" w:rsidRPr="00E26F75">
        <w:rPr>
          <w:rFonts w:asciiTheme="majorBidi" w:hAnsiTheme="majorBidi" w:cstheme="majorBidi"/>
          <w:sz w:val="28"/>
          <w:szCs w:val="28"/>
        </w:rPr>
        <w:t xml:space="preserve"> 15</w:t>
      </w:r>
      <w:r w:rsidR="00DB661C" w:rsidRPr="00E26F75">
        <w:rPr>
          <w:rFonts w:asciiTheme="majorBidi" w:hAnsiTheme="majorBidi" w:cstheme="majorBidi"/>
          <w:sz w:val="28"/>
          <w:szCs w:val="28"/>
        </w:rPr>
        <w:t>].</w:t>
      </w:r>
    </w:p>
    <w:p w14:paraId="1FACFC67" w14:textId="4684EB74"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Хронологічно </w:t>
      </w:r>
      <w:proofErr w:type="spellStart"/>
      <w:r w:rsidRPr="00E26F75">
        <w:rPr>
          <w:rFonts w:asciiTheme="majorBidi" w:hAnsiTheme="majorBidi" w:cstheme="majorBidi"/>
          <w:sz w:val="28"/>
          <w:szCs w:val="28"/>
        </w:rPr>
        <w:t>найранішим</w:t>
      </w:r>
      <w:proofErr w:type="spellEnd"/>
      <w:r w:rsidRPr="00E26F75">
        <w:rPr>
          <w:rFonts w:asciiTheme="majorBidi" w:hAnsiTheme="majorBidi" w:cstheme="majorBidi"/>
          <w:sz w:val="28"/>
          <w:szCs w:val="28"/>
        </w:rPr>
        <w:t xml:space="preserve"> із відомих творів абата Сугерія є «</w:t>
      </w:r>
      <w:proofErr w:type="spellStart"/>
      <w:r w:rsidRPr="00E26F75">
        <w:rPr>
          <w:rFonts w:asciiTheme="majorBidi" w:hAnsiTheme="majorBidi" w:cstheme="majorBidi"/>
          <w:sz w:val="28"/>
          <w:szCs w:val="28"/>
        </w:rPr>
        <w:t>Ordinatio</w:t>
      </w:r>
      <w:proofErr w:type="spellEnd"/>
      <w:r w:rsidRPr="00E26F75">
        <w:rPr>
          <w:rFonts w:asciiTheme="majorBidi" w:hAnsiTheme="majorBidi" w:cstheme="majorBidi"/>
          <w:sz w:val="28"/>
          <w:szCs w:val="28"/>
        </w:rPr>
        <w:t xml:space="preserve">» (1124), присвячений реформуванню монастирського уставу. Протягом життя абат створив також низку історичних праць, зокрема життєписи Людовіка VI </w:t>
      </w:r>
      <w:r w:rsidRPr="00E26F75">
        <w:rPr>
          <w:rFonts w:asciiTheme="majorBidi" w:hAnsiTheme="majorBidi" w:cstheme="majorBidi"/>
          <w:sz w:val="28"/>
          <w:szCs w:val="28"/>
        </w:rPr>
        <w:lastRenderedPageBreak/>
        <w:t>та Людовіка VII. Близько 1142 р. було укладено ще одну текст (редакцію) «</w:t>
      </w:r>
      <w:proofErr w:type="spellStart"/>
      <w:r w:rsidRPr="00E26F75">
        <w:rPr>
          <w:rFonts w:asciiTheme="majorBidi" w:hAnsiTheme="majorBidi" w:cstheme="majorBidi"/>
          <w:sz w:val="28"/>
          <w:szCs w:val="28"/>
        </w:rPr>
        <w:t>Ordinatio</w:t>
      </w:r>
      <w:proofErr w:type="spellEnd"/>
      <w:r w:rsidRPr="00E26F75">
        <w:rPr>
          <w:rFonts w:asciiTheme="majorBidi" w:hAnsiTheme="majorBidi" w:cstheme="majorBidi"/>
          <w:sz w:val="28"/>
          <w:szCs w:val="28"/>
        </w:rPr>
        <w:t xml:space="preserve">», що містить опис церемонії закладення першого </w:t>
      </w:r>
      <w:proofErr w:type="spellStart"/>
      <w:r w:rsidRPr="00E26F75">
        <w:rPr>
          <w:rFonts w:asciiTheme="majorBidi" w:hAnsiTheme="majorBidi" w:cstheme="majorBidi"/>
          <w:sz w:val="28"/>
          <w:szCs w:val="28"/>
        </w:rPr>
        <w:t>каменя</w:t>
      </w:r>
      <w:proofErr w:type="spellEnd"/>
      <w:r w:rsidRPr="00E26F75">
        <w:rPr>
          <w:rFonts w:asciiTheme="majorBidi" w:hAnsiTheme="majorBidi" w:cstheme="majorBidi"/>
          <w:sz w:val="28"/>
          <w:szCs w:val="28"/>
        </w:rPr>
        <w:t xml:space="preserve"> хору абатської церкви. Твір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Consecratione</w:t>
      </w:r>
      <w:proofErr w:type="spellEnd"/>
      <w:r w:rsidRPr="00E26F75">
        <w:rPr>
          <w:rFonts w:asciiTheme="majorBidi" w:hAnsiTheme="majorBidi" w:cstheme="majorBidi"/>
          <w:sz w:val="28"/>
          <w:szCs w:val="28"/>
        </w:rPr>
        <w:t>», присвячений спорудженню нової церкви Сен-Дені, датується періодом між освяченням хору 11 червня 1144 р. та 1148–1149 рр. Натомість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Administratione</w:t>
      </w:r>
      <w:proofErr w:type="spellEnd"/>
      <w:r w:rsidRPr="00E26F75">
        <w:rPr>
          <w:rFonts w:asciiTheme="majorBidi" w:hAnsiTheme="majorBidi" w:cstheme="majorBidi"/>
          <w:sz w:val="28"/>
          <w:szCs w:val="28"/>
        </w:rPr>
        <w:t>» належить до останніх років життя абата Сугерія і датується початком 1150-х рр.</w:t>
      </w:r>
      <w:r w:rsidR="000D394C" w:rsidRPr="00E26F75">
        <w:rPr>
          <w:rFonts w:asciiTheme="majorBidi" w:hAnsiTheme="majorBidi" w:cstheme="majorBidi"/>
          <w:sz w:val="28"/>
          <w:szCs w:val="28"/>
        </w:rPr>
        <w:t xml:space="preserve"> </w:t>
      </w:r>
      <w:r w:rsidRPr="00E26F75">
        <w:rPr>
          <w:rFonts w:asciiTheme="majorBidi" w:hAnsiTheme="majorBidi" w:cstheme="majorBidi"/>
          <w:sz w:val="28"/>
          <w:szCs w:val="28"/>
        </w:rPr>
        <w:t>[</w:t>
      </w:r>
      <w:r w:rsidR="004A58B5" w:rsidRPr="00E26F75">
        <w:rPr>
          <w:rFonts w:asciiTheme="majorBidi" w:hAnsiTheme="majorBidi" w:cstheme="majorBidi"/>
          <w:sz w:val="28"/>
          <w:szCs w:val="28"/>
        </w:rPr>
        <w:t>77</w:t>
      </w:r>
      <w:r w:rsidRPr="00E26F75">
        <w:rPr>
          <w:rFonts w:asciiTheme="majorBidi" w:hAnsiTheme="majorBidi" w:cstheme="majorBidi"/>
          <w:sz w:val="28"/>
          <w:szCs w:val="28"/>
        </w:rPr>
        <w:t>, p. 24–25].</w:t>
      </w:r>
    </w:p>
    <w:p w14:paraId="4A5BBF61" w14:textId="77777777"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Consecratione</w:t>
      </w:r>
      <w:proofErr w:type="spellEnd"/>
      <w:r w:rsidRPr="00E26F75">
        <w:rPr>
          <w:rFonts w:asciiTheme="majorBidi" w:hAnsiTheme="majorBidi" w:cstheme="majorBidi"/>
          <w:sz w:val="28"/>
          <w:szCs w:val="28"/>
        </w:rPr>
        <w:t xml:space="preserve">» є поетично-символічним твором абата Сугерія, у якому поєднуються філософські роздуми, містичний досвід, історичні відомості та оповіді про чудесне заступництво святого Діонісія. У ньому подано опис освячення </w:t>
      </w:r>
      <w:proofErr w:type="spellStart"/>
      <w:r w:rsidRPr="00E26F75">
        <w:rPr>
          <w:rFonts w:asciiTheme="majorBidi" w:hAnsiTheme="majorBidi" w:cstheme="majorBidi"/>
          <w:sz w:val="28"/>
          <w:szCs w:val="28"/>
        </w:rPr>
        <w:t>нартекса</w:t>
      </w:r>
      <w:proofErr w:type="spellEnd"/>
      <w:r w:rsidRPr="00E26F75">
        <w:rPr>
          <w:rFonts w:asciiTheme="majorBidi" w:hAnsiTheme="majorBidi" w:cstheme="majorBidi"/>
          <w:sz w:val="28"/>
          <w:szCs w:val="28"/>
        </w:rPr>
        <w:t xml:space="preserve">, закладення першого </w:t>
      </w:r>
      <w:proofErr w:type="spellStart"/>
      <w:r w:rsidRPr="00E26F75">
        <w:rPr>
          <w:rFonts w:asciiTheme="majorBidi" w:hAnsiTheme="majorBidi" w:cstheme="majorBidi"/>
          <w:sz w:val="28"/>
          <w:szCs w:val="28"/>
        </w:rPr>
        <w:t>каменя</w:t>
      </w:r>
      <w:proofErr w:type="spellEnd"/>
      <w:r w:rsidRPr="00E26F75">
        <w:rPr>
          <w:rFonts w:asciiTheme="majorBidi" w:hAnsiTheme="majorBidi" w:cstheme="majorBidi"/>
          <w:sz w:val="28"/>
          <w:szCs w:val="28"/>
        </w:rPr>
        <w:t xml:space="preserve"> та освячення нового хору абатської церкви. Натомість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Administratione</w:t>
      </w:r>
      <w:proofErr w:type="spellEnd"/>
      <w:r w:rsidRPr="00E26F75">
        <w:rPr>
          <w:rFonts w:asciiTheme="majorBidi" w:hAnsiTheme="majorBidi" w:cstheme="majorBidi"/>
          <w:sz w:val="28"/>
          <w:szCs w:val="28"/>
        </w:rPr>
        <w:t>» присвячений діяльності Сугерія на посаді абата Сен-Дені. У творі висвітлюються здійснені будівельні роботи та художні замовлення, зокрема виготовлення нових дверей центрального порталу, створення написів для різних частин храму, встановлення золотого вівтаря та хреста, а також створення вітражів і декоративних панно.</w:t>
      </w:r>
    </w:p>
    <w:p w14:paraId="4895C2D9" w14:textId="0CAF4E15" w:rsidR="00CF5587"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своїх творах абат Сугерій послуговується складним і багатозначним латинським синтаксисом. Він нерідко відступає від послідовного хронологічного викладу подій, що було характерною рисою середньовічної літературної традиції. Водночас автор дотримується поширеної для того часу практики невизначеності суб’єкта, коли дійові особи не називаються прямо, а їхня ідентифікація покладається на читача. Додаткові труднощі для інтерпретації створює використання абатом </w:t>
      </w:r>
      <w:proofErr w:type="spellStart"/>
      <w:r w:rsidRPr="00E26F75">
        <w:rPr>
          <w:rFonts w:asciiTheme="majorBidi" w:hAnsiTheme="majorBidi" w:cstheme="majorBidi"/>
          <w:sz w:val="28"/>
          <w:szCs w:val="28"/>
        </w:rPr>
        <w:t>Сугерієм</w:t>
      </w:r>
      <w:proofErr w:type="spellEnd"/>
      <w:r w:rsidRPr="00E26F75">
        <w:rPr>
          <w:rFonts w:asciiTheme="majorBidi" w:hAnsiTheme="majorBidi" w:cstheme="majorBidi"/>
          <w:sz w:val="28"/>
          <w:szCs w:val="28"/>
        </w:rPr>
        <w:t xml:space="preserve"> займенників «я» та «ми» стосовно себе в межах одного речення або фрагмента тексту</w:t>
      </w:r>
      <w:r w:rsidR="00C54029" w:rsidRPr="00E26F75">
        <w:rPr>
          <w:rFonts w:asciiTheme="majorBidi" w:hAnsiTheme="majorBidi" w:cstheme="majorBidi"/>
          <w:sz w:val="28"/>
          <w:szCs w:val="28"/>
          <w:lang w:val="ru-MD"/>
        </w:rPr>
        <w:t xml:space="preserve"> [</w:t>
      </w:r>
      <w:r w:rsidR="004A58B5" w:rsidRPr="00E26F75">
        <w:rPr>
          <w:rFonts w:asciiTheme="majorBidi" w:hAnsiTheme="majorBidi" w:cstheme="majorBidi"/>
          <w:sz w:val="28"/>
          <w:szCs w:val="28"/>
          <w:lang w:val="ru-MD"/>
        </w:rPr>
        <w:t>42</w:t>
      </w:r>
      <w:r w:rsidR="00C54029" w:rsidRPr="00E26F75">
        <w:rPr>
          <w:rFonts w:asciiTheme="majorBidi" w:hAnsiTheme="majorBidi" w:cstheme="majorBidi"/>
          <w:sz w:val="28"/>
          <w:szCs w:val="28"/>
          <w:lang w:val="ru-MD"/>
        </w:rPr>
        <w:t xml:space="preserve">, </w:t>
      </w:r>
      <w:r w:rsidR="00C54029" w:rsidRPr="00E26F75">
        <w:rPr>
          <w:rFonts w:asciiTheme="majorBidi" w:hAnsiTheme="majorBidi" w:cstheme="majorBidi"/>
          <w:sz w:val="28"/>
          <w:szCs w:val="28"/>
          <w:lang w:val="en-US"/>
        </w:rPr>
        <w:t>p</w:t>
      </w:r>
      <w:r w:rsidR="00C54029" w:rsidRPr="00E26F75">
        <w:rPr>
          <w:rFonts w:asciiTheme="majorBidi" w:hAnsiTheme="majorBidi" w:cstheme="majorBidi"/>
          <w:sz w:val="28"/>
          <w:szCs w:val="28"/>
          <w:lang w:val="ru-MD"/>
        </w:rPr>
        <w:t>.</w:t>
      </w:r>
      <w:r w:rsidR="008530DA" w:rsidRPr="00E26F75">
        <w:rPr>
          <w:rFonts w:asciiTheme="majorBidi" w:hAnsiTheme="majorBidi" w:cstheme="majorBidi"/>
          <w:sz w:val="28"/>
          <w:szCs w:val="28"/>
          <w:lang w:val="ru-MD"/>
        </w:rPr>
        <w:t xml:space="preserve"> 75</w:t>
      </w:r>
      <w:r w:rsidR="00C54029" w:rsidRPr="00E26F75">
        <w:rPr>
          <w:rFonts w:asciiTheme="majorBidi" w:hAnsiTheme="majorBidi" w:cstheme="majorBidi"/>
          <w:sz w:val="28"/>
          <w:szCs w:val="28"/>
          <w:lang w:val="ru-MD"/>
        </w:rPr>
        <w:t>].</w:t>
      </w:r>
    </w:p>
    <w:p w14:paraId="224DEF9F" w14:textId="77777777"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Стилістично абат Сугерій орієнтувався на класичні зразки давньоримської прози, наслідуючи насамперед Марка </w:t>
      </w:r>
      <w:proofErr w:type="spellStart"/>
      <w:r w:rsidRPr="00E26F75">
        <w:rPr>
          <w:rFonts w:asciiTheme="majorBidi" w:hAnsiTheme="majorBidi" w:cstheme="majorBidi"/>
          <w:sz w:val="28"/>
          <w:szCs w:val="28"/>
        </w:rPr>
        <w:t>Туллія</w:t>
      </w:r>
      <w:proofErr w:type="spellEnd"/>
      <w:r w:rsidRPr="00E26F75">
        <w:rPr>
          <w:rFonts w:asciiTheme="majorBidi" w:hAnsiTheme="majorBidi" w:cstheme="majorBidi"/>
          <w:sz w:val="28"/>
          <w:szCs w:val="28"/>
        </w:rPr>
        <w:t xml:space="preserve"> Цицерона, </w:t>
      </w:r>
      <w:proofErr w:type="spellStart"/>
      <w:r w:rsidRPr="00E26F75">
        <w:rPr>
          <w:rFonts w:asciiTheme="majorBidi" w:hAnsiTheme="majorBidi" w:cstheme="majorBidi"/>
          <w:sz w:val="28"/>
          <w:szCs w:val="28"/>
        </w:rPr>
        <w:t>Луція</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Аннея</w:t>
      </w:r>
      <w:proofErr w:type="spellEnd"/>
      <w:r w:rsidRPr="00E26F75">
        <w:rPr>
          <w:rFonts w:asciiTheme="majorBidi" w:hAnsiTheme="majorBidi" w:cstheme="majorBidi"/>
          <w:sz w:val="28"/>
          <w:szCs w:val="28"/>
        </w:rPr>
        <w:t xml:space="preserve"> Сенеку та Лукіана. Особливо високо він цінував останнього за поетичність викладу, що простежується і в окремих віршованих фрагментах його власних творів. Така авторський метод контрастує зі стриманішим і </w:t>
      </w:r>
      <w:proofErr w:type="spellStart"/>
      <w:r w:rsidRPr="00E26F75">
        <w:rPr>
          <w:rFonts w:asciiTheme="majorBidi" w:hAnsiTheme="majorBidi" w:cstheme="majorBidi"/>
          <w:sz w:val="28"/>
          <w:szCs w:val="28"/>
        </w:rPr>
        <w:lastRenderedPageBreak/>
        <w:t>прямолінійнішим</w:t>
      </w:r>
      <w:proofErr w:type="spellEnd"/>
      <w:r w:rsidRPr="00E26F75">
        <w:rPr>
          <w:rFonts w:asciiTheme="majorBidi" w:hAnsiTheme="majorBidi" w:cstheme="majorBidi"/>
          <w:sz w:val="28"/>
          <w:szCs w:val="28"/>
        </w:rPr>
        <w:t xml:space="preserve"> стилем анонімного монаха з абатства Сен-</w:t>
      </w:r>
      <w:proofErr w:type="spellStart"/>
      <w:r w:rsidRPr="00E26F75">
        <w:rPr>
          <w:rFonts w:asciiTheme="majorBidi" w:hAnsiTheme="majorBidi" w:cstheme="majorBidi"/>
          <w:sz w:val="28"/>
          <w:szCs w:val="28"/>
        </w:rPr>
        <w:t>Жермен</w:t>
      </w:r>
      <w:proofErr w:type="spellEnd"/>
      <w:r w:rsidRPr="00E26F75">
        <w:rPr>
          <w:rFonts w:asciiTheme="majorBidi" w:hAnsiTheme="majorBidi" w:cstheme="majorBidi"/>
          <w:sz w:val="28"/>
          <w:szCs w:val="28"/>
        </w:rPr>
        <w:t>-де-Пре, який завершив текст  абата Сугерія «</w:t>
      </w:r>
      <w:proofErr w:type="spellStart"/>
      <w:r w:rsidRPr="00E26F75">
        <w:rPr>
          <w:rFonts w:asciiTheme="majorBidi" w:hAnsiTheme="majorBidi" w:cstheme="majorBidi"/>
          <w:sz w:val="28"/>
          <w:szCs w:val="28"/>
        </w:rPr>
        <w:t>Vita</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Ludovici</w:t>
      </w:r>
      <w:proofErr w:type="spellEnd"/>
      <w:r w:rsidRPr="00E26F75">
        <w:rPr>
          <w:rFonts w:asciiTheme="majorBidi" w:hAnsiTheme="majorBidi" w:cstheme="majorBidi"/>
          <w:sz w:val="28"/>
          <w:szCs w:val="28"/>
        </w:rPr>
        <w:t xml:space="preserve"> VII».</w:t>
      </w:r>
    </w:p>
    <w:p w14:paraId="22EE7AAF" w14:textId="713E116E" w:rsidR="00B2371F" w:rsidRPr="00E26F75" w:rsidRDefault="00B2371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Серед найавторитетніших перекладів творів абата Сугерія слід виокремити публікації Андре та Франсуа </w:t>
      </w:r>
      <w:proofErr w:type="spellStart"/>
      <w:r w:rsidRPr="00E26F75">
        <w:rPr>
          <w:rFonts w:asciiTheme="majorBidi" w:hAnsiTheme="majorBidi" w:cstheme="majorBidi"/>
          <w:sz w:val="28"/>
          <w:szCs w:val="28"/>
        </w:rPr>
        <w:t>Дюшенів</w:t>
      </w:r>
      <w:proofErr w:type="spellEnd"/>
      <w:r w:rsidRPr="00E26F75">
        <w:rPr>
          <w:rFonts w:asciiTheme="majorBidi" w:hAnsiTheme="majorBidi" w:cstheme="majorBidi"/>
          <w:sz w:val="28"/>
          <w:szCs w:val="28"/>
        </w:rPr>
        <w:t xml:space="preserve"> (1636–1649), А. Л. </w:t>
      </w:r>
      <w:proofErr w:type="spellStart"/>
      <w:r w:rsidRPr="00E26F75">
        <w:rPr>
          <w:rFonts w:asciiTheme="majorBidi" w:hAnsiTheme="majorBidi" w:cstheme="majorBidi"/>
          <w:sz w:val="28"/>
          <w:szCs w:val="28"/>
        </w:rPr>
        <w:t>Марше</w:t>
      </w:r>
      <w:proofErr w:type="spellEnd"/>
      <w:r w:rsidRPr="00E26F75">
        <w:rPr>
          <w:rFonts w:asciiTheme="majorBidi" w:hAnsiTheme="majorBidi" w:cstheme="majorBidi"/>
          <w:sz w:val="28"/>
          <w:szCs w:val="28"/>
        </w:rPr>
        <w:t xml:space="preserve"> (1867), О. </w:t>
      </w:r>
      <w:proofErr w:type="spellStart"/>
      <w:r w:rsidRPr="00E26F75">
        <w:rPr>
          <w:rFonts w:asciiTheme="majorBidi" w:hAnsiTheme="majorBidi" w:cstheme="majorBidi"/>
          <w:sz w:val="28"/>
          <w:szCs w:val="28"/>
        </w:rPr>
        <w:t>Моліньє</w:t>
      </w:r>
      <w:proofErr w:type="spellEnd"/>
      <w:r w:rsidRPr="00E26F75">
        <w:rPr>
          <w:rFonts w:asciiTheme="majorBidi" w:hAnsiTheme="majorBidi" w:cstheme="majorBidi"/>
          <w:sz w:val="28"/>
          <w:szCs w:val="28"/>
        </w:rPr>
        <w:t xml:space="preserve"> (1887), Ж. П. </w:t>
      </w:r>
      <w:proofErr w:type="spellStart"/>
      <w:r w:rsidRPr="00E26F75">
        <w:rPr>
          <w:rFonts w:asciiTheme="majorBidi" w:hAnsiTheme="majorBidi" w:cstheme="majorBidi"/>
          <w:sz w:val="28"/>
          <w:szCs w:val="28"/>
        </w:rPr>
        <w:t>Мігне</w:t>
      </w:r>
      <w:proofErr w:type="spellEnd"/>
      <w:r w:rsidRPr="00E26F75">
        <w:rPr>
          <w:rFonts w:asciiTheme="majorBidi" w:hAnsiTheme="majorBidi" w:cstheme="majorBidi"/>
          <w:sz w:val="28"/>
          <w:szCs w:val="28"/>
        </w:rPr>
        <w:t xml:space="preserve"> (1892), Г. </w:t>
      </w:r>
      <w:proofErr w:type="spellStart"/>
      <w:r w:rsidRPr="00E26F75">
        <w:rPr>
          <w:rFonts w:asciiTheme="majorBidi" w:hAnsiTheme="majorBidi" w:cstheme="majorBidi"/>
          <w:sz w:val="28"/>
          <w:szCs w:val="28"/>
        </w:rPr>
        <w:t>Вакта</w:t>
      </w:r>
      <w:proofErr w:type="spellEnd"/>
      <w:r w:rsidRPr="00E26F75">
        <w:rPr>
          <w:rFonts w:asciiTheme="majorBidi" w:hAnsiTheme="majorBidi" w:cstheme="majorBidi"/>
          <w:sz w:val="28"/>
          <w:szCs w:val="28"/>
        </w:rPr>
        <w:t xml:space="preserve"> (1929), Е. </w:t>
      </w:r>
      <w:proofErr w:type="spellStart"/>
      <w:r w:rsidRPr="00E26F75">
        <w:rPr>
          <w:rFonts w:asciiTheme="majorBidi" w:hAnsiTheme="majorBidi" w:cstheme="majorBidi"/>
          <w:sz w:val="28"/>
          <w:szCs w:val="28"/>
        </w:rPr>
        <w:t>Панофського</w:t>
      </w:r>
      <w:proofErr w:type="spellEnd"/>
      <w:r w:rsidRPr="00E26F75">
        <w:rPr>
          <w:rFonts w:asciiTheme="majorBidi" w:hAnsiTheme="majorBidi" w:cstheme="majorBidi"/>
          <w:sz w:val="28"/>
          <w:szCs w:val="28"/>
        </w:rPr>
        <w:t xml:space="preserve"> (1946), С. М. </w:t>
      </w:r>
      <w:proofErr w:type="spellStart"/>
      <w:r w:rsidRPr="00E26F75">
        <w:rPr>
          <w:rFonts w:asciiTheme="majorBidi" w:hAnsiTheme="majorBidi" w:cstheme="majorBidi"/>
          <w:sz w:val="28"/>
          <w:szCs w:val="28"/>
        </w:rPr>
        <w:t>Кросбі</w:t>
      </w:r>
      <w:proofErr w:type="spellEnd"/>
      <w:r w:rsidRPr="00E26F75">
        <w:rPr>
          <w:rFonts w:asciiTheme="majorBidi" w:hAnsiTheme="majorBidi" w:cstheme="majorBidi"/>
          <w:sz w:val="28"/>
          <w:szCs w:val="28"/>
        </w:rPr>
        <w:t xml:space="preserve"> (1981)</w:t>
      </w:r>
      <w:r w:rsidR="00C54029" w:rsidRPr="00E26F75">
        <w:rPr>
          <w:rFonts w:asciiTheme="majorBidi" w:hAnsiTheme="majorBidi" w:cstheme="majorBidi"/>
          <w:sz w:val="28"/>
          <w:szCs w:val="28"/>
        </w:rPr>
        <w:t xml:space="preserve"> [</w:t>
      </w:r>
      <w:r w:rsidR="00094F96" w:rsidRPr="00E26F75">
        <w:rPr>
          <w:rFonts w:asciiTheme="majorBidi" w:hAnsiTheme="majorBidi" w:cstheme="majorBidi"/>
          <w:sz w:val="28"/>
          <w:szCs w:val="28"/>
        </w:rPr>
        <w:t>32</w:t>
      </w:r>
      <w:r w:rsidR="00C54029" w:rsidRPr="00E26F75">
        <w:rPr>
          <w:rFonts w:asciiTheme="majorBidi" w:hAnsiTheme="majorBidi" w:cstheme="majorBidi"/>
          <w:sz w:val="28"/>
          <w:szCs w:val="28"/>
        </w:rPr>
        <w:t xml:space="preserve">, </w:t>
      </w:r>
      <w:r w:rsidR="00C54029" w:rsidRPr="00E26F75">
        <w:rPr>
          <w:rFonts w:asciiTheme="majorBidi" w:hAnsiTheme="majorBidi" w:cstheme="majorBidi"/>
          <w:sz w:val="28"/>
          <w:szCs w:val="28"/>
          <w:lang w:val="en-US"/>
        </w:rPr>
        <w:t>p</w:t>
      </w:r>
      <w:r w:rsidR="00C54029" w:rsidRPr="00E26F75">
        <w:rPr>
          <w:rFonts w:asciiTheme="majorBidi" w:hAnsiTheme="majorBidi" w:cstheme="majorBidi"/>
          <w:sz w:val="28"/>
          <w:szCs w:val="28"/>
        </w:rPr>
        <w:t>. 4].</w:t>
      </w:r>
      <w:r w:rsidR="008B4825" w:rsidRPr="00E26F75">
        <w:rPr>
          <w:rFonts w:asciiTheme="majorBidi" w:hAnsiTheme="majorBidi" w:cstheme="majorBidi"/>
          <w:sz w:val="28"/>
          <w:szCs w:val="28"/>
        </w:rPr>
        <w:t xml:space="preserve"> Також важливими є </w:t>
      </w:r>
      <w:r w:rsidRPr="00E26F75">
        <w:rPr>
          <w:rFonts w:asciiTheme="majorBidi" w:hAnsiTheme="majorBidi" w:cstheme="majorBidi"/>
          <w:sz w:val="28"/>
          <w:szCs w:val="28"/>
        </w:rPr>
        <w:t xml:space="preserve">видання Католицького університету Америки (1992), Ф. </w:t>
      </w:r>
      <w:proofErr w:type="spellStart"/>
      <w:r w:rsidRPr="00E26F75">
        <w:rPr>
          <w:rFonts w:asciiTheme="majorBidi" w:hAnsiTheme="majorBidi" w:cstheme="majorBidi"/>
          <w:sz w:val="28"/>
          <w:szCs w:val="28"/>
        </w:rPr>
        <w:t>Ґаспаррі</w:t>
      </w:r>
      <w:proofErr w:type="spellEnd"/>
      <w:r w:rsidRPr="00E26F75">
        <w:rPr>
          <w:rFonts w:asciiTheme="majorBidi" w:hAnsiTheme="majorBidi" w:cstheme="majorBidi"/>
          <w:sz w:val="28"/>
          <w:szCs w:val="28"/>
        </w:rPr>
        <w:t xml:space="preserve"> (1996)</w:t>
      </w:r>
      <w:r w:rsidR="008B4825" w:rsidRPr="00E26F75">
        <w:rPr>
          <w:rFonts w:asciiTheme="majorBidi" w:hAnsiTheme="majorBidi" w:cstheme="majorBidi"/>
          <w:sz w:val="28"/>
          <w:szCs w:val="28"/>
        </w:rPr>
        <w:t xml:space="preserve"> та останнє </w:t>
      </w:r>
      <w:r w:rsidRPr="00E26F75">
        <w:rPr>
          <w:rFonts w:asciiTheme="majorBidi" w:hAnsiTheme="majorBidi" w:cstheme="majorBidi"/>
          <w:sz w:val="28"/>
          <w:szCs w:val="28"/>
        </w:rPr>
        <w:t xml:space="preserve">видання вибраних творів абата Сугерія, підготовлене Р. </w:t>
      </w:r>
      <w:proofErr w:type="spellStart"/>
      <w:r w:rsidRPr="00E26F75">
        <w:rPr>
          <w:rFonts w:asciiTheme="majorBidi" w:hAnsiTheme="majorBidi" w:cstheme="majorBidi"/>
          <w:sz w:val="28"/>
          <w:szCs w:val="28"/>
        </w:rPr>
        <w:t>Кусімано</w:t>
      </w:r>
      <w:proofErr w:type="spellEnd"/>
      <w:r w:rsidRPr="00E26F75">
        <w:rPr>
          <w:rFonts w:asciiTheme="majorBidi" w:hAnsiTheme="majorBidi" w:cstheme="majorBidi"/>
          <w:sz w:val="28"/>
          <w:szCs w:val="28"/>
        </w:rPr>
        <w:t xml:space="preserve"> та Е. </w:t>
      </w:r>
      <w:proofErr w:type="spellStart"/>
      <w:r w:rsidRPr="00E26F75">
        <w:rPr>
          <w:rFonts w:asciiTheme="majorBidi" w:hAnsiTheme="majorBidi" w:cstheme="majorBidi"/>
          <w:sz w:val="28"/>
          <w:szCs w:val="28"/>
        </w:rPr>
        <w:t>Вітмором</w:t>
      </w:r>
      <w:proofErr w:type="spellEnd"/>
      <w:r w:rsidRPr="00E26F75">
        <w:rPr>
          <w:rFonts w:asciiTheme="majorBidi" w:hAnsiTheme="majorBidi" w:cstheme="majorBidi"/>
          <w:sz w:val="28"/>
          <w:szCs w:val="28"/>
        </w:rPr>
        <w:t xml:space="preserve"> (2018)</w:t>
      </w:r>
      <w:r w:rsidR="00C54029" w:rsidRPr="00E26F75">
        <w:rPr>
          <w:rFonts w:asciiTheme="majorBidi" w:hAnsiTheme="majorBidi" w:cstheme="majorBidi"/>
          <w:sz w:val="28"/>
          <w:szCs w:val="28"/>
        </w:rPr>
        <w:t xml:space="preserve"> [</w:t>
      </w:r>
      <w:r w:rsidR="00956103" w:rsidRPr="00E26F75">
        <w:rPr>
          <w:rFonts w:asciiTheme="majorBidi" w:hAnsiTheme="majorBidi" w:cstheme="majorBidi"/>
          <w:sz w:val="28"/>
          <w:szCs w:val="28"/>
        </w:rPr>
        <w:t>42</w:t>
      </w:r>
      <w:r w:rsidR="00C54029" w:rsidRPr="00E26F75">
        <w:rPr>
          <w:rFonts w:asciiTheme="majorBidi" w:hAnsiTheme="majorBidi" w:cstheme="majorBidi"/>
          <w:sz w:val="28"/>
          <w:szCs w:val="28"/>
        </w:rPr>
        <w:t xml:space="preserve">, </w:t>
      </w:r>
      <w:r w:rsidR="00C54029" w:rsidRPr="00E26F75">
        <w:rPr>
          <w:rFonts w:asciiTheme="majorBidi" w:hAnsiTheme="majorBidi" w:cstheme="majorBidi"/>
          <w:sz w:val="28"/>
          <w:szCs w:val="28"/>
          <w:lang w:val="en-US"/>
        </w:rPr>
        <w:t>p</w:t>
      </w:r>
      <w:r w:rsidR="00C54029" w:rsidRPr="00E26F75">
        <w:rPr>
          <w:rFonts w:asciiTheme="majorBidi" w:hAnsiTheme="majorBidi" w:cstheme="majorBidi"/>
          <w:sz w:val="28"/>
          <w:szCs w:val="28"/>
        </w:rPr>
        <w:t xml:space="preserve">. </w:t>
      </w:r>
      <w:r w:rsidR="008530DA" w:rsidRPr="00E26F75">
        <w:rPr>
          <w:rFonts w:asciiTheme="majorBidi" w:hAnsiTheme="majorBidi" w:cstheme="majorBidi"/>
          <w:sz w:val="28"/>
          <w:szCs w:val="28"/>
        </w:rPr>
        <w:t>75</w:t>
      </w:r>
      <w:r w:rsidR="00C54029" w:rsidRPr="00E26F75">
        <w:rPr>
          <w:rFonts w:asciiTheme="majorBidi" w:hAnsiTheme="majorBidi" w:cstheme="majorBidi"/>
          <w:sz w:val="28"/>
          <w:szCs w:val="28"/>
        </w:rPr>
        <w:t>]</w:t>
      </w:r>
      <w:r w:rsidRPr="00E26F75">
        <w:rPr>
          <w:rFonts w:asciiTheme="majorBidi" w:hAnsiTheme="majorBidi" w:cstheme="majorBidi"/>
          <w:sz w:val="28"/>
          <w:szCs w:val="28"/>
        </w:rPr>
        <w:t>.</w:t>
      </w:r>
    </w:p>
    <w:p w14:paraId="26F1BBB3" w14:textId="0625AC3D" w:rsidR="002A41F1" w:rsidRPr="00E26F75" w:rsidRDefault="00B2371F" w:rsidP="00534655">
      <w:pPr>
        <w:tabs>
          <w:tab w:val="left" w:pos="9356"/>
        </w:tabs>
        <w:spacing w:after="0"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Отже, саме універсальність постаті абата Сугерія — поєднання широких інтелектуальних зацікавлень, політичного впливу та адміністративного досвіду — уможливила реалізацію естетичної програми, втіленої в реконструкції абатства Сен-Дені.</w:t>
      </w:r>
    </w:p>
    <w:p w14:paraId="32CF351F" w14:textId="77777777" w:rsidR="001A20D7" w:rsidRPr="00E26F75" w:rsidRDefault="001A20D7" w:rsidP="00534655">
      <w:pPr>
        <w:tabs>
          <w:tab w:val="left" w:pos="9356"/>
        </w:tabs>
        <w:spacing w:after="0" w:line="360" w:lineRule="auto"/>
        <w:ind w:right="-7" w:firstLine="709"/>
        <w:jc w:val="both"/>
        <w:rPr>
          <w:rFonts w:asciiTheme="majorBidi" w:hAnsiTheme="majorBidi" w:cstheme="majorBidi"/>
          <w:color w:val="000000" w:themeColor="text1"/>
          <w:sz w:val="28"/>
          <w:szCs w:val="28"/>
        </w:rPr>
      </w:pPr>
    </w:p>
    <w:p w14:paraId="5F66CC46" w14:textId="1D1FC233" w:rsidR="00B2371F" w:rsidRPr="00E26F75" w:rsidRDefault="006B63FF" w:rsidP="0031301F">
      <w:pPr>
        <w:pStyle w:val="2"/>
        <w:spacing w:before="0" w:after="0" w:line="360" w:lineRule="auto"/>
        <w:rPr>
          <w:rFonts w:ascii="Times New Roman" w:hAnsi="Times New Roman" w:cs="Times New Roman"/>
          <w:b/>
          <w:bCs/>
          <w:color w:val="auto"/>
          <w:sz w:val="28"/>
          <w:szCs w:val="28"/>
        </w:rPr>
      </w:pPr>
      <w:bookmarkStart w:id="7" w:name="_Toc232813141"/>
      <w:r w:rsidRPr="00E26F75">
        <w:rPr>
          <w:rFonts w:ascii="Times New Roman" w:hAnsi="Times New Roman" w:cs="Times New Roman"/>
          <w:b/>
          <w:bCs/>
          <w:color w:val="auto"/>
          <w:sz w:val="28"/>
          <w:szCs w:val="28"/>
        </w:rPr>
        <w:t>2.2.</w:t>
      </w:r>
      <w:r w:rsidRPr="00E26F75">
        <w:rPr>
          <w:rFonts w:ascii="Times New Roman" w:hAnsi="Times New Roman" w:cs="Times New Roman"/>
          <w:b/>
          <w:bCs/>
          <w:color w:val="auto"/>
          <w:sz w:val="28"/>
          <w:szCs w:val="28"/>
        </w:rPr>
        <w:tab/>
      </w:r>
      <w:r w:rsidR="001A20D7" w:rsidRPr="00E26F75">
        <w:rPr>
          <w:rFonts w:ascii="Times New Roman" w:hAnsi="Times New Roman" w:cs="Times New Roman"/>
          <w:b/>
          <w:bCs/>
          <w:color w:val="auto"/>
          <w:sz w:val="28"/>
          <w:szCs w:val="28"/>
        </w:rPr>
        <w:t>Е</w:t>
      </w:r>
      <w:r w:rsidR="00B2371F" w:rsidRPr="00E26F75">
        <w:rPr>
          <w:rFonts w:ascii="Times New Roman" w:hAnsi="Times New Roman" w:cs="Times New Roman"/>
          <w:b/>
          <w:bCs/>
          <w:color w:val="auto"/>
          <w:sz w:val="28"/>
          <w:szCs w:val="28"/>
        </w:rPr>
        <w:t>стетика світла абата Сугерія та її роль у формуванні готичного стилю</w:t>
      </w:r>
      <w:bookmarkEnd w:id="7"/>
    </w:p>
    <w:p w14:paraId="75CBCC00" w14:textId="4AB37E35" w:rsidR="00CD7D88" w:rsidRPr="00E26F75" w:rsidRDefault="00B2371F" w:rsidP="00534655">
      <w:pPr>
        <w:pStyle w:val="af2"/>
        <w:tabs>
          <w:tab w:val="left" w:pos="9356"/>
        </w:tabs>
        <w:spacing w:after="0" w:line="360" w:lineRule="auto"/>
        <w:ind w:right="-7" w:firstLine="709"/>
        <w:jc w:val="both"/>
        <w:rPr>
          <w:rFonts w:asciiTheme="majorBidi" w:hAnsiTheme="majorBidi" w:cstheme="majorBidi"/>
          <w:color w:val="000000" w:themeColor="text1"/>
          <w:sz w:val="28"/>
          <w:szCs w:val="28"/>
          <w:lang w:val="uk-UA"/>
        </w:rPr>
      </w:pPr>
      <w:r w:rsidRPr="00E26F75">
        <w:rPr>
          <w:rFonts w:asciiTheme="majorBidi" w:hAnsiTheme="majorBidi" w:cstheme="majorBidi"/>
          <w:sz w:val="28"/>
          <w:szCs w:val="28"/>
          <w:lang w:val="uk-UA"/>
        </w:rPr>
        <w:t xml:space="preserve">Духовне життя Франції XII ст. формувалося в контексті взаємодії двох провідних інтелектуальних напрямів, які, попри свої відмінності, спиралися на беззаперечний авторитет Св. Августина. Перший із них був представлений </w:t>
      </w:r>
      <w:proofErr w:type="spellStart"/>
      <w:r w:rsidRPr="00E26F75">
        <w:rPr>
          <w:rFonts w:asciiTheme="majorBidi" w:hAnsiTheme="majorBidi" w:cstheme="majorBidi"/>
          <w:sz w:val="28"/>
          <w:szCs w:val="28"/>
          <w:lang w:val="uk-UA"/>
        </w:rPr>
        <w:t>Шартрською</w:t>
      </w:r>
      <w:proofErr w:type="spellEnd"/>
      <w:r w:rsidRPr="00E26F75">
        <w:rPr>
          <w:rFonts w:asciiTheme="majorBidi" w:hAnsiTheme="majorBidi" w:cstheme="majorBidi"/>
          <w:sz w:val="28"/>
          <w:szCs w:val="28"/>
          <w:lang w:val="uk-UA"/>
        </w:rPr>
        <w:t xml:space="preserve"> школою, другий — аскетичною традицією монастиря </w:t>
      </w:r>
      <w:proofErr w:type="spellStart"/>
      <w:r w:rsidRPr="00E26F75">
        <w:rPr>
          <w:rFonts w:asciiTheme="majorBidi" w:hAnsiTheme="majorBidi" w:cstheme="majorBidi"/>
          <w:sz w:val="28"/>
          <w:szCs w:val="28"/>
          <w:lang w:val="uk-UA"/>
        </w:rPr>
        <w:t>Сіто</w:t>
      </w:r>
      <w:proofErr w:type="spellEnd"/>
      <w:r w:rsidRPr="00E26F75">
        <w:rPr>
          <w:rFonts w:asciiTheme="majorBidi" w:hAnsiTheme="majorBidi" w:cstheme="majorBidi"/>
          <w:sz w:val="28"/>
          <w:szCs w:val="28"/>
          <w:lang w:val="uk-UA"/>
        </w:rPr>
        <w:t xml:space="preserve">, активним провідником якої виступав Св. Бернард </w:t>
      </w:r>
      <w:proofErr w:type="spellStart"/>
      <w:r w:rsidRPr="00E26F75">
        <w:rPr>
          <w:rFonts w:asciiTheme="majorBidi" w:hAnsiTheme="majorBidi" w:cstheme="majorBidi"/>
          <w:sz w:val="28"/>
          <w:szCs w:val="28"/>
          <w:lang w:val="uk-UA"/>
        </w:rPr>
        <w:t>Клервоський</w:t>
      </w:r>
      <w:proofErr w:type="spellEnd"/>
      <w:r w:rsidR="00C54029" w:rsidRPr="00E26F75">
        <w:rPr>
          <w:rFonts w:asciiTheme="majorBidi" w:hAnsiTheme="majorBidi" w:cstheme="majorBidi"/>
          <w:sz w:val="28"/>
          <w:szCs w:val="28"/>
          <w:lang w:val="uk-UA"/>
        </w:rPr>
        <w:t xml:space="preserve"> [</w:t>
      </w:r>
      <w:r w:rsidR="00022696" w:rsidRPr="00E26F75">
        <w:rPr>
          <w:rFonts w:asciiTheme="majorBidi" w:hAnsiTheme="majorBidi" w:cstheme="majorBidi"/>
          <w:sz w:val="28"/>
          <w:szCs w:val="28"/>
          <w:lang w:val="uk-UA"/>
        </w:rPr>
        <w:t>81</w:t>
      </w:r>
      <w:r w:rsidR="00C54029" w:rsidRPr="00E26F75">
        <w:rPr>
          <w:rFonts w:asciiTheme="majorBidi" w:hAnsiTheme="majorBidi" w:cstheme="majorBidi"/>
          <w:sz w:val="28"/>
          <w:szCs w:val="28"/>
          <w:lang w:val="uk-UA"/>
        </w:rPr>
        <w:t xml:space="preserve">, </w:t>
      </w:r>
      <w:r w:rsidR="00C54029" w:rsidRPr="00E26F75">
        <w:rPr>
          <w:rFonts w:asciiTheme="majorBidi" w:hAnsiTheme="majorBidi" w:cstheme="majorBidi"/>
          <w:sz w:val="28"/>
          <w:szCs w:val="28"/>
          <w:lang w:val="en-US"/>
        </w:rPr>
        <w:t>p</w:t>
      </w:r>
      <w:r w:rsidR="00C54029" w:rsidRPr="00E26F75">
        <w:rPr>
          <w:rFonts w:asciiTheme="majorBidi" w:hAnsiTheme="majorBidi" w:cstheme="majorBidi"/>
          <w:sz w:val="28"/>
          <w:szCs w:val="28"/>
          <w:lang w:val="uk-UA"/>
        </w:rPr>
        <w:t>.</w:t>
      </w:r>
      <w:r w:rsidR="00022696" w:rsidRPr="00E26F75">
        <w:rPr>
          <w:rFonts w:asciiTheme="majorBidi" w:hAnsiTheme="majorBidi" w:cstheme="majorBidi"/>
          <w:sz w:val="28"/>
          <w:szCs w:val="28"/>
          <w:lang w:val="uk-UA"/>
        </w:rPr>
        <w:t xml:space="preserve"> 25-26</w:t>
      </w:r>
      <w:r w:rsidR="00C54029" w:rsidRPr="00E26F75">
        <w:rPr>
          <w:rFonts w:asciiTheme="majorBidi" w:hAnsiTheme="majorBidi" w:cstheme="majorBidi"/>
          <w:sz w:val="28"/>
          <w:szCs w:val="28"/>
          <w:lang w:val="uk-UA"/>
        </w:rPr>
        <w:t>].</w:t>
      </w:r>
      <w:r w:rsidRPr="00E26F75">
        <w:rPr>
          <w:rFonts w:asciiTheme="majorBidi" w:hAnsiTheme="majorBidi" w:cstheme="majorBidi"/>
          <w:sz w:val="28"/>
          <w:szCs w:val="28"/>
          <w:lang w:val="uk-UA"/>
        </w:rPr>
        <w:t xml:space="preserve"> Важливий вплив на інтелектуальне середовище епохи справили також твори Псевдо-Діонісія Ареопагіта, якого середньовічна традиція ототожнювала з апостолом Галлії та учнем апостола Павла, а також теологічний авторитет </w:t>
      </w:r>
      <w:proofErr w:type="spellStart"/>
      <w:r w:rsidRPr="00E26F75">
        <w:rPr>
          <w:rFonts w:asciiTheme="majorBidi" w:hAnsiTheme="majorBidi" w:cstheme="majorBidi"/>
          <w:sz w:val="28"/>
          <w:szCs w:val="28"/>
          <w:lang w:val="uk-UA"/>
        </w:rPr>
        <w:t>Гуго</w:t>
      </w:r>
      <w:proofErr w:type="spellEnd"/>
      <w:r w:rsidRPr="00E26F75">
        <w:rPr>
          <w:rFonts w:asciiTheme="majorBidi" w:hAnsiTheme="majorBidi" w:cstheme="majorBidi"/>
          <w:sz w:val="28"/>
          <w:szCs w:val="28"/>
          <w:lang w:val="uk-UA"/>
        </w:rPr>
        <w:t xml:space="preserve"> Сен-</w:t>
      </w:r>
      <w:proofErr w:type="spellStart"/>
      <w:r w:rsidRPr="00E26F75">
        <w:rPr>
          <w:rFonts w:asciiTheme="majorBidi" w:hAnsiTheme="majorBidi" w:cstheme="majorBidi"/>
          <w:sz w:val="28"/>
          <w:szCs w:val="28"/>
          <w:lang w:val="uk-UA"/>
        </w:rPr>
        <w:t>Вікторського</w:t>
      </w:r>
      <w:proofErr w:type="spellEnd"/>
      <w:r w:rsidRPr="00E26F75">
        <w:rPr>
          <w:rFonts w:asciiTheme="majorBidi" w:hAnsiTheme="majorBidi" w:cstheme="majorBidi"/>
          <w:sz w:val="28"/>
          <w:szCs w:val="28"/>
          <w:lang w:val="uk-UA"/>
        </w:rPr>
        <w:t>, у якій поєднувалися раціональне пізнання та містичний досвід.</w:t>
      </w:r>
      <w:r w:rsidR="00EE4758" w:rsidRPr="00E26F75">
        <w:rPr>
          <w:rFonts w:asciiTheme="majorBidi" w:hAnsiTheme="majorBidi" w:cstheme="majorBidi"/>
          <w:sz w:val="28"/>
          <w:szCs w:val="28"/>
          <w:lang w:val="uk-UA"/>
        </w:rPr>
        <w:t xml:space="preserve"> </w:t>
      </w:r>
    </w:p>
    <w:p w14:paraId="6A356B15" w14:textId="06049387" w:rsidR="00B2371F" w:rsidRPr="00E26F75" w:rsidRDefault="00B2371F" w:rsidP="00534655">
      <w:pPr>
        <w:pStyle w:val="af2"/>
        <w:tabs>
          <w:tab w:val="left" w:pos="9356"/>
        </w:tabs>
        <w:spacing w:after="0" w:line="360" w:lineRule="auto"/>
        <w:ind w:right="-7" w:firstLine="709"/>
        <w:jc w:val="both"/>
        <w:rPr>
          <w:rFonts w:asciiTheme="majorBidi" w:hAnsiTheme="majorBidi" w:cstheme="majorBidi"/>
          <w:color w:val="000000" w:themeColor="text1"/>
          <w:sz w:val="28"/>
          <w:szCs w:val="28"/>
          <w:lang w:val="uk-UA"/>
        </w:rPr>
      </w:pPr>
      <w:r w:rsidRPr="00E26F75">
        <w:rPr>
          <w:rFonts w:asciiTheme="majorBidi" w:hAnsiTheme="majorBidi" w:cstheme="majorBidi"/>
          <w:sz w:val="28"/>
          <w:szCs w:val="28"/>
          <w:lang w:val="uk-UA"/>
        </w:rPr>
        <w:t xml:space="preserve">Попри визначне становище абата Сугерія в церковному, політичному та культурному житті Франції XII ст., його постать рідко розглядається в контексті розвитку середньовічної теології поряд із такими мислителями, як </w:t>
      </w:r>
      <w:proofErr w:type="spellStart"/>
      <w:r w:rsidRPr="00E26F75">
        <w:rPr>
          <w:rFonts w:asciiTheme="majorBidi" w:hAnsiTheme="majorBidi" w:cstheme="majorBidi"/>
          <w:sz w:val="28"/>
          <w:szCs w:val="28"/>
          <w:lang w:val="uk-UA"/>
        </w:rPr>
        <w:t>Гуго</w:t>
      </w:r>
      <w:proofErr w:type="spellEnd"/>
      <w:r w:rsidRPr="00E26F75">
        <w:rPr>
          <w:rFonts w:asciiTheme="majorBidi" w:hAnsiTheme="majorBidi" w:cstheme="majorBidi"/>
          <w:sz w:val="28"/>
          <w:szCs w:val="28"/>
          <w:lang w:val="uk-UA"/>
        </w:rPr>
        <w:t xml:space="preserve"> Сен-</w:t>
      </w:r>
      <w:proofErr w:type="spellStart"/>
      <w:r w:rsidRPr="00E26F75">
        <w:rPr>
          <w:rFonts w:asciiTheme="majorBidi" w:hAnsiTheme="majorBidi" w:cstheme="majorBidi"/>
          <w:sz w:val="28"/>
          <w:szCs w:val="28"/>
          <w:lang w:val="uk-UA"/>
        </w:rPr>
        <w:t>Вікторський</w:t>
      </w:r>
      <w:proofErr w:type="spellEnd"/>
      <w:r w:rsidRPr="00E26F75">
        <w:rPr>
          <w:rFonts w:asciiTheme="majorBidi" w:hAnsiTheme="majorBidi" w:cstheme="majorBidi"/>
          <w:sz w:val="28"/>
          <w:szCs w:val="28"/>
          <w:lang w:val="uk-UA"/>
        </w:rPr>
        <w:t xml:space="preserve">, Гійом де </w:t>
      </w:r>
      <w:proofErr w:type="spellStart"/>
      <w:r w:rsidRPr="00E26F75">
        <w:rPr>
          <w:rFonts w:asciiTheme="majorBidi" w:hAnsiTheme="majorBidi" w:cstheme="majorBidi"/>
          <w:sz w:val="28"/>
          <w:szCs w:val="28"/>
          <w:lang w:val="uk-UA"/>
        </w:rPr>
        <w:t>Конш</w:t>
      </w:r>
      <w:proofErr w:type="spellEnd"/>
      <w:r w:rsidRPr="00E26F75">
        <w:rPr>
          <w:rFonts w:asciiTheme="majorBidi" w:hAnsiTheme="majorBidi" w:cstheme="majorBidi"/>
          <w:sz w:val="28"/>
          <w:szCs w:val="28"/>
          <w:lang w:val="uk-UA"/>
        </w:rPr>
        <w:t xml:space="preserve"> чи П’єр Абеляр. Абат Сугерій не залишив самостійних теологічних трактатів, а його ім’я майже не фігурує в </w:t>
      </w:r>
      <w:r w:rsidRPr="00E26F75">
        <w:rPr>
          <w:rFonts w:asciiTheme="majorBidi" w:hAnsiTheme="majorBidi" w:cstheme="majorBidi"/>
          <w:sz w:val="28"/>
          <w:szCs w:val="28"/>
          <w:lang w:val="uk-UA"/>
        </w:rPr>
        <w:lastRenderedPageBreak/>
        <w:t>дослідженнях, присвячених теології XII ст.</w:t>
      </w:r>
      <w:r w:rsidR="00C54029" w:rsidRPr="00E26F75">
        <w:rPr>
          <w:rFonts w:asciiTheme="majorBidi" w:hAnsiTheme="majorBidi" w:cstheme="majorBidi"/>
          <w:sz w:val="28"/>
          <w:szCs w:val="28"/>
          <w:lang w:val="ru-MD"/>
        </w:rPr>
        <w:t xml:space="preserve"> [</w:t>
      </w:r>
      <w:r w:rsidR="008516A8" w:rsidRPr="00E26F75">
        <w:rPr>
          <w:rFonts w:asciiTheme="majorBidi" w:hAnsiTheme="majorBidi" w:cstheme="majorBidi"/>
          <w:sz w:val="28"/>
          <w:szCs w:val="28"/>
          <w:lang w:val="uk-UA"/>
        </w:rPr>
        <w:t>88</w:t>
      </w:r>
      <w:r w:rsidR="00C54029" w:rsidRPr="00E26F75">
        <w:rPr>
          <w:rFonts w:asciiTheme="majorBidi" w:hAnsiTheme="majorBidi" w:cstheme="majorBidi"/>
          <w:sz w:val="28"/>
          <w:szCs w:val="28"/>
          <w:lang w:val="ru-MD"/>
        </w:rPr>
        <w:t xml:space="preserve">, </w:t>
      </w:r>
      <w:r w:rsidR="00C54029" w:rsidRPr="00E26F75">
        <w:rPr>
          <w:rFonts w:asciiTheme="majorBidi" w:hAnsiTheme="majorBidi" w:cstheme="majorBidi"/>
          <w:sz w:val="28"/>
          <w:szCs w:val="28"/>
          <w:lang w:val="en-US"/>
        </w:rPr>
        <w:t>p</w:t>
      </w:r>
      <w:r w:rsidR="00C54029" w:rsidRPr="00E26F75">
        <w:rPr>
          <w:rFonts w:asciiTheme="majorBidi" w:hAnsiTheme="majorBidi" w:cstheme="majorBidi"/>
          <w:sz w:val="28"/>
          <w:szCs w:val="28"/>
          <w:lang w:val="ru-MD"/>
        </w:rPr>
        <w:t>. 33-40].</w:t>
      </w:r>
      <w:r w:rsidRPr="00E26F75">
        <w:rPr>
          <w:rFonts w:asciiTheme="majorBidi" w:hAnsiTheme="majorBidi" w:cstheme="majorBidi"/>
          <w:sz w:val="28"/>
          <w:szCs w:val="28"/>
          <w:lang w:val="uk-UA"/>
        </w:rPr>
        <w:t xml:space="preserve"> Водночас це не виключає впливу провідних інтелектуальних течій епохи на формування його естетичних поглядів та іконографічної програми реконструкції Сен-Дені.</w:t>
      </w:r>
    </w:p>
    <w:p w14:paraId="1E59E31E" w14:textId="73559F13" w:rsidR="00B2371F" w:rsidRPr="00E26F75" w:rsidRDefault="00B2371F" w:rsidP="00534655">
      <w:pPr>
        <w:tabs>
          <w:tab w:val="left" w:pos="9356"/>
        </w:tabs>
        <w:spacing w:after="3" w:line="360" w:lineRule="auto"/>
        <w:ind w:right="-7" w:firstLine="709"/>
        <w:jc w:val="both"/>
        <w:rPr>
          <w:rFonts w:asciiTheme="majorBidi" w:hAnsiTheme="majorBidi" w:cstheme="majorBidi"/>
          <w:sz w:val="28"/>
          <w:szCs w:val="28"/>
        </w:rPr>
      </w:pPr>
      <w:proofErr w:type="spellStart"/>
      <w:r w:rsidRPr="00E26F75">
        <w:rPr>
          <w:rFonts w:asciiTheme="majorBidi" w:hAnsiTheme="majorBidi" w:cstheme="majorBidi"/>
          <w:sz w:val="28"/>
          <w:szCs w:val="28"/>
        </w:rPr>
        <w:t>Шартрська</w:t>
      </w:r>
      <w:proofErr w:type="spellEnd"/>
      <w:r w:rsidRPr="00E26F75">
        <w:rPr>
          <w:rFonts w:asciiTheme="majorBidi" w:hAnsiTheme="majorBidi" w:cstheme="majorBidi"/>
          <w:sz w:val="28"/>
          <w:szCs w:val="28"/>
        </w:rPr>
        <w:t xml:space="preserve"> школа репрезентувала неоплатонічний напрям середньовічної філософії, інтегрований у християнську традицію завдяки Св. Августину. Її представники зверталися до платонівського діалогу «</w:t>
      </w:r>
      <w:proofErr w:type="spellStart"/>
      <w:r w:rsidRPr="00E26F75">
        <w:rPr>
          <w:rFonts w:asciiTheme="majorBidi" w:hAnsiTheme="majorBidi" w:cstheme="majorBidi"/>
          <w:sz w:val="28"/>
          <w:szCs w:val="28"/>
        </w:rPr>
        <w:t>Тімей</w:t>
      </w:r>
      <w:proofErr w:type="spellEnd"/>
      <w:r w:rsidRPr="00E26F75">
        <w:rPr>
          <w:rFonts w:asciiTheme="majorBidi" w:hAnsiTheme="majorBidi" w:cstheme="majorBidi"/>
          <w:sz w:val="28"/>
          <w:szCs w:val="28"/>
        </w:rPr>
        <w:t>», розглядаючи його як такий, що не суперечить біблійному вченню про створення світу. На їхню думку, викладена Платоном концепція впорядкованого космосу узгоджувалася з християнським розумінням божественного творіння</w:t>
      </w:r>
      <w:r w:rsidR="008516A8" w:rsidRPr="00E26F75">
        <w:rPr>
          <w:rFonts w:asciiTheme="majorBidi" w:hAnsiTheme="majorBidi" w:cstheme="majorBidi"/>
          <w:sz w:val="28"/>
          <w:szCs w:val="28"/>
        </w:rPr>
        <w:t xml:space="preserve"> </w:t>
      </w:r>
      <w:r w:rsidR="0042624B" w:rsidRPr="00E26F75">
        <w:rPr>
          <w:rFonts w:asciiTheme="majorBidi" w:hAnsiTheme="majorBidi" w:cstheme="majorBidi"/>
          <w:sz w:val="28"/>
          <w:szCs w:val="28"/>
        </w:rPr>
        <w:t>[</w:t>
      </w:r>
      <w:r w:rsidR="008516A8" w:rsidRPr="00E26F75">
        <w:rPr>
          <w:rFonts w:asciiTheme="majorBidi" w:hAnsiTheme="majorBidi" w:cstheme="majorBidi"/>
          <w:sz w:val="28"/>
          <w:szCs w:val="28"/>
        </w:rPr>
        <w:t>81</w:t>
      </w:r>
      <w:r w:rsidR="00B90AAB" w:rsidRPr="00E26F75">
        <w:rPr>
          <w:rFonts w:asciiTheme="majorBidi" w:hAnsiTheme="majorBidi" w:cstheme="majorBidi"/>
          <w:sz w:val="28"/>
          <w:szCs w:val="28"/>
        </w:rPr>
        <w:t xml:space="preserve">, </w:t>
      </w:r>
      <w:r w:rsidR="0042624B" w:rsidRPr="00E26F75">
        <w:rPr>
          <w:rFonts w:asciiTheme="majorBidi" w:hAnsiTheme="majorBidi" w:cstheme="majorBidi"/>
          <w:sz w:val="28"/>
          <w:szCs w:val="28"/>
        </w:rPr>
        <w:t>p. 21–22]</w:t>
      </w:r>
      <w:r w:rsidR="00B90AAB" w:rsidRPr="00E26F75">
        <w:rPr>
          <w:rFonts w:asciiTheme="majorBidi" w:hAnsiTheme="majorBidi" w:cstheme="majorBidi"/>
          <w:sz w:val="28"/>
          <w:szCs w:val="28"/>
        </w:rPr>
        <w:t>.</w:t>
      </w:r>
    </w:p>
    <w:p w14:paraId="796AAB3F" w14:textId="2A2B097B" w:rsidR="00B2371F" w:rsidRPr="00E26F75" w:rsidRDefault="00B2371F"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Важливе значення для розуміння сакрального простору в теології та космології </w:t>
      </w:r>
      <w:proofErr w:type="spellStart"/>
      <w:r w:rsidRPr="00E26F75">
        <w:rPr>
          <w:rFonts w:asciiTheme="majorBidi" w:hAnsiTheme="majorBidi" w:cstheme="majorBidi"/>
          <w:sz w:val="28"/>
          <w:szCs w:val="28"/>
        </w:rPr>
        <w:t>Шартрської</w:t>
      </w:r>
      <w:proofErr w:type="spellEnd"/>
      <w:r w:rsidRPr="00E26F75">
        <w:rPr>
          <w:rFonts w:asciiTheme="majorBidi" w:hAnsiTheme="majorBidi" w:cstheme="majorBidi"/>
          <w:sz w:val="28"/>
          <w:szCs w:val="28"/>
        </w:rPr>
        <w:t xml:space="preserve"> школи мали математичні, передусім геометричні, принципи, що ґрунтувалися на уявленні про божественні пропорції, міру та число, через які Бог упорядкував світ: «Ти все впорядкував мірою, числом і вагою» (Прем. 11:21). Ця ідея, що бере початок у піфагорійській традиції та була сприйнята Платоном, увійшла до християнської інтелектуальної традиції завдяки Св. Августину, зокрема трактатам «Про музику» та «Про порядок», у якому гармонія числових співвідношень розглядається як універсальний принцип організації світу, що відображається і в архітектурі</w:t>
      </w:r>
      <w:r w:rsidR="00C67518" w:rsidRPr="00E26F75">
        <w:rPr>
          <w:rFonts w:asciiTheme="majorBidi" w:hAnsiTheme="majorBidi" w:cstheme="majorBidi"/>
          <w:sz w:val="28"/>
          <w:szCs w:val="28"/>
        </w:rPr>
        <w:t xml:space="preserve"> [</w:t>
      </w:r>
      <w:r w:rsidR="00C50F5B" w:rsidRPr="00E26F75">
        <w:rPr>
          <w:rFonts w:asciiTheme="majorBidi" w:hAnsiTheme="majorBidi" w:cstheme="majorBidi"/>
          <w:sz w:val="28"/>
          <w:szCs w:val="28"/>
        </w:rPr>
        <w:t>81</w:t>
      </w:r>
      <w:r w:rsidR="00C67518" w:rsidRPr="00E26F75">
        <w:rPr>
          <w:rFonts w:asciiTheme="majorBidi" w:hAnsiTheme="majorBidi" w:cstheme="majorBidi"/>
          <w:sz w:val="28"/>
          <w:szCs w:val="28"/>
        </w:rPr>
        <w:t xml:space="preserve">, </w:t>
      </w:r>
      <w:r w:rsidR="00C67518" w:rsidRPr="00E26F75">
        <w:rPr>
          <w:rFonts w:asciiTheme="majorBidi" w:hAnsiTheme="majorBidi" w:cstheme="majorBidi"/>
          <w:sz w:val="28"/>
          <w:szCs w:val="28"/>
          <w:lang w:val="en-US"/>
        </w:rPr>
        <w:t>p</w:t>
      </w:r>
      <w:r w:rsidR="00C67518" w:rsidRPr="00E26F75">
        <w:rPr>
          <w:rFonts w:asciiTheme="majorBidi" w:hAnsiTheme="majorBidi" w:cstheme="majorBidi"/>
          <w:sz w:val="28"/>
          <w:szCs w:val="28"/>
        </w:rPr>
        <w:t>.</w:t>
      </w:r>
      <w:r w:rsidR="00C50F5B" w:rsidRPr="00E26F75">
        <w:rPr>
          <w:rFonts w:asciiTheme="majorBidi" w:hAnsiTheme="majorBidi" w:cstheme="majorBidi"/>
          <w:sz w:val="28"/>
          <w:szCs w:val="28"/>
        </w:rPr>
        <w:t xml:space="preserve"> 21-22</w:t>
      </w:r>
      <w:r w:rsidR="00C67518" w:rsidRPr="00E26F75">
        <w:rPr>
          <w:rFonts w:asciiTheme="majorBidi" w:hAnsiTheme="majorBidi" w:cstheme="majorBidi"/>
          <w:sz w:val="28"/>
          <w:szCs w:val="28"/>
        </w:rPr>
        <w:t>].</w:t>
      </w:r>
      <w:r w:rsidRPr="00E26F75">
        <w:rPr>
          <w:rFonts w:asciiTheme="majorBidi" w:hAnsiTheme="majorBidi" w:cstheme="majorBidi"/>
          <w:sz w:val="28"/>
          <w:szCs w:val="28"/>
        </w:rPr>
        <w:t xml:space="preserve"> Водночас уявлення про божественні пропорції знаходили своє підтвердження і в біблійних описах </w:t>
      </w:r>
      <w:proofErr w:type="spellStart"/>
      <w:r w:rsidRPr="00E26F75">
        <w:rPr>
          <w:rFonts w:asciiTheme="majorBidi" w:hAnsiTheme="majorBidi" w:cstheme="majorBidi"/>
          <w:sz w:val="28"/>
          <w:szCs w:val="28"/>
        </w:rPr>
        <w:t>Скинії</w:t>
      </w:r>
      <w:proofErr w:type="spellEnd"/>
      <w:r w:rsidRPr="00E26F75">
        <w:rPr>
          <w:rFonts w:asciiTheme="majorBidi" w:hAnsiTheme="majorBidi" w:cstheme="majorBidi"/>
          <w:sz w:val="28"/>
          <w:szCs w:val="28"/>
        </w:rPr>
        <w:t xml:space="preserve"> та храму Соломона.</w:t>
      </w:r>
    </w:p>
    <w:p w14:paraId="0C387651" w14:textId="18383B1D" w:rsidR="00B2371F" w:rsidRPr="00E26F75" w:rsidRDefault="00B2371F"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Другим важливим чинником формування середньовічної концепції храму було особливе місце геометрії в системі вільних мистецтв. Її значення визначалося </w:t>
      </w:r>
      <w:proofErr w:type="spellStart"/>
      <w:r w:rsidRPr="00E26F75">
        <w:rPr>
          <w:rFonts w:asciiTheme="majorBidi" w:hAnsiTheme="majorBidi" w:cstheme="majorBidi"/>
          <w:sz w:val="28"/>
          <w:szCs w:val="28"/>
        </w:rPr>
        <w:t>анагогічною</w:t>
      </w:r>
      <w:proofErr w:type="spellEnd"/>
      <w:r w:rsidRPr="00E26F75">
        <w:rPr>
          <w:rFonts w:asciiTheme="majorBidi" w:hAnsiTheme="majorBidi" w:cstheme="majorBidi"/>
          <w:sz w:val="28"/>
          <w:szCs w:val="28"/>
        </w:rPr>
        <w:t xml:space="preserve"> функцією, тобто здатністю спрямовувати людський розум до осягнення Божественного порядку. Один із представників </w:t>
      </w:r>
      <w:proofErr w:type="spellStart"/>
      <w:r w:rsidRPr="00E26F75">
        <w:rPr>
          <w:rFonts w:asciiTheme="majorBidi" w:hAnsiTheme="majorBidi" w:cstheme="majorBidi"/>
          <w:sz w:val="28"/>
          <w:szCs w:val="28"/>
        </w:rPr>
        <w:t>Шартрської</w:t>
      </w:r>
      <w:proofErr w:type="spellEnd"/>
      <w:r w:rsidRPr="00E26F75">
        <w:rPr>
          <w:rFonts w:asciiTheme="majorBidi" w:hAnsiTheme="majorBidi" w:cstheme="majorBidi"/>
          <w:sz w:val="28"/>
          <w:szCs w:val="28"/>
        </w:rPr>
        <w:t xml:space="preserve"> школи, </w:t>
      </w:r>
      <w:proofErr w:type="spellStart"/>
      <w:r w:rsidRPr="00E26F75">
        <w:rPr>
          <w:rFonts w:asciiTheme="majorBidi" w:hAnsiTheme="majorBidi" w:cstheme="majorBidi"/>
          <w:sz w:val="28"/>
          <w:szCs w:val="28"/>
        </w:rPr>
        <w:t>Тьєррі</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Шартрський</w:t>
      </w:r>
      <w:proofErr w:type="spellEnd"/>
      <w:r w:rsidRPr="00E26F75">
        <w:rPr>
          <w:rFonts w:asciiTheme="majorBidi" w:hAnsiTheme="majorBidi" w:cstheme="majorBidi"/>
          <w:sz w:val="28"/>
          <w:szCs w:val="28"/>
        </w:rPr>
        <w:t>, розглядав геометрію та арифметику як засоби пізнання Божественного Митця через Його творіння</w:t>
      </w:r>
      <w:r w:rsidR="00C67518" w:rsidRPr="00E26F75">
        <w:rPr>
          <w:rFonts w:asciiTheme="majorBidi" w:hAnsiTheme="majorBidi" w:cstheme="majorBidi"/>
          <w:sz w:val="28"/>
          <w:szCs w:val="28"/>
        </w:rPr>
        <w:t xml:space="preserve"> [</w:t>
      </w:r>
      <w:r w:rsidR="00C50F5B" w:rsidRPr="00E26F75">
        <w:rPr>
          <w:rFonts w:asciiTheme="majorBidi" w:hAnsiTheme="majorBidi" w:cstheme="majorBidi"/>
          <w:sz w:val="28"/>
          <w:szCs w:val="28"/>
        </w:rPr>
        <w:t>81</w:t>
      </w:r>
      <w:r w:rsidR="00C67518" w:rsidRPr="00E26F75">
        <w:rPr>
          <w:rFonts w:asciiTheme="majorBidi" w:hAnsiTheme="majorBidi" w:cstheme="majorBidi"/>
          <w:sz w:val="28"/>
          <w:szCs w:val="28"/>
        </w:rPr>
        <w:t xml:space="preserve">, </w:t>
      </w:r>
      <w:r w:rsidR="00C67518" w:rsidRPr="00E26F75">
        <w:rPr>
          <w:rFonts w:asciiTheme="majorBidi" w:hAnsiTheme="majorBidi" w:cstheme="majorBidi"/>
          <w:sz w:val="28"/>
          <w:szCs w:val="28"/>
          <w:lang w:val="en-US"/>
        </w:rPr>
        <w:t>p</w:t>
      </w:r>
      <w:r w:rsidR="00C67518" w:rsidRPr="00E26F75">
        <w:rPr>
          <w:rFonts w:asciiTheme="majorBidi" w:hAnsiTheme="majorBidi" w:cstheme="majorBidi"/>
          <w:sz w:val="28"/>
          <w:szCs w:val="28"/>
        </w:rPr>
        <w:t xml:space="preserve">. </w:t>
      </w:r>
      <w:r w:rsidR="00C50F5B" w:rsidRPr="00E26F75">
        <w:rPr>
          <w:rFonts w:asciiTheme="majorBidi" w:hAnsiTheme="majorBidi" w:cstheme="majorBidi"/>
          <w:sz w:val="28"/>
          <w:szCs w:val="28"/>
        </w:rPr>
        <w:t>21-22</w:t>
      </w:r>
      <w:r w:rsidR="00C67518" w:rsidRPr="00E26F75">
        <w:rPr>
          <w:rFonts w:asciiTheme="majorBidi" w:hAnsiTheme="majorBidi" w:cstheme="majorBidi"/>
          <w:sz w:val="28"/>
          <w:szCs w:val="28"/>
        </w:rPr>
        <w:t>].</w:t>
      </w:r>
      <w:r w:rsidRPr="00E26F75">
        <w:rPr>
          <w:rFonts w:asciiTheme="majorBidi" w:hAnsiTheme="majorBidi" w:cstheme="majorBidi"/>
          <w:sz w:val="28"/>
          <w:szCs w:val="28"/>
        </w:rPr>
        <w:t xml:space="preserve"> Відтак, за твердженням О. фон </w:t>
      </w:r>
      <w:proofErr w:type="spellStart"/>
      <w:r w:rsidRPr="00E26F75">
        <w:rPr>
          <w:rFonts w:asciiTheme="majorBidi" w:hAnsiTheme="majorBidi" w:cstheme="majorBidi"/>
          <w:sz w:val="28"/>
          <w:szCs w:val="28"/>
        </w:rPr>
        <w:t>Сімсона</w:t>
      </w:r>
      <w:proofErr w:type="spellEnd"/>
      <w:r w:rsidRPr="00E26F75">
        <w:rPr>
          <w:rFonts w:asciiTheme="majorBidi" w:hAnsiTheme="majorBidi" w:cstheme="majorBidi"/>
          <w:sz w:val="28"/>
          <w:szCs w:val="28"/>
        </w:rPr>
        <w:t>, геометричне мислення стало одним із визначальних принципів організації сакрального простору, що знаходило вияв у структурі склепінь або ритмі нервюр [</w:t>
      </w:r>
      <w:r w:rsidR="00434AF6" w:rsidRPr="00E26F75">
        <w:rPr>
          <w:rFonts w:asciiTheme="majorBidi" w:hAnsiTheme="majorBidi" w:cstheme="majorBidi"/>
          <w:sz w:val="28"/>
          <w:szCs w:val="28"/>
          <w:lang w:val="ru-MD"/>
        </w:rPr>
        <w:t>81</w:t>
      </w:r>
      <w:r w:rsidRPr="00E26F75">
        <w:rPr>
          <w:rFonts w:asciiTheme="majorBidi" w:hAnsiTheme="majorBidi" w:cstheme="majorBidi"/>
          <w:sz w:val="28"/>
          <w:szCs w:val="28"/>
        </w:rPr>
        <w:t>, p. 27–58</w:t>
      </w:r>
      <w:r w:rsidR="00C67518" w:rsidRPr="00E26F75">
        <w:rPr>
          <w:rFonts w:asciiTheme="majorBidi" w:hAnsiTheme="majorBidi" w:cstheme="majorBidi"/>
          <w:sz w:val="28"/>
          <w:szCs w:val="28"/>
          <w:lang w:val="ru-MD"/>
        </w:rPr>
        <w:t xml:space="preserve">]. </w:t>
      </w:r>
      <w:r w:rsidRPr="00E26F75">
        <w:rPr>
          <w:rFonts w:asciiTheme="majorBidi" w:hAnsiTheme="majorBidi" w:cstheme="majorBidi"/>
          <w:sz w:val="28"/>
          <w:szCs w:val="28"/>
        </w:rPr>
        <w:t xml:space="preserve">Основу архітектоніки </w:t>
      </w:r>
      <w:r w:rsidRPr="00E26F75">
        <w:rPr>
          <w:rFonts w:asciiTheme="majorBidi" w:hAnsiTheme="majorBidi" w:cstheme="majorBidi"/>
          <w:sz w:val="28"/>
          <w:szCs w:val="28"/>
        </w:rPr>
        <w:lastRenderedPageBreak/>
        <w:t xml:space="preserve">готичного храму становили не фігуративні образи, а математичні та геометричні символи, покликані відображати впорядкованість Всесвіту. У такому контексті архітектура ставала головним засобом художнього вираження теологічних ідей, тоді як скульптура та вітражі виконували </w:t>
      </w:r>
      <w:proofErr w:type="spellStart"/>
      <w:r w:rsidRPr="00E26F75">
        <w:rPr>
          <w:rFonts w:asciiTheme="majorBidi" w:hAnsiTheme="majorBidi" w:cstheme="majorBidi"/>
          <w:sz w:val="28"/>
          <w:szCs w:val="28"/>
        </w:rPr>
        <w:t>анагогічну</w:t>
      </w:r>
      <w:proofErr w:type="spellEnd"/>
      <w:r w:rsidRPr="00E26F75">
        <w:rPr>
          <w:rFonts w:asciiTheme="majorBidi" w:hAnsiTheme="majorBidi" w:cstheme="majorBidi"/>
          <w:sz w:val="28"/>
          <w:szCs w:val="28"/>
        </w:rPr>
        <w:t xml:space="preserve"> функцію.</w:t>
      </w:r>
    </w:p>
    <w:p w14:paraId="6D1FC097" w14:textId="7A4665DB" w:rsidR="00B2371F" w:rsidRPr="00E26F75" w:rsidRDefault="00B2371F"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середньовічній естетиці XII ст. важливу роль відігравала категорія </w:t>
      </w:r>
      <w:proofErr w:type="spellStart"/>
      <w:r w:rsidRPr="00E26F75">
        <w:rPr>
          <w:rFonts w:asciiTheme="majorBidi" w:hAnsiTheme="majorBidi" w:cstheme="majorBidi"/>
          <w:i/>
          <w:iCs/>
          <w:sz w:val="28"/>
          <w:szCs w:val="28"/>
        </w:rPr>
        <w:t>claritas</w:t>
      </w:r>
      <w:proofErr w:type="spellEnd"/>
      <w:r w:rsidRPr="00E26F75">
        <w:rPr>
          <w:rFonts w:asciiTheme="majorBidi" w:hAnsiTheme="majorBidi" w:cstheme="majorBidi"/>
          <w:sz w:val="28"/>
          <w:szCs w:val="28"/>
        </w:rPr>
        <w:t xml:space="preserve"> (лат. — ясність, сяйво, блиск, слава), пов’язана з уявленнями про красу, гармонію та символічне значення світла. Формуванню цього концепту сприяли твори Псевдо-Діонісія Ареопагіта та Іоанна Скота </w:t>
      </w:r>
      <w:proofErr w:type="spellStart"/>
      <w:r w:rsidRPr="00E26F75">
        <w:rPr>
          <w:rFonts w:asciiTheme="majorBidi" w:hAnsiTheme="majorBidi" w:cstheme="majorBidi"/>
          <w:sz w:val="28"/>
          <w:szCs w:val="28"/>
        </w:rPr>
        <w:t>Еріугени</w:t>
      </w:r>
      <w:proofErr w:type="spellEnd"/>
      <w:r w:rsidRPr="00E26F75">
        <w:rPr>
          <w:rFonts w:asciiTheme="majorBidi" w:hAnsiTheme="majorBidi" w:cstheme="majorBidi"/>
          <w:sz w:val="28"/>
          <w:szCs w:val="28"/>
        </w:rPr>
        <w:t xml:space="preserve">. Хоча метафора світла зустрічається вже у Платона та була розвинена Св. Августином, саме у XII ст. вона набула нового значення завдяки поєднанню космології </w:t>
      </w:r>
      <w:proofErr w:type="spellStart"/>
      <w:r w:rsidRPr="00E26F75">
        <w:rPr>
          <w:rFonts w:asciiTheme="majorBidi" w:hAnsiTheme="majorBidi" w:cstheme="majorBidi"/>
          <w:sz w:val="28"/>
          <w:szCs w:val="28"/>
        </w:rPr>
        <w:t>Шартрської</w:t>
      </w:r>
      <w:proofErr w:type="spellEnd"/>
      <w:r w:rsidRPr="00E26F75">
        <w:rPr>
          <w:rFonts w:asciiTheme="majorBidi" w:hAnsiTheme="majorBidi" w:cstheme="majorBidi"/>
          <w:sz w:val="28"/>
          <w:szCs w:val="28"/>
        </w:rPr>
        <w:t xml:space="preserve"> школи, світлової метафізики Псевдо-Діонісія, аскетичної традиції монастиря </w:t>
      </w:r>
      <w:proofErr w:type="spellStart"/>
      <w:r w:rsidRPr="00E26F75">
        <w:rPr>
          <w:rFonts w:asciiTheme="majorBidi" w:hAnsiTheme="majorBidi" w:cstheme="majorBidi"/>
          <w:sz w:val="28"/>
          <w:szCs w:val="28"/>
        </w:rPr>
        <w:t>Сіто</w:t>
      </w:r>
      <w:proofErr w:type="spellEnd"/>
      <w:r w:rsidRPr="00E26F75">
        <w:rPr>
          <w:rFonts w:asciiTheme="majorBidi" w:hAnsiTheme="majorBidi" w:cstheme="majorBidi"/>
          <w:sz w:val="28"/>
          <w:szCs w:val="28"/>
        </w:rPr>
        <w:t xml:space="preserve"> та теологічних інтерпретацій текстів Св. Августина, розроблених у середовищі абатства Сен-Віктор у Парижі.</w:t>
      </w:r>
    </w:p>
    <w:p w14:paraId="762C3F69" w14:textId="3C0CEB47" w:rsidR="00B2371F" w:rsidRPr="00E26F75" w:rsidRDefault="00B2371F"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Один з дослідницьких підходів розглядає абата Сугерія в контексті інтелектуальної традиції Сен-Віктора, насамперед через вплив </w:t>
      </w:r>
      <w:proofErr w:type="spellStart"/>
      <w:r w:rsidRPr="00E26F75">
        <w:rPr>
          <w:rFonts w:asciiTheme="majorBidi" w:hAnsiTheme="majorBidi" w:cstheme="majorBidi"/>
          <w:sz w:val="28"/>
          <w:szCs w:val="28"/>
        </w:rPr>
        <w:t>Гуго</w:t>
      </w:r>
      <w:proofErr w:type="spellEnd"/>
      <w:r w:rsidRPr="00E26F75">
        <w:rPr>
          <w:rFonts w:asciiTheme="majorBidi" w:hAnsiTheme="majorBidi" w:cstheme="majorBidi"/>
          <w:sz w:val="28"/>
          <w:szCs w:val="28"/>
        </w:rPr>
        <w:t xml:space="preserve"> Сен-</w:t>
      </w:r>
      <w:proofErr w:type="spellStart"/>
      <w:r w:rsidRPr="00E26F75">
        <w:rPr>
          <w:rFonts w:asciiTheme="majorBidi" w:hAnsiTheme="majorBidi" w:cstheme="majorBidi"/>
          <w:sz w:val="28"/>
          <w:szCs w:val="28"/>
        </w:rPr>
        <w:t>Вікторського</w:t>
      </w:r>
      <w:proofErr w:type="spellEnd"/>
      <w:r w:rsidRPr="00E26F75">
        <w:rPr>
          <w:rFonts w:asciiTheme="majorBidi" w:hAnsiTheme="majorBidi" w:cstheme="majorBidi"/>
          <w:sz w:val="28"/>
          <w:szCs w:val="28"/>
        </w:rPr>
        <w:t>, який у 1120-х роках створив коментар до трактату Псевдо-Діонісія Ареопагіта «Про небесну ієрархію»</w:t>
      </w:r>
      <w:r w:rsidR="006F669B" w:rsidRPr="00E26F75">
        <w:rPr>
          <w:rFonts w:asciiTheme="majorBidi" w:hAnsiTheme="majorBidi" w:cstheme="majorBidi"/>
          <w:sz w:val="28"/>
          <w:szCs w:val="28"/>
        </w:rPr>
        <w:t xml:space="preserve"> </w:t>
      </w:r>
      <w:r w:rsidR="00194745" w:rsidRPr="00E26F75">
        <w:rPr>
          <w:rFonts w:asciiTheme="majorBidi" w:hAnsiTheme="majorBidi" w:cstheme="majorBidi"/>
          <w:sz w:val="28"/>
          <w:szCs w:val="28"/>
        </w:rPr>
        <w:t>[</w:t>
      </w:r>
      <w:r w:rsidR="006F669B" w:rsidRPr="00E26F75">
        <w:rPr>
          <w:rFonts w:asciiTheme="majorBidi" w:hAnsiTheme="majorBidi" w:cstheme="majorBidi"/>
          <w:sz w:val="28"/>
          <w:szCs w:val="28"/>
        </w:rPr>
        <w:t>77</w:t>
      </w:r>
      <w:r w:rsidR="00194745" w:rsidRPr="00E26F75">
        <w:rPr>
          <w:rFonts w:asciiTheme="majorBidi" w:hAnsiTheme="majorBidi" w:cstheme="majorBidi"/>
          <w:sz w:val="28"/>
          <w:szCs w:val="28"/>
        </w:rPr>
        <w:t>, p. 32–47]</w:t>
      </w:r>
      <w:r w:rsidRPr="00E26F75">
        <w:rPr>
          <w:rFonts w:asciiTheme="majorBidi" w:hAnsiTheme="majorBidi" w:cstheme="majorBidi"/>
          <w:sz w:val="28"/>
          <w:szCs w:val="28"/>
        </w:rPr>
        <w:t xml:space="preserve">. Ця праця відіграла важливу роль у поширенні </w:t>
      </w:r>
      <w:proofErr w:type="spellStart"/>
      <w:r w:rsidRPr="00E26F75">
        <w:rPr>
          <w:rFonts w:asciiTheme="majorBidi" w:hAnsiTheme="majorBidi" w:cstheme="majorBidi"/>
          <w:sz w:val="28"/>
          <w:szCs w:val="28"/>
        </w:rPr>
        <w:t>діонісійської</w:t>
      </w:r>
      <w:proofErr w:type="spellEnd"/>
      <w:r w:rsidRPr="00E26F75">
        <w:rPr>
          <w:rFonts w:asciiTheme="majorBidi" w:hAnsiTheme="majorBidi" w:cstheme="majorBidi"/>
          <w:sz w:val="28"/>
          <w:szCs w:val="28"/>
        </w:rPr>
        <w:t xml:space="preserve"> містики на Заході. Спираючись на подібність між текстами </w:t>
      </w:r>
      <w:proofErr w:type="spellStart"/>
      <w:r w:rsidRPr="00E26F75">
        <w:rPr>
          <w:rFonts w:asciiTheme="majorBidi" w:hAnsiTheme="majorBidi" w:cstheme="majorBidi"/>
          <w:sz w:val="28"/>
          <w:szCs w:val="28"/>
        </w:rPr>
        <w:t>Гуго</w:t>
      </w:r>
      <w:proofErr w:type="spellEnd"/>
      <w:r w:rsidRPr="00E26F75">
        <w:rPr>
          <w:rFonts w:asciiTheme="majorBidi" w:hAnsiTheme="majorBidi" w:cstheme="majorBidi"/>
          <w:sz w:val="28"/>
          <w:szCs w:val="28"/>
        </w:rPr>
        <w:t xml:space="preserve"> Сен-</w:t>
      </w:r>
      <w:proofErr w:type="spellStart"/>
      <w:r w:rsidRPr="00E26F75">
        <w:rPr>
          <w:rFonts w:asciiTheme="majorBidi" w:hAnsiTheme="majorBidi" w:cstheme="majorBidi"/>
          <w:sz w:val="28"/>
          <w:szCs w:val="28"/>
        </w:rPr>
        <w:t>Вікторського</w:t>
      </w:r>
      <w:proofErr w:type="spellEnd"/>
      <w:r w:rsidRPr="00E26F75">
        <w:rPr>
          <w:rFonts w:asciiTheme="majorBidi" w:hAnsiTheme="majorBidi" w:cstheme="majorBidi"/>
          <w:sz w:val="28"/>
          <w:szCs w:val="28"/>
        </w:rPr>
        <w:t xml:space="preserve"> та символічно-образною програмою реконструкції Сен-Дені, окремі дослідники навіть пов’язують авторство концепції оновлення абатства з </w:t>
      </w:r>
      <w:proofErr w:type="spellStart"/>
      <w:r w:rsidRPr="00E26F75">
        <w:rPr>
          <w:rFonts w:asciiTheme="majorBidi" w:hAnsiTheme="majorBidi" w:cstheme="majorBidi"/>
          <w:sz w:val="28"/>
          <w:szCs w:val="28"/>
        </w:rPr>
        <w:t>Гуго</w:t>
      </w:r>
      <w:proofErr w:type="spellEnd"/>
      <w:r w:rsidRPr="00E26F75">
        <w:rPr>
          <w:rFonts w:asciiTheme="majorBidi" w:hAnsiTheme="majorBidi" w:cstheme="majorBidi"/>
          <w:sz w:val="28"/>
          <w:szCs w:val="28"/>
        </w:rPr>
        <w:t xml:space="preserve"> Сен-</w:t>
      </w:r>
      <w:proofErr w:type="spellStart"/>
      <w:r w:rsidRPr="00E26F75">
        <w:rPr>
          <w:rFonts w:asciiTheme="majorBidi" w:hAnsiTheme="majorBidi" w:cstheme="majorBidi"/>
          <w:sz w:val="28"/>
          <w:szCs w:val="28"/>
        </w:rPr>
        <w:t>Вікторського</w:t>
      </w:r>
      <w:proofErr w:type="spellEnd"/>
      <w:r w:rsidRPr="00E26F75">
        <w:rPr>
          <w:rFonts w:asciiTheme="majorBidi" w:hAnsiTheme="majorBidi" w:cstheme="majorBidi"/>
          <w:sz w:val="28"/>
          <w:szCs w:val="28"/>
        </w:rPr>
        <w:t xml:space="preserve">, а не абатом </w:t>
      </w:r>
      <w:proofErr w:type="spellStart"/>
      <w:r w:rsidRPr="00E26F75">
        <w:rPr>
          <w:rFonts w:asciiTheme="majorBidi" w:hAnsiTheme="majorBidi" w:cstheme="majorBidi"/>
          <w:sz w:val="28"/>
          <w:szCs w:val="28"/>
        </w:rPr>
        <w:t>Сугерієм</w:t>
      </w:r>
      <w:proofErr w:type="spellEnd"/>
      <w:r w:rsidRPr="00E26F75">
        <w:rPr>
          <w:rFonts w:asciiTheme="majorBidi" w:hAnsiTheme="majorBidi" w:cstheme="majorBidi"/>
          <w:sz w:val="28"/>
          <w:szCs w:val="28"/>
        </w:rPr>
        <w:t>.</w:t>
      </w:r>
      <w:r w:rsidR="000D394C" w:rsidRPr="00E26F75">
        <w:rPr>
          <w:rFonts w:asciiTheme="majorBidi" w:hAnsiTheme="majorBidi" w:cstheme="majorBidi"/>
          <w:sz w:val="28"/>
          <w:szCs w:val="28"/>
        </w:rPr>
        <w:t xml:space="preserve"> </w:t>
      </w:r>
      <w:r w:rsidRPr="00E26F75">
        <w:rPr>
          <w:rFonts w:asciiTheme="majorBidi" w:hAnsiTheme="majorBidi" w:cstheme="majorBidi"/>
          <w:sz w:val="28"/>
          <w:szCs w:val="28"/>
        </w:rPr>
        <w:t>[</w:t>
      </w:r>
      <w:r w:rsidR="004F56FD" w:rsidRPr="00E26F75">
        <w:rPr>
          <w:rFonts w:asciiTheme="majorBidi" w:hAnsiTheme="majorBidi" w:cstheme="majorBidi"/>
          <w:sz w:val="28"/>
          <w:szCs w:val="28"/>
        </w:rPr>
        <w:t>77</w:t>
      </w:r>
      <w:r w:rsidRPr="00E26F75">
        <w:rPr>
          <w:rFonts w:asciiTheme="majorBidi" w:hAnsiTheme="majorBidi" w:cstheme="majorBidi"/>
          <w:sz w:val="28"/>
          <w:szCs w:val="28"/>
        </w:rPr>
        <w:t>, p. 32–47].</w:t>
      </w:r>
    </w:p>
    <w:p w14:paraId="1A89A831" w14:textId="06277E68" w:rsidR="00B2371F" w:rsidRPr="00E26F75" w:rsidRDefault="00B2371F" w:rsidP="00534655">
      <w:pPr>
        <w:tabs>
          <w:tab w:val="left" w:pos="9356"/>
        </w:tabs>
        <w:spacing w:after="3" w:line="360" w:lineRule="auto"/>
        <w:ind w:right="-7" w:firstLine="709"/>
        <w:jc w:val="both"/>
      </w:pPr>
      <w:r w:rsidRPr="00E26F75">
        <w:rPr>
          <w:rFonts w:asciiTheme="majorBidi" w:hAnsiTheme="majorBidi" w:cstheme="majorBidi"/>
          <w:sz w:val="28"/>
          <w:szCs w:val="28"/>
        </w:rPr>
        <w:t xml:space="preserve">Відтак програма реконструкції церкви Сен-Дені формувалася в інтелектуальному контексті Франції XII ст., важливим учасником якого був і сам абат Сугерій. Перебудова храму потребувала належного теологічного та політичного обґрунтування, що зумовило звернення до провідних інтелектуальних течій епохи. Через три роки після обрання Сугерія абатом з’явився трактат Св. Бернарда </w:t>
      </w:r>
      <w:proofErr w:type="spellStart"/>
      <w:r w:rsidRPr="00E26F75">
        <w:rPr>
          <w:rFonts w:asciiTheme="majorBidi" w:hAnsiTheme="majorBidi" w:cstheme="majorBidi"/>
          <w:sz w:val="28"/>
          <w:szCs w:val="28"/>
        </w:rPr>
        <w:t>Клервоського</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Apologia</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ad</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Guillelmum</w:t>
      </w:r>
      <w:proofErr w:type="spellEnd"/>
      <w:r w:rsidRPr="00E26F75">
        <w:rPr>
          <w:rFonts w:asciiTheme="majorBidi" w:hAnsiTheme="majorBidi" w:cstheme="majorBidi"/>
          <w:sz w:val="28"/>
          <w:szCs w:val="28"/>
        </w:rPr>
        <w:t xml:space="preserve">», у якому автор критикував окремі аспекти традиційного чернецтва, зокрема </w:t>
      </w:r>
      <w:r w:rsidRPr="00E26F75">
        <w:rPr>
          <w:rFonts w:asciiTheme="majorBidi" w:hAnsiTheme="majorBidi" w:cstheme="majorBidi"/>
          <w:sz w:val="28"/>
          <w:szCs w:val="28"/>
        </w:rPr>
        <w:lastRenderedPageBreak/>
        <w:t xml:space="preserve">використання мистецтва в оздобленні головних монастирів. В умовах поширення </w:t>
      </w:r>
      <w:proofErr w:type="spellStart"/>
      <w:r w:rsidRPr="00E26F75">
        <w:rPr>
          <w:rFonts w:asciiTheme="majorBidi" w:hAnsiTheme="majorBidi" w:cstheme="majorBidi"/>
          <w:sz w:val="28"/>
          <w:szCs w:val="28"/>
        </w:rPr>
        <w:t>цистеріанського</w:t>
      </w:r>
      <w:proofErr w:type="spellEnd"/>
      <w:r w:rsidRPr="00E26F75">
        <w:rPr>
          <w:rFonts w:asciiTheme="majorBidi" w:hAnsiTheme="majorBidi" w:cstheme="majorBidi"/>
          <w:sz w:val="28"/>
          <w:szCs w:val="28"/>
        </w:rPr>
        <w:t xml:space="preserve"> аскетизму, необхідності реформування </w:t>
      </w:r>
      <w:proofErr w:type="spellStart"/>
      <w:r w:rsidRPr="00E26F75">
        <w:rPr>
          <w:rFonts w:asciiTheme="majorBidi" w:hAnsiTheme="majorBidi" w:cstheme="majorBidi"/>
          <w:sz w:val="28"/>
          <w:szCs w:val="28"/>
        </w:rPr>
        <w:t>клюнійських</w:t>
      </w:r>
      <w:proofErr w:type="spellEnd"/>
      <w:r w:rsidRPr="00E26F75">
        <w:rPr>
          <w:rFonts w:asciiTheme="majorBidi" w:hAnsiTheme="majorBidi" w:cstheme="majorBidi"/>
          <w:sz w:val="28"/>
          <w:szCs w:val="28"/>
        </w:rPr>
        <w:t xml:space="preserve"> монастирів та критики на адресу абатства Сен-Дені абат Сугерій був змушений обстоювати власні естетичні погляди. Попри це, йому вдалося досягти компромісу з Св</w:t>
      </w:r>
      <w:r w:rsidR="0087743F"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Бернардом </w:t>
      </w:r>
      <w:proofErr w:type="spellStart"/>
      <w:r w:rsidRPr="00E26F75">
        <w:rPr>
          <w:rFonts w:asciiTheme="majorBidi" w:hAnsiTheme="majorBidi" w:cstheme="majorBidi"/>
          <w:sz w:val="28"/>
          <w:szCs w:val="28"/>
        </w:rPr>
        <w:t>Клервоським</w:t>
      </w:r>
      <w:proofErr w:type="spellEnd"/>
      <w:r w:rsidRPr="00E26F75">
        <w:rPr>
          <w:rFonts w:asciiTheme="majorBidi" w:hAnsiTheme="majorBidi" w:cstheme="majorBidi"/>
          <w:sz w:val="28"/>
          <w:szCs w:val="28"/>
        </w:rPr>
        <w:t xml:space="preserve">, не відмовившись від основних засад своєї художньої програми. </w:t>
      </w:r>
      <w:r w:rsidR="001139DD" w:rsidRPr="00E26F75">
        <w:rPr>
          <w:rFonts w:asciiTheme="majorBidi" w:hAnsiTheme="majorBidi" w:cstheme="majorBidi"/>
          <w:sz w:val="28"/>
          <w:szCs w:val="28"/>
        </w:rPr>
        <w:t>Унаслідок цього реконструкція абатства Сен-Дені постала як цілісна система, сформована в результаті взаємодії теологічних, інтелектуальних та мистецьких традицій</w:t>
      </w:r>
      <w:r w:rsidR="001E6290"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Водночас, як зазначає О. фон </w:t>
      </w:r>
      <w:proofErr w:type="spellStart"/>
      <w:r w:rsidRPr="00E26F75">
        <w:rPr>
          <w:rFonts w:asciiTheme="majorBidi" w:hAnsiTheme="majorBidi" w:cstheme="majorBidi"/>
          <w:sz w:val="28"/>
          <w:szCs w:val="28"/>
        </w:rPr>
        <w:t>Сімсон</w:t>
      </w:r>
      <w:proofErr w:type="spellEnd"/>
      <w:r w:rsidRPr="00E26F75">
        <w:rPr>
          <w:rFonts w:asciiTheme="majorBidi" w:hAnsiTheme="majorBidi" w:cstheme="majorBidi"/>
          <w:sz w:val="28"/>
          <w:szCs w:val="28"/>
        </w:rPr>
        <w:t xml:space="preserve">, важливу роль у становленні нового архітектурного стилю відіграли </w:t>
      </w:r>
      <w:proofErr w:type="spellStart"/>
      <w:r w:rsidRPr="00E26F75">
        <w:rPr>
          <w:rFonts w:asciiTheme="majorBidi" w:hAnsiTheme="majorBidi" w:cstheme="majorBidi"/>
          <w:sz w:val="28"/>
          <w:szCs w:val="28"/>
        </w:rPr>
        <w:t>цистеріанці</w:t>
      </w:r>
      <w:proofErr w:type="spellEnd"/>
      <w:r w:rsidRPr="00E26F75">
        <w:rPr>
          <w:rFonts w:asciiTheme="majorBidi" w:hAnsiTheme="majorBidi" w:cstheme="majorBidi"/>
          <w:sz w:val="28"/>
          <w:szCs w:val="28"/>
        </w:rPr>
        <w:t xml:space="preserve">, які одними з перших почали використовувати стрілчасту арку. Поряд із цим простежується й вплив </w:t>
      </w:r>
      <w:proofErr w:type="spellStart"/>
      <w:r w:rsidRPr="00E26F75">
        <w:rPr>
          <w:rFonts w:asciiTheme="majorBidi" w:hAnsiTheme="majorBidi" w:cstheme="majorBidi"/>
          <w:sz w:val="28"/>
          <w:szCs w:val="28"/>
        </w:rPr>
        <w:t>клюнійськ</w:t>
      </w:r>
      <w:r w:rsidR="001E6290" w:rsidRPr="00E26F75">
        <w:rPr>
          <w:rFonts w:asciiTheme="majorBidi" w:hAnsiTheme="majorBidi" w:cstheme="majorBidi"/>
          <w:sz w:val="28"/>
          <w:szCs w:val="28"/>
        </w:rPr>
        <w:t>ої</w:t>
      </w:r>
      <w:proofErr w:type="spellEnd"/>
      <w:r w:rsidR="001E6290" w:rsidRPr="00E26F75">
        <w:rPr>
          <w:rFonts w:asciiTheme="majorBidi" w:hAnsiTheme="majorBidi" w:cstheme="majorBidi"/>
          <w:sz w:val="28"/>
          <w:szCs w:val="28"/>
        </w:rPr>
        <w:t xml:space="preserve"> традиції</w:t>
      </w:r>
      <w:r w:rsidRPr="00E26F75">
        <w:rPr>
          <w:rFonts w:asciiTheme="majorBidi" w:hAnsiTheme="majorBidi" w:cstheme="majorBidi"/>
          <w:sz w:val="28"/>
          <w:szCs w:val="28"/>
        </w:rPr>
        <w:t xml:space="preserve">, зокрема окремі фрагменти творів абатів </w:t>
      </w:r>
      <w:proofErr w:type="spellStart"/>
      <w:r w:rsidRPr="00E26F75">
        <w:rPr>
          <w:rFonts w:asciiTheme="majorBidi" w:hAnsiTheme="majorBidi" w:cstheme="majorBidi"/>
          <w:sz w:val="28"/>
          <w:szCs w:val="28"/>
        </w:rPr>
        <w:t>Клюні</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Одона</w:t>
      </w:r>
      <w:proofErr w:type="spellEnd"/>
      <w:r w:rsidRPr="00E26F75">
        <w:rPr>
          <w:rFonts w:asciiTheme="majorBidi" w:hAnsiTheme="majorBidi" w:cstheme="majorBidi"/>
          <w:sz w:val="28"/>
          <w:szCs w:val="28"/>
        </w:rPr>
        <w:t xml:space="preserve"> та </w:t>
      </w:r>
      <w:proofErr w:type="spellStart"/>
      <w:r w:rsidRPr="00E26F75">
        <w:rPr>
          <w:rFonts w:asciiTheme="majorBidi" w:hAnsiTheme="majorBidi" w:cstheme="majorBidi"/>
          <w:sz w:val="28"/>
          <w:szCs w:val="28"/>
        </w:rPr>
        <w:t>Оділона</w:t>
      </w:r>
      <w:proofErr w:type="spellEnd"/>
      <w:r w:rsidRPr="00E26F75">
        <w:rPr>
          <w:rFonts w:asciiTheme="majorBidi" w:hAnsiTheme="majorBidi" w:cstheme="majorBidi"/>
          <w:sz w:val="28"/>
          <w:szCs w:val="28"/>
        </w:rPr>
        <w:t xml:space="preserve"> знаходять відображення у текстах абата Сугерія [</w:t>
      </w:r>
      <w:r w:rsidR="00356348" w:rsidRPr="00E26F75">
        <w:rPr>
          <w:rFonts w:asciiTheme="majorBidi" w:hAnsiTheme="majorBidi" w:cstheme="majorBidi"/>
          <w:sz w:val="28"/>
          <w:szCs w:val="28"/>
        </w:rPr>
        <w:t>37</w:t>
      </w:r>
      <w:r w:rsidRPr="00E26F75">
        <w:rPr>
          <w:rFonts w:asciiTheme="majorBidi" w:hAnsiTheme="majorBidi" w:cstheme="majorBidi"/>
          <w:sz w:val="28"/>
          <w:szCs w:val="28"/>
        </w:rPr>
        <w:t>, p. 29–33]</w:t>
      </w:r>
      <w:r w:rsidR="00356348" w:rsidRPr="00E26F75">
        <w:rPr>
          <w:rFonts w:asciiTheme="majorBidi" w:hAnsiTheme="majorBidi" w:cstheme="majorBidi"/>
          <w:sz w:val="28"/>
          <w:szCs w:val="28"/>
        </w:rPr>
        <w:t>.</w:t>
      </w:r>
      <w:r w:rsidRPr="00E26F75">
        <w:rPr>
          <w:rFonts w:asciiTheme="majorBidi" w:hAnsiTheme="majorBidi" w:cstheme="majorBidi"/>
          <w:sz w:val="28"/>
          <w:szCs w:val="28"/>
        </w:rPr>
        <w:t xml:space="preserve"> Це дає підстави вважати, що абатство </w:t>
      </w:r>
      <w:proofErr w:type="spellStart"/>
      <w:r w:rsidRPr="00E26F75">
        <w:rPr>
          <w:rFonts w:asciiTheme="majorBidi" w:hAnsiTheme="majorBidi" w:cstheme="majorBidi"/>
          <w:sz w:val="28"/>
          <w:szCs w:val="28"/>
        </w:rPr>
        <w:t>Клюні</w:t>
      </w:r>
      <w:proofErr w:type="spellEnd"/>
      <w:r w:rsidRPr="00E26F75">
        <w:rPr>
          <w:rFonts w:asciiTheme="majorBidi" w:hAnsiTheme="majorBidi" w:cstheme="majorBidi"/>
          <w:sz w:val="28"/>
          <w:szCs w:val="28"/>
        </w:rPr>
        <w:t xml:space="preserve"> відіграло важливу роль у збереженні та поширенні ідей </w:t>
      </w:r>
      <w:proofErr w:type="spellStart"/>
      <w:r w:rsidRPr="00E26F75">
        <w:rPr>
          <w:rFonts w:asciiTheme="majorBidi" w:hAnsiTheme="majorBidi" w:cstheme="majorBidi"/>
          <w:sz w:val="28"/>
          <w:szCs w:val="28"/>
        </w:rPr>
        <w:t>анагогічного</w:t>
      </w:r>
      <w:proofErr w:type="spellEnd"/>
      <w:r w:rsidRPr="00E26F75">
        <w:rPr>
          <w:rFonts w:asciiTheme="majorBidi" w:hAnsiTheme="majorBidi" w:cstheme="majorBidi"/>
          <w:sz w:val="28"/>
          <w:szCs w:val="28"/>
        </w:rPr>
        <w:t xml:space="preserve"> сходження. Водночас аскетична традиція монастиря </w:t>
      </w:r>
      <w:proofErr w:type="spellStart"/>
      <w:r w:rsidRPr="00E26F75">
        <w:rPr>
          <w:rFonts w:asciiTheme="majorBidi" w:hAnsiTheme="majorBidi" w:cstheme="majorBidi"/>
          <w:sz w:val="28"/>
          <w:szCs w:val="28"/>
        </w:rPr>
        <w:t>Сіто</w:t>
      </w:r>
      <w:proofErr w:type="spellEnd"/>
      <w:r w:rsidRPr="00E26F75">
        <w:rPr>
          <w:rFonts w:asciiTheme="majorBidi" w:hAnsiTheme="majorBidi" w:cstheme="majorBidi"/>
          <w:sz w:val="28"/>
          <w:szCs w:val="28"/>
        </w:rPr>
        <w:t xml:space="preserve"> накладала численні обмеження на церковне мистецтво. </w:t>
      </w:r>
      <w:proofErr w:type="spellStart"/>
      <w:r w:rsidRPr="00E26F75">
        <w:rPr>
          <w:rFonts w:asciiTheme="majorBidi" w:hAnsiTheme="majorBidi" w:cstheme="majorBidi"/>
          <w:sz w:val="28"/>
          <w:szCs w:val="28"/>
        </w:rPr>
        <w:t>Цистеріанці</w:t>
      </w:r>
      <w:proofErr w:type="spellEnd"/>
      <w:r w:rsidRPr="00E26F75">
        <w:rPr>
          <w:rFonts w:asciiTheme="majorBidi" w:hAnsiTheme="majorBidi" w:cstheme="majorBidi"/>
          <w:sz w:val="28"/>
          <w:szCs w:val="28"/>
        </w:rPr>
        <w:t xml:space="preserve"> виступали проти надмірного оздоблення храмів, обмежували використання монументальної скульптури та живопису в монастирському середовищі й розглядали фігуративне мистецтво радше як чинник, що відволікає від духовного життя, аніж як засіб релігійного повчання вірян </w:t>
      </w:r>
      <w:r w:rsidR="00DF4774" w:rsidRPr="00E26F75">
        <w:rPr>
          <w:rFonts w:asciiTheme="majorBidi" w:hAnsiTheme="majorBidi" w:cstheme="majorBidi"/>
          <w:sz w:val="28"/>
          <w:szCs w:val="28"/>
        </w:rPr>
        <w:t xml:space="preserve">[77, p. 8–12]. </w:t>
      </w:r>
      <w:r w:rsidRPr="00E26F75">
        <w:rPr>
          <w:rFonts w:asciiTheme="majorBidi" w:hAnsiTheme="majorBidi" w:cstheme="majorBidi"/>
          <w:sz w:val="28"/>
          <w:szCs w:val="28"/>
        </w:rPr>
        <w:t>Абат Сугерій, навпаки, прагнув перетворити абатство Сен-Дені на провідний паломницький центр, оздоблений золотом і коштовним камінням, які він розглядав як матеріальне втілення Божественної краси та світла. Обґрунтовуючи свою позицію, він звертався насамперед до старозавітних прикладів. У текстах абата згадується храм Соломона, внутрішній простір якого був багато оздоблений золотом (1 Цар. 6–7; 9:1–9)</w:t>
      </w:r>
      <w:r w:rsidR="004E6053" w:rsidRPr="00E26F75">
        <w:rPr>
          <w:rFonts w:asciiTheme="majorBidi" w:hAnsiTheme="majorBidi" w:cstheme="majorBidi"/>
          <w:sz w:val="28"/>
          <w:szCs w:val="28"/>
          <w:lang w:val="ru-MD"/>
        </w:rPr>
        <w:t xml:space="preserve"> [</w:t>
      </w:r>
      <w:r w:rsidR="00DF4774" w:rsidRPr="00E26F75">
        <w:rPr>
          <w:rFonts w:asciiTheme="majorBidi" w:hAnsiTheme="majorBidi" w:cstheme="majorBidi"/>
          <w:sz w:val="28"/>
          <w:szCs w:val="28"/>
          <w:lang w:val="ru-MD"/>
        </w:rPr>
        <w:t>85</w:t>
      </w:r>
      <w:r w:rsidR="004E6053" w:rsidRPr="00E26F75">
        <w:rPr>
          <w:rFonts w:asciiTheme="majorBidi" w:hAnsiTheme="majorBidi" w:cstheme="majorBidi"/>
          <w:sz w:val="28"/>
          <w:szCs w:val="28"/>
          <w:lang w:val="ru-MD"/>
        </w:rPr>
        <w:t xml:space="preserve">, </w:t>
      </w:r>
      <w:r w:rsidR="004E6053" w:rsidRPr="00E26F75">
        <w:rPr>
          <w:rFonts w:asciiTheme="majorBidi" w:hAnsiTheme="majorBidi" w:cstheme="majorBidi"/>
          <w:sz w:val="28"/>
          <w:szCs w:val="28"/>
          <w:lang w:val="en-US"/>
        </w:rPr>
        <w:t>p</w:t>
      </w:r>
      <w:r w:rsidR="004E6053" w:rsidRPr="00E26F75">
        <w:rPr>
          <w:rFonts w:asciiTheme="majorBidi" w:hAnsiTheme="majorBidi" w:cstheme="majorBidi"/>
          <w:sz w:val="28"/>
          <w:szCs w:val="28"/>
          <w:lang w:val="ru-MD"/>
        </w:rPr>
        <w:t>.</w:t>
      </w:r>
      <w:r w:rsidR="00DF4774" w:rsidRPr="00E26F75">
        <w:rPr>
          <w:rFonts w:asciiTheme="majorBidi" w:hAnsiTheme="majorBidi" w:cstheme="majorBidi"/>
          <w:sz w:val="28"/>
          <w:szCs w:val="28"/>
          <w:lang w:val="ru-MD"/>
        </w:rPr>
        <w:t xml:space="preserve"> 12–13</w:t>
      </w:r>
      <w:r w:rsidR="004E6053" w:rsidRPr="00E26F75">
        <w:rPr>
          <w:rFonts w:asciiTheme="majorBidi" w:hAnsiTheme="majorBidi" w:cstheme="majorBidi"/>
          <w:sz w:val="28"/>
          <w:szCs w:val="28"/>
          <w:lang w:val="ru-MD"/>
        </w:rPr>
        <w:t>].</w:t>
      </w:r>
      <w:r w:rsidRPr="00E26F75">
        <w:rPr>
          <w:rFonts w:asciiTheme="majorBidi" w:hAnsiTheme="majorBidi" w:cstheme="majorBidi"/>
          <w:sz w:val="28"/>
          <w:szCs w:val="28"/>
        </w:rPr>
        <w:t xml:space="preserve"> Важливим прикладом для Сугерія була також </w:t>
      </w:r>
      <w:proofErr w:type="spellStart"/>
      <w:r w:rsidRPr="00E26F75">
        <w:rPr>
          <w:rFonts w:asciiTheme="majorBidi" w:hAnsiTheme="majorBidi" w:cstheme="majorBidi"/>
          <w:sz w:val="28"/>
          <w:szCs w:val="28"/>
        </w:rPr>
        <w:t>Скинія</w:t>
      </w:r>
      <w:proofErr w:type="spellEnd"/>
      <w:r w:rsidRPr="00E26F75">
        <w:rPr>
          <w:rFonts w:asciiTheme="majorBidi" w:hAnsiTheme="majorBidi" w:cstheme="majorBidi"/>
          <w:sz w:val="28"/>
          <w:szCs w:val="28"/>
        </w:rPr>
        <w:t>, детальний опис якої міститься в Книзі Виходу (</w:t>
      </w:r>
      <w:proofErr w:type="spellStart"/>
      <w:r w:rsidRPr="00E26F75">
        <w:rPr>
          <w:rFonts w:asciiTheme="majorBidi" w:hAnsiTheme="majorBidi" w:cstheme="majorBidi"/>
          <w:sz w:val="28"/>
          <w:szCs w:val="28"/>
        </w:rPr>
        <w:t>Вих</w:t>
      </w:r>
      <w:proofErr w:type="spellEnd"/>
      <w:r w:rsidRPr="00E26F75">
        <w:rPr>
          <w:rFonts w:asciiTheme="majorBidi" w:hAnsiTheme="majorBidi" w:cstheme="majorBidi"/>
          <w:sz w:val="28"/>
          <w:szCs w:val="28"/>
        </w:rPr>
        <w:t>. 25–27; 30–31) і яка в середньовічній традиції розглядалася як зразок організації сакрального простору [</w:t>
      </w:r>
      <w:r w:rsidR="00DF4774" w:rsidRPr="00E26F75">
        <w:rPr>
          <w:rFonts w:asciiTheme="majorBidi" w:hAnsiTheme="majorBidi" w:cstheme="majorBidi"/>
          <w:sz w:val="28"/>
          <w:szCs w:val="28"/>
        </w:rPr>
        <w:t>77</w:t>
      </w:r>
      <w:r w:rsidRPr="00E26F75">
        <w:rPr>
          <w:rFonts w:asciiTheme="majorBidi" w:hAnsiTheme="majorBidi" w:cstheme="majorBidi"/>
          <w:sz w:val="28"/>
          <w:szCs w:val="28"/>
        </w:rPr>
        <w:t xml:space="preserve">, p. 26]. Крім того, Сугерій посилався на пророцтво </w:t>
      </w:r>
      <w:proofErr w:type="spellStart"/>
      <w:r w:rsidRPr="00E26F75">
        <w:rPr>
          <w:rFonts w:asciiTheme="majorBidi" w:hAnsiTheme="majorBidi" w:cstheme="majorBidi"/>
          <w:sz w:val="28"/>
          <w:szCs w:val="28"/>
        </w:rPr>
        <w:t>Єзекиїла</w:t>
      </w:r>
      <w:proofErr w:type="spellEnd"/>
      <w:r w:rsidRPr="00E26F75">
        <w:rPr>
          <w:rFonts w:asciiTheme="majorBidi" w:hAnsiTheme="majorBidi" w:cstheme="majorBidi"/>
          <w:sz w:val="28"/>
          <w:szCs w:val="28"/>
        </w:rPr>
        <w:t xml:space="preserve"> щодо використання коштовного </w:t>
      </w:r>
      <w:r w:rsidRPr="00E26F75">
        <w:rPr>
          <w:rFonts w:asciiTheme="majorBidi" w:hAnsiTheme="majorBidi" w:cstheme="majorBidi"/>
          <w:sz w:val="28"/>
          <w:szCs w:val="28"/>
        </w:rPr>
        <w:lastRenderedPageBreak/>
        <w:t>каміння (Єз. 28:13) [</w:t>
      </w:r>
      <w:r w:rsidR="00DF4774" w:rsidRPr="00E26F75">
        <w:rPr>
          <w:rFonts w:asciiTheme="majorBidi" w:hAnsiTheme="majorBidi" w:cstheme="majorBidi"/>
          <w:sz w:val="28"/>
          <w:szCs w:val="28"/>
          <w:lang w:val="ru-MD"/>
        </w:rPr>
        <w:t>84</w:t>
      </w:r>
      <w:r w:rsidRPr="00E26F75">
        <w:rPr>
          <w:rFonts w:asciiTheme="majorBidi" w:hAnsiTheme="majorBidi" w:cstheme="majorBidi"/>
          <w:sz w:val="28"/>
          <w:szCs w:val="28"/>
        </w:rPr>
        <w:t>, p. 62].</w:t>
      </w:r>
      <w:r w:rsidR="00BB0DEC" w:rsidRPr="00E26F75">
        <w:rPr>
          <w:rFonts w:ascii="CenturySchoolbook" w:eastAsia="Times New Roman" w:hAnsi="CenturySchoolbook" w:cs="Times New Roman"/>
          <w:kern w:val="0"/>
          <w:sz w:val="20"/>
          <w:szCs w:val="20"/>
          <w:lang w:eastAsia="ru-RU" w:bidi="he-IL"/>
          <w14:ligatures w14:val="none"/>
        </w:rPr>
        <w:t xml:space="preserve"> </w:t>
      </w:r>
      <w:r w:rsidRPr="00E26F75">
        <w:rPr>
          <w:rFonts w:asciiTheme="majorBidi" w:hAnsiTheme="majorBidi" w:cstheme="majorBidi"/>
          <w:sz w:val="28"/>
          <w:szCs w:val="28"/>
        </w:rPr>
        <w:t>Водночас, як засвідчують біографічні відомості, під час дипломатичних подорожей до Італії абат Сугерій ознайоми</w:t>
      </w:r>
      <w:r w:rsidR="002A6C07" w:rsidRPr="00E26F75">
        <w:rPr>
          <w:rFonts w:asciiTheme="majorBidi" w:hAnsiTheme="majorBidi" w:cstheme="majorBidi"/>
          <w:sz w:val="28"/>
          <w:szCs w:val="28"/>
        </w:rPr>
        <w:t>вся</w:t>
      </w:r>
      <w:r w:rsidRPr="00E26F75">
        <w:rPr>
          <w:rFonts w:asciiTheme="majorBidi" w:hAnsiTheme="majorBidi" w:cstheme="majorBidi"/>
          <w:sz w:val="28"/>
          <w:szCs w:val="28"/>
        </w:rPr>
        <w:t xml:space="preserve"> з місцевою храмовою архітектурою, зокрема з декоративними програмами ранньохристиянських базилік Рима, а також відвіда</w:t>
      </w:r>
      <w:r w:rsidR="004A310D" w:rsidRPr="00E26F75">
        <w:rPr>
          <w:rFonts w:asciiTheme="majorBidi" w:hAnsiTheme="majorBidi" w:cstheme="majorBidi"/>
          <w:sz w:val="28"/>
          <w:szCs w:val="28"/>
        </w:rPr>
        <w:t>в</w:t>
      </w:r>
      <w:r w:rsidRPr="00E26F75">
        <w:rPr>
          <w:rFonts w:asciiTheme="majorBidi" w:hAnsiTheme="majorBidi" w:cstheme="majorBidi"/>
          <w:sz w:val="28"/>
          <w:szCs w:val="28"/>
        </w:rPr>
        <w:t xml:space="preserve"> абатство Монте-</w:t>
      </w:r>
      <w:proofErr w:type="spellStart"/>
      <w:r w:rsidRPr="00E26F75">
        <w:rPr>
          <w:rFonts w:asciiTheme="majorBidi" w:hAnsiTheme="majorBidi" w:cstheme="majorBidi"/>
          <w:sz w:val="28"/>
          <w:szCs w:val="28"/>
        </w:rPr>
        <w:t>Кассіно</w:t>
      </w:r>
      <w:proofErr w:type="spellEnd"/>
      <w:r w:rsidRPr="00E26F75">
        <w:rPr>
          <w:rFonts w:asciiTheme="majorBidi" w:hAnsiTheme="majorBidi" w:cstheme="majorBidi"/>
          <w:sz w:val="28"/>
          <w:szCs w:val="28"/>
        </w:rPr>
        <w:t xml:space="preserve"> — головний осередок </w:t>
      </w:r>
      <w:proofErr w:type="spellStart"/>
      <w:r w:rsidRPr="00E26F75">
        <w:rPr>
          <w:rFonts w:asciiTheme="majorBidi" w:hAnsiTheme="majorBidi" w:cstheme="majorBidi"/>
          <w:sz w:val="28"/>
          <w:szCs w:val="28"/>
        </w:rPr>
        <w:t>бенедиктинської</w:t>
      </w:r>
      <w:proofErr w:type="spellEnd"/>
      <w:r w:rsidRPr="00E26F75">
        <w:rPr>
          <w:rFonts w:asciiTheme="majorBidi" w:hAnsiTheme="majorBidi" w:cstheme="majorBidi"/>
          <w:sz w:val="28"/>
          <w:szCs w:val="28"/>
        </w:rPr>
        <w:t xml:space="preserve"> традиції. Цей досвід, імовірно, вплинув на формування його архітектурних задумів. Звернення до ранньохристиянських зразків також підкреслювало спадкоємність християнської традиції та вірність церковній догматам. Водночас така орієнтація мала і політичний вимір, оскільки сприяла утвердженню ідеї спадкоємності влади династії </w:t>
      </w:r>
      <w:proofErr w:type="spellStart"/>
      <w:r w:rsidRPr="00E26F75">
        <w:rPr>
          <w:rFonts w:asciiTheme="majorBidi" w:hAnsiTheme="majorBidi" w:cstheme="majorBidi"/>
          <w:sz w:val="28"/>
          <w:szCs w:val="28"/>
        </w:rPr>
        <w:t>Капетингів</w:t>
      </w:r>
      <w:proofErr w:type="spellEnd"/>
      <w:r w:rsidRPr="00E26F75">
        <w:rPr>
          <w:rFonts w:asciiTheme="majorBidi" w:hAnsiTheme="majorBidi" w:cstheme="majorBidi"/>
          <w:sz w:val="28"/>
          <w:szCs w:val="28"/>
        </w:rPr>
        <w:t xml:space="preserve"> від Каролінгів.</w:t>
      </w:r>
    </w:p>
    <w:p w14:paraId="2E061BD2" w14:textId="6BBB4FD1" w:rsidR="00B2371F" w:rsidRPr="00E26F75" w:rsidRDefault="00B2371F"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Також можна </w:t>
      </w:r>
      <w:r w:rsidR="0067085B" w:rsidRPr="00E26F75">
        <w:rPr>
          <w:rFonts w:asciiTheme="majorBidi" w:hAnsiTheme="majorBidi" w:cstheme="majorBidi"/>
          <w:sz w:val="28"/>
          <w:szCs w:val="28"/>
        </w:rPr>
        <w:t xml:space="preserve">стверджувати </w:t>
      </w:r>
      <w:r w:rsidRPr="00E26F75">
        <w:rPr>
          <w:rFonts w:asciiTheme="majorBidi" w:hAnsiTheme="majorBidi" w:cstheme="majorBidi"/>
          <w:sz w:val="28"/>
          <w:szCs w:val="28"/>
        </w:rPr>
        <w:t>про візантійський вплив на естетичну програму абата Сугерія. У 33-й главі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Administratione</w:t>
      </w:r>
      <w:proofErr w:type="spellEnd"/>
      <w:r w:rsidRPr="00E26F75">
        <w:rPr>
          <w:rFonts w:asciiTheme="majorBidi" w:hAnsiTheme="majorBidi" w:cstheme="majorBidi"/>
          <w:sz w:val="28"/>
          <w:szCs w:val="28"/>
        </w:rPr>
        <w:t xml:space="preserve">» він описує власний досвід споглядання хреста св. </w:t>
      </w:r>
      <w:proofErr w:type="spellStart"/>
      <w:r w:rsidRPr="00E26F75">
        <w:rPr>
          <w:rFonts w:asciiTheme="majorBidi" w:hAnsiTheme="majorBidi" w:cstheme="majorBidi"/>
          <w:sz w:val="28"/>
          <w:szCs w:val="28"/>
        </w:rPr>
        <w:t>Елоя</w:t>
      </w:r>
      <w:proofErr w:type="spellEnd"/>
      <w:r w:rsidRPr="00E26F75">
        <w:rPr>
          <w:rFonts w:asciiTheme="majorBidi" w:hAnsiTheme="majorBidi" w:cstheme="majorBidi"/>
          <w:sz w:val="28"/>
          <w:szCs w:val="28"/>
        </w:rPr>
        <w:t>, зосереджуючи увагу насамперед на коштовному камінні та порівнюючи це з «красою дому Господнього»</w:t>
      </w:r>
      <w:r w:rsidR="00952AB2" w:rsidRPr="00E26F75">
        <w:rPr>
          <w:rFonts w:asciiTheme="majorBidi" w:hAnsiTheme="majorBidi" w:cstheme="majorBidi"/>
          <w:sz w:val="28"/>
          <w:szCs w:val="28"/>
          <w:lang w:val="ru-MD"/>
        </w:rPr>
        <w:t xml:space="preserve"> </w:t>
      </w:r>
      <w:r w:rsidR="0057695E" w:rsidRPr="00E26F75">
        <w:rPr>
          <w:rFonts w:asciiTheme="majorBidi" w:hAnsiTheme="majorBidi" w:cstheme="majorBidi"/>
          <w:sz w:val="28"/>
          <w:szCs w:val="28"/>
        </w:rPr>
        <w:t>[</w:t>
      </w:r>
      <w:r w:rsidR="00193A20" w:rsidRPr="00E26F75">
        <w:rPr>
          <w:rFonts w:asciiTheme="majorBidi" w:hAnsiTheme="majorBidi" w:cstheme="majorBidi"/>
          <w:sz w:val="28"/>
          <w:szCs w:val="28"/>
          <w:lang w:val="ru-MD"/>
        </w:rPr>
        <w:t>84</w:t>
      </w:r>
      <w:r w:rsidR="00952AB2" w:rsidRPr="00E26F75">
        <w:rPr>
          <w:rFonts w:asciiTheme="majorBidi" w:hAnsiTheme="majorBidi" w:cstheme="majorBidi"/>
          <w:sz w:val="28"/>
          <w:szCs w:val="28"/>
          <w:lang w:val="ru-MD"/>
        </w:rPr>
        <w:t>,</w:t>
      </w:r>
      <w:r w:rsidR="0057695E" w:rsidRPr="00E26F75">
        <w:rPr>
          <w:rFonts w:asciiTheme="majorBidi" w:hAnsiTheme="majorBidi" w:cstheme="majorBidi"/>
          <w:sz w:val="28"/>
          <w:szCs w:val="28"/>
        </w:rPr>
        <w:t xml:space="preserve"> p. 63–65]</w:t>
      </w:r>
      <w:r w:rsidRPr="00E26F75">
        <w:rPr>
          <w:rFonts w:asciiTheme="majorBidi" w:hAnsiTheme="majorBidi" w:cstheme="majorBidi"/>
          <w:sz w:val="28"/>
          <w:szCs w:val="28"/>
        </w:rPr>
        <w:t>. Відтак цьому дорогоцінні камені постають як своєрідні провідники до осягнення божественного</w:t>
      </w:r>
      <w:r w:rsidR="00DF2261" w:rsidRPr="00E26F75">
        <w:rPr>
          <w:rFonts w:asciiTheme="majorBidi" w:hAnsiTheme="majorBidi" w:cstheme="majorBidi"/>
          <w:sz w:val="28"/>
          <w:szCs w:val="28"/>
        </w:rPr>
        <w:t xml:space="preserve"> (іл. 2.10; іл. 2.11)</w:t>
      </w:r>
      <w:r w:rsidR="0057695E" w:rsidRPr="00E26F75">
        <w:rPr>
          <w:rFonts w:asciiTheme="majorBidi" w:hAnsiTheme="majorBidi" w:cstheme="majorBidi"/>
          <w:sz w:val="28"/>
          <w:szCs w:val="28"/>
        </w:rPr>
        <w:t xml:space="preserve">. </w:t>
      </w:r>
      <w:r w:rsidRPr="00E26F75">
        <w:rPr>
          <w:rFonts w:asciiTheme="majorBidi" w:hAnsiTheme="majorBidi" w:cstheme="majorBidi"/>
          <w:sz w:val="28"/>
          <w:szCs w:val="28"/>
        </w:rPr>
        <w:t>Водночас абат Сугерій розмірковує над значенням Єрусалима та Константинополя як двох ключових центрів формування християнської цивілізації. Абат зазначає: «Я мав можливість розмовляти з мандрівниками з Єрусалима і, на своє велике захоплення, навчатися в тих, кому були доступні скарби Константинополя та оздоби Святої Софії [...]. І коли вони визнали, що речі там [у Константинополі] були ціннішими, нам спало на думку, що ті чудеса, про які ми раніше чули, можливо, були приховані з обережності, через страх перед франками, аби через необачну жадібність окремих прихильників греків і латинян не спровокувати заколоту та воєнних дій»</w:t>
      </w:r>
      <w:r w:rsidR="00952AB2" w:rsidRPr="00E26F75">
        <w:rPr>
          <w:rFonts w:asciiTheme="majorBidi" w:hAnsiTheme="majorBidi" w:cstheme="majorBidi"/>
          <w:sz w:val="28"/>
          <w:szCs w:val="28"/>
        </w:rPr>
        <w:t xml:space="preserve"> </w:t>
      </w:r>
      <w:r w:rsidRPr="00E26F75">
        <w:rPr>
          <w:rFonts w:asciiTheme="majorBidi" w:hAnsiTheme="majorBidi" w:cstheme="majorBidi"/>
          <w:sz w:val="28"/>
          <w:szCs w:val="28"/>
        </w:rPr>
        <w:t>[</w:t>
      </w:r>
      <w:r w:rsidR="00631E36" w:rsidRPr="00E26F75">
        <w:rPr>
          <w:rFonts w:asciiTheme="majorBidi" w:hAnsiTheme="majorBidi" w:cstheme="majorBidi"/>
          <w:sz w:val="28"/>
          <w:szCs w:val="28"/>
        </w:rPr>
        <w:t>84</w:t>
      </w:r>
      <w:r w:rsidRPr="00E26F75">
        <w:rPr>
          <w:rFonts w:asciiTheme="majorBidi" w:hAnsiTheme="majorBidi" w:cstheme="majorBidi"/>
          <w:sz w:val="28"/>
          <w:szCs w:val="28"/>
        </w:rPr>
        <w:t xml:space="preserve">, p. 63–65]. Далі читаємо: «Від багатьох правдивих мужів, зокрема від єпископа </w:t>
      </w:r>
      <w:proofErr w:type="spellStart"/>
      <w:r w:rsidRPr="00E26F75">
        <w:rPr>
          <w:rFonts w:asciiTheme="majorBidi" w:hAnsiTheme="majorBidi" w:cstheme="majorBidi"/>
          <w:sz w:val="28"/>
          <w:szCs w:val="28"/>
        </w:rPr>
        <w:t>Гуго</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Ланського</w:t>
      </w:r>
      <w:proofErr w:type="spellEnd"/>
      <w:r w:rsidRPr="00E26F75">
        <w:rPr>
          <w:rFonts w:asciiTheme="majorBidi" w:hAnsiTheme="majorBidi" w:cstheme="majorBidi"/>
          <w:sz w:val="28"/>
          <w:szCs w:val="28"/>
        </w:rPr>
        <w:t>, ми чули дивовижні, майже неймовірні свідчення про велич Святої Софії та інших церков, оздоблених для звершення Меси. Якщо це дійсно так, або, точніше, якщо слід вважати це правдою на підставі їхніх свідчень, то такі безцінні й незрівнянні скарби мають бути представлені на судження багатьох»</w:t>
      </w:r>
      <w:r w:rsidR="00952AB2" w:rsidRPr="00E26F75">
        <w:rPr>
          <w:rFonts w:asciiTheme="majorBidi" w:hAnsiTheme="majorBidi" w:cstheme="majorBidi"/>
          <w:sz w:val="28"/>
          <w:szCs w:val="28"/>
        </w:rPr>
        <w:t xml:space="preserve"> [</w:t>
      </w:r>
      <w:r w:rsidR="00631E36" w:rsidRPr="00E26F75">
        <w:rPr>
          <w:rFonts w:asciiTheme="majorBidi" w:hAnsiTheme="majorBidi" w:cstheme="majorBidi"/>
          <w:sz w:val="28"/>
          <w:szCs w:val="28"/>
        </w:rPr>
        <w:t>84</w:t>
      </w:r>
      <w:r w:rsidR="00952AB2" w:rsidRPr="00E26F75">
        <w:rPr>
          <w:rFonts w:asciiTheme="majorBidi" w:hAnsiTheme="majorBidi" w:cstheme="majorBidi"/>
          <w:sz w:val="28"/>
          <w:szCs w:val="28"/>
        </w:rPr>
        <w:t xml:space="preserve">, p. 63–65]. </w:t>
      </w:r>
      <w:r w:rsidRPr="00E26F75">
        <w:rPr>
          <w:rFonts w:asciiTheme="majorBidi" w:hAnsiTheme="majorBidi" w:cstheme="majorBidi"/>
          <w:sz w:val="28"/>
          <w:szCs w:val="28"/>
        </w:rPr>
        <w:t xml:space="preserve">Абат Сугерій послідовно </w:t>
      </w:r>
      <w:r w:rsidRPr="00E26F75">
        <w:rPr>
          <w:rFonts w:asciiTheme="majorBidi" w:hAnsiTheme="majorBidi" w:cstheme="majorBidi"/>
          <w:sz w:val="28"/>
          <w:szCs w:val="28"/>
        </w:rPr>
        <w:lastRenderedPageBreak/>
        <w:t xml:space="preserve">наголошував на тому, що церковне мистецтво має бути відкритим для споглядання та доступним для широкого кола вірян: «Щодо мене, то визнаю: я завжди вважав особливо важливим те, що кожна найдорожча й найцінніша річ має насамперед призначатися для звершення Святої Євхаристії» </w:t>
      </w:r>
      <w:r w:rsidR="00952AB2" w:rsidRPr="00E26F75">
        <w:rPr>
          <w:rFonts w:asciiTheme="majorBidi" w:hAnsiTheme="majorBidi" w:cstheme="majorBidi"/>
          <w:sz w:val="28"/>
          <w:szCs w:val="28"/>
        </w:rPr>
        <w:t>[</w:t>
      </w:r>
      <w:r w:rsidR="00631E36" w:rsidRPr="00E26F75">
        <w:rPr>
          <w:rFonts w:asciiTheme="majorBidi" w:hAnsiTheme="majorBidi" w:cstheme="majorBidi"/>
          <w:sz w:val="28"/>
          <w:szCs w:val="28"/>
        </w:rPr>
        <w:t>84</w:t>
      </w:r>
      <w:r w:rsidR="00952AB2" w:rsidRPr="00E26F75">
        <w:rPr>
          <w:rFonts w:asciiTheme="majorBidi" w:hAnsiTheme="majorBidi" w:cstheme="majorBidi"/>
          <w:sz w:val="28"/>
          <w:szCs w:val="28"/>
        </w:rPr>
        <w:t xml:space="preserve">, p. 63–65]. </w:t>
      </w:r>
      <w:r w:rsidRPr="00E26F75">
        <w:rPr>
          <w:rFonts w:asciiTheme="majorBidi" w:hAnsiTheme="majorBidi" w:cstheme="majorBidi"/>
          <w:sz w:val="28"/>
          <w:szCs w:val="28"/>
        </w:rPr>
        <w:t xml:space="preserve">Водночас абат Сугерій наголошує, що жодний прояв земної краси не може зрівнятися з досконалістю </w:t>
      </w:r>
      <w:r w:rsidR="004B0C26" w:rsidRPr="00E26F75">
        <w:rPr>
          <w:rFonts w:asciiTheme="majorBidi" w:hAnsiTheme="majorBidi" w:cstheme="majorBidi"/>
          <w:sz w:val="28"/>
          <w:szCs w:val="28"/>
        </w:rPr>
        <w:t xml:space="preserve">краси </w:t>
      </w:r>
      <w:r w:rsidRPr="00E26F75">
        <w:rPr>
          <w:rFonts w:asciiTheme="majorBidi" w:hAnsiTheme="majorBidi" w:cstheme="majorBidi"/>
          <w:sz w:val="28"/>
          <w:szCs w:val="28"/>
        </w:rPr>
        <w:t xml:space="preserve">небесної: «Безперечно, ні ми, ні те, чим володіємо, не можемо бути достатніми для такого служіння» </w:t>
      </w:r>
      <w:r w:rsidR="00952AB2" w:rsidRPr="00E26F75">
        <w:rPr>
          <w:rFonts w:asciiTheme="majorBidi" w:hAnsiTheme="majorBidi" w:cstheme="majorBidi"/>
          <w:sz w:val="28"/>
          <w:szCs w:val="28"/>
        </w:rPr>
        <w:t>[</w:t>
      </w:r>
      <w:r w:rsidR="00631E36" w:rsidRPr="00E26F75">
        <w:rPr>
          <w:rFonts w:asciiTheme="majorBidi" w:hAnsiTheme="majorBidi" w:cstheme="majorBidi"/>
          <w:sz w:val="28"/>
          <w:szCs w:val="28"/>
          <w:lang w:val="ru-MD"/>
        </w:rPr>
        <w:t>84</w:t>
      </w:r>
      <w:r w:rsidR="00952AB2" w:rsidRPr="00E26F75">
        <w:rPr>
          <w:rFonts w:asciiTheme="majorBidi" w:hAnsiTheme="majorBidi" w:cstheme="majorBidi"/>
          <w:sz w:val="28"/>
          <w:szCs w:val="28"/>
        </w:rPr>
        <w:t xml:space="preserve">, p. 63–65]. </w:t>
      </w:r>
      <w:r w:rsidRPr="00E26F75">
        <w:rPr>
          <w:rFonts w:asciiTheme="majorBidi" w:hAnsiTheme="majorBidi" w:cstheme="majorBidi"/>
          <w:sz w:val="28"/>
          <w:szCs w:val="28"/>
        </w:rPr>
        <w:t xml:space="preserve">О. фон </w:t>
      </w:r>
      <w:proofErr w:type="spellStart"/>
      <w:r w:rsidRPr="00E26F75">
        <w:rPr>
          <w:rFonts w:asciiTheme="majorBidi" w:hAnsiTheme="majorBidi" w:cstheme="majorBidi"/>
          <w:sz w:val="28"/>
          <w:szCs w:val="28"/>
        </w:rPr>
        <w:t>Сімсон</w:t>
      </w:r>
      <w:proofErr w:type="spellEnd"/>
      <w:r w:rsidRPr="00E26F75">
        <w:rPr>
          <w:rFonts w:asciiTheme="majorBidi" w:hAnsiTheme="majorBidi" w:cstheme="majorBidi"/>
          <w:sz w:val="28"/>
          <w:szCs w:val="28"/>
        </w:rPr>
        <w:t xml:space="preserve"> зазначає, що тексти абата Сугерія засвідчують його особливе захоплення двома сакральними спорудами — собором Святої Софії в Константинополі та храмом Соломона, які розглядалися ним як найвищі взірці храмової архітектури</w:t>
      </w:r>
      <w:r w:rsidR="00952AB2" w:rsidRPr="00E26F75">
        <w:rPr>
          <w:rFonts w:asciiTheme="majorBidi" w:hAnsiTheme="majorBidi" w:cstheme="majorBidi"/>
          <w:sz w:val="28"/>
          <w:szCs w:val="28"/>
        </w:rPr>
        <w:t xml:space="preserve"> [</w:t>
      </w:r>
      <w:r w:rsidR="00631E36" w:rsidRPr="00E26F75">
        <w:rPr>
          <w:rFonts w:asciiTheme="majorBidi" w:hAnsiTheme="majorBidi" w:cstheme="majorBidi"/>
          <w:sz w:val="28"/>
          <w:szCs w:val="28"/>
        </w:rPr>
        <w:t>81</w:t>
      </w:r>
      <w:r w:rsidR="00952AB2" w:rsidRPr="00E26F75">
        <w:rPr>
          <w:rFonts w:asciiTheme="majorBidi" w:hAnsiTheme="majorBidi" w:cstheme="majorBidi"/>
          <w:sz w:val="28"/>
          <w:szCs w:val="28"/>
        </w:rPr>
        <w:t xml:space="preserve">, </w:t>
      </w:r>
      <w:r w:rsidR="00952AB2" w:rsidRPr="00E26F75">
        <w:rPr>
          <w:rFonts w:asciiTheme="majorBidi" w:hAnsiTheme="majorBidi" w:cstheme="majorBidi"/>
          <w:sz w:val="28"/>
          <w:szCs w:val="28"/>
          <w:lang w:val="en-US"/>
        </w:rPr>
        <w:t>p</w:t>
      </w:r>
      <w:r w:rsidR="00952AB2" w:rsidRPr="00E26F75">
        <w:rPr>
          <w:rFonts w:asciiTheme="majorBidi" w:hAnsiTheme="majorBidi" w:cstheme="majorBidi"/>
          <w:sz w:val="28"/>
          <w:szCs w:val="28"/>
        </w:rPr>
        <w:t xml:space="preserve">. </w:t>
      </w:r>
      <w:r w:rsidR="00631E36" w:rsidRPr="00E26F75">
        <w:rPr>
          <w:rFonts w:asciiTheme="majorBidi" w:hAnsiTheme="majorBidi" w:cstheme="majorBidi"/>
          <w:sz w:val="28"/>
          <w:szCs w:val="28"/>
        </w:rPr>
        <w:t>65, 95</w:t>
      </w:r>
      <w:r w:rsidR="00952AB2" w:rsidRPr="00E26F75">
        <w:rPr>
          <w:rFonts w:asciiTheme="majorBidi" w:hAnsiTheme="majorBidi" w:cstheme="majorBidi"/>
          <w:sz w:val="28"/>
          <w:szCs w:val="28"/>
        </w:rPr>
        <w:t>].</w:t>
      </w:r>
      <w:r w:rsidRPr="00E26F75">
        <w:rPr>
          <w:rFonts w:asciiTheme="majorBidi" w:hAnsiTheme="majorBidi" w:cstheme="majorBidi"/>
          <w:sz w:val="28"/>
          <w:szCs w:val="28"/>
        </w:rPr>
        <w:t xml:space="preserve"> Втім, про зацікавлення абата Сугерія Святою Софією та постаттю імператора Костянтина свідчать не лише його тексти. У дослідженні пам’яток французької монархії, опублікованому </w:t>
      </w:r>
      <w:proofErr w:type="spellStart"/>
      <w:r w:rsidRPr="00E26F75">
        <w:rPr>
          <w:rFonts w:asciiTheme="majorBidi" w:hAnsiTheme="majorBidi" w:cstheme="majorBidi"/>
          <w:sz w:val="28"/>
          <w:szCs w:val="28"/>
        </w:rPr>
        <w:t>Бернаром</w:t>
      </w:r>
      <w:proofErr w:type="spellEnd"/>
      <w:r w:rsidRPr="00E26F75">
        <w:rPr>
          <w:rFonts w:asciiTheme="majorBidi" w:hAnsiTheme="majorBidi" w:cstheme="majorBidi"/>
          <w:sz w:val="28"/>
          <w:szCs w:val="28"/>
        </w:rPr>
        <w:t xml:space="preserve"> де </w:t>
      </w:r>
      <w:proofErr w:type="spellStart"/>
      <w:r w:rsidRPr="00E26F75">
        <w:rPr>
          <w:rFonts w:asciiTheme="majorBidi" w:hAnsiTheme="majorBidi" w:cstheme="majorBidi"/>
          <w:sz w:val="28"/>
          <w:szCs w:val="28"/>
        </w:rPr>
        <w:t>Монфоконом</w:t>
      </w:r>
      <w:proofErr w:type="spellEnd"/>
      <w:r w:rsidRPr="00E26F75">
        <w:rPr>
          <w:rFonts w:asciiTheme="majorBidi" w:hAnsiTheme="majorBidi" w:cstheme="majorBidi"/>
          <w:sz w:val="28"/>
          <w:szCs w:val="28"/>
        </w:rPr>
        <w:t xml:space="preserve"> у 1729 р., наведено ескізи двох </w:t>
      </w:r>
      <w:proofErr w:type="spellStart"/>
      <w:r w:rsidRPr="00E26F75">
        <w:rPr>
          <w:rFonts w:asciiTheme="majorBidi" w:hAnsiTheme="majorBidi" w:cstheme="majorBidi"/>
          <w:sz w:val="28"/>
          <w:szCs w:val="28"/>
        </w:rPr>
        <w:t>вітражних</w:t>
      </w:r>
      <w:proofErr w:type="spellEnd"/>
      <w:r w:rsidRPr="00E26F75">
        <w:rPr>
          <w:rFonts w:asciiTheme="majorBidi" w:hAnsiTheme="majorBidi" w:cstheme="majorBidi"/>
          <w:sz w:val="28"/>
          <w:szCs w:val="28"/>
        </w:rPr>
        <w:t xml:space="preserve"> панно, які раніше прикрашали хор базиліки Сен-Дені</w:t>
      </w:r>
      <w:r w:rsidR="00952AB2" w:rsidRPr="00E26F75">
        <w:rPr>
          <w:rFonts w:asciiTheme="majorBidi" w:hAnsiTheme="majorBidi" w:cstheme="majorBidi"/>
          <w:sz w:val="28"/>
          <w:szCs w:val="28"/>
          <w:lang w:val="ru-MD"/>
        </w:rPr>
        <w:t xml:space="preserve"> [</w:t>
      </w:r>
      <w:r w:rsidR="00631E36" w:rsidRPr="00E26F75">
        <w:rPr>
          <w:rFonts w:asciiTheme="majorBidi" w:hAnsiTheme="majorBidi" w:cstheme="majorBidi"/>
          <w:sz w:val="28"/>
          <w:szCs w:val="28"/>
          <w:lang w:val="ru-MD"/>
        </w:rPr>
        <w:t>33</w:t>
      </w:r>
      <w:r w:rsidR="00952AB2" w:rsidRPr="00E26F75">
        <w:rPr>
          <w:rFonts w:asciiTheme="majorBidi" w:hAnsiTheme="majorBidi" w:cstheme="majorBidi"/>
          <w:sz w:val="28"/>
          <w:szCs w:val="28"/>
          <w:lang w:val="ru-MD"/>
        </w:rPr>
        <w:t xml:space="preserve">, </w:t>
      </w:r>
      <w:r w:rsidR="00952AB2" w:rsidRPr="00E26F75">
        <w:rPr>
          <w:rFonts w:asciiTheme="majorBidi" w:hAnsiTheme="majorBidi" w:cstheme="majorBidi"/>
          <w:sz w:val="28"/>
          <w:szCs w:val="28"/>
          <w:lang w:val="en-US"/>
        </w:rPr>
        <w:t>p</w:t>
      </w:r>
      <w:r w:rsidR="00952AB2" w:rsidRPr="00E26F75">
        <w:rPr>
          <w:rFonts w:asciiTheme="majorBidi" w:hAnsiTheme="majorBidi" w:cstheme="majorBidi"/>
          <w:sz w:val="28"/>
          <w:szCs w:val="28"/>
          <w:lang w:val="ru-MD"/>
        </w:rPr>
        <w:t xml:space="preserve">. </w:t>
      </w:r>
      <w:r w:rsidR="00631E36" w:rsidRPr="00E26F75">
        <w:rPr>
          <w:rFonts w:asciiTheme="majorBidi" w:hAnsiTheme="majorBidi" w:cstheme="majorBidi"/>
          <w:sz w:val="28"/>
          <w:szCs w:val="28"/>
          <w:lang w:val="ru-MD"/>
        </w:rPr>
        <w:t>199</w:t>
      </w:r>
      <w:r w:rsidR="00952AB2" w:rsidRPr="00E26F75">
        <w:rPr>
          <w:rFonts w:asciiTheme="majorBidi" w:hAnsiTheme="majorBidi" w:cstheme="majorBidi"/>
          <w:sz w:val="28"/>
          <w:szCs w:val="28"/>
          <w:lang w:val="ru-MD"/>
        </w:rPr>
        <w:t>].</w:t>
      </w:r>
      <w:r w:rsidR="00952AB2"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Ці композиції інтерпретували ідею символічного зв’язку між Константинополем і Парижем, а також між двома християнськими правителями Сходу і Заходу — Костянтином Великим та Карлом Великим, що, ймовірно, відображало політичні зацікавлення абата Сугерія. </w:t>
      </w:r>
      <w:proofErr w:type="spellStart"/>
      <w:r w:rsidRPr="00E26F75">
        <w:rPr>
          <w:rFonts w:asciiTheme="majorBidi" w:hAnsiTheme="majorBidi" w:cstheme="majorBidi"/>
          <w:sz w:val="28"/>
          <w:szCs w:val="28"/>
        </w:rPr>
        <w:t>Бернар</w:t>
      </w:r>
      <w:proofErr w:type="spellEnd"/>
      <w:r w:rsidRPr="00E26F75">
        <w:rPr>
          <w:rFonts w:asciiTheme="majorBidi" w:hAnsiTheme="majorBidi" w:cstheme="majorBidi"/>
          <w:sz w:val="28"/>
          <w:szCs w:val="28"/>
        </w:rPr>
        <w:t xml:space="preserve"> де </w:t>
      </w:r>
      <w:proofErr w:type="spellStart"/>
      <w:r w:rsidRPr="00E26F75">
        <w:rPr>
          <w:rFonts w:asciiTheme="majorBidi" w:hAnsiTheme="majorBidi" w:cstheme="majorBidi"/>
          <w:sz w:val="28"/>
          <w:szCs w:val="28"/>
        </w:rPr>
        <w:t>Монфокон</w:t>
      </w:r>
      <w:proofErr w:type="spellEnd"/>
      <w:r w:rsidRPr="00E26F75">
        <w:rPr>
          <w:rFonts w:asciiTheme="majorBidi" w:hAnsiTheme="majorBidi" w:cstheme="majorBidi"/>
          <w:sz w:val="28"/>
          <w:szCs w:val="28"/>
        </w:rPr>
        <w:t xml:space="preserve"> подає докладний опис цих панно, підкреслюючи, що закладена в них символічна програма була також реалізована у вітражах капел </w:t>
      </w:r>
      <w:proofErr w:type="spellStart"/>
      <w:r w:rsidRPr="00E26F75">
        <w:rPr>
          <w:rFonts w:asciiTheme="majorBidi" w:hAnsiTheme="majorBidi" w:cstheme="majorBidi"/>
          <w:sz w:val="28"/>
          <w:szCs w:val="28"/>
        </w:rPr>
        <w:t>деамбулаторію</w:t>
      </w:r>
      <w:proofErr w:type="spellEnd"/>
      <w:r w:rsidRPr="00E26F75">
        <w:rPr>
          <w:rFonts w:asciiTheme="majorBidi" w:hAnsiTheme="majorBidi" w:cstheme="majorBidi"/>
          <w:sz w:val="28"/>
          <w:szCs w:val="28"/>
        </w:rPr>
        <w:t xml:space="preserve"> хору базиліки Сен-Дені.</w:t>
      </w:r>
    </w:p>
    <w:p w14:paraId="3B660DB9" w14:textId="417B6280" w:rsidR="00B2371F" w:rsidRPr="00E26F75" w:rsidRDefault="00B2371F"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Символічне поєднання Константинополя та Парижа, а саме </w:t>
      </w:r>
      <w:proofErr w:type="spellStart"/>
      <w:r w:rsidRPr="00E26F75">
        <w:rPr>
          <w:rFonts w:asciiTheme="majorBidi" w:hAnsiTheme="majorBidi" w:cstheme="majorBidi"/>
          <w:sz w:val="28"/>
          <w:szCs w:val="28"/>
        </w:rPr>
        <w:t>абатсва</w:t>
      </w:r>
      <w:proofErr w:type="spellEnd"/>
      <w:r w:rsidRPr="00E26F75">
        <w:rPr>
          <w:rFonts w:asciiTheme="majorBidi" w:hAnsiTheme="majorBidi" w:cstheme="majorBidi"/>
          <w:sz w:val="28"/>
          <w:szCs w:val="28"/>
        </w:rPr>
        <w:t xml:space="preserve"> Сен-Дені, освяченого на честь святого Діонісія — апостола Галлії, якого водночас шанували як грецького святого та автора богословських творів, встановлювало важливий сакральний зв’язок між цими двома центрами християнського світу. У такому контексті Константинополь поставав взірцем християнської столиці, тоді як Сен-Дені мав утвердитися як новий центр паломництва та один із провідних осередків сакральної культури Західної Європи</w:t>
      </w:r>
      <w:r w:rsidR="005E1C99" w:rsidRPr="00E26F75">
        <w:rPr>
          <w:rFonts w:asciiTheme="majorBidi" w:hAnsiTheme="majorBidi" w:cstheme="majorBidi"/>
          <w:sz w:val="28"/>
          <w:szCs w:val="28"/>
        </w:rPr>
        <w:t xml:space="preserve"> [</w:t>
      </w:r>
      <w:r w:rsidR="00631E36" w:rsidRPr="00E26F75">
        <w:rPr>
          <w:rFonts w:asciiTheme="majorBidi" w:hAnsiTheme="majorBidi" w:cstheme="majorBidi"/>
          <w:sz w:val="28"/>
          <w:szCs w:val="28"/>
        </w:rPr>
        <w:t>55</w:t>
      </w:r>
      <w:r w:rsidR="005E1C99" w:rsidRPr="00E26F75">
        <w:rPr>
          <w:rFonts w:asciiTheme="majorBidi" w:hAnsiTheme="majorBidi" w:cstheme="majorBidi"/>
          <w:sz w:val="28"/>
          <w:szCs w:val="28"/>
        </w:rPr>
        <w:t xml:space="preserve">, </w:t>
      </w:r>
      <w:r w:rsidR="005E1C99" w:rsidRPr="00E26F75">
        <w:rPr>
          <w:rFonts w:asciiTheme="majorBidi" w:hAnsiTheme="majorBidi" w:cstheme="majorBidi"/>
          <w:sz w:val="28"/>
          <w:szCs w:val="28"/>
          <w:lang w:val="en-US"/>
        </w:rPr>
        <w:t>p</w:t>
      </w:r>
      <w:r w:rsidR="005E1C99" w:rsidRPr="00E26F75">
        <w:rPr>
          <w:rFonts w:asciiTheme="majorBidi" w:hAnsiTheme="majorBidi" w:cstheme="majorBidi"/>
          <w:sz w:val="28"/>
          <w:szCs w:val="28"/>
        </w:rPr>
        <w:t>. 258-260].</w:t>
      </w:r>
      <w:r w:rsidRPr="00E26F75">
        <w:rPr>
          <w:rFonts w:asciiTheme="majorBidi" w:hAnsiTheme="majorBidi" w:cstheme="majorBidi"/>
          <w:sz w:val="28"/>
          <w:szCs w:val="28"/>
        </w:rPr>
        <w:t xml:space="preserve"> Розвиваючи цю інтерпретацію, можна припустити, що в естетичній програмі абата Сугерія відобразилося прагнення до символічного подолання розколу </w:t>
      </w:r>
      <w:r w:rsidRPr="00E26F75">
        <w:rPr>
          <w:rFonts w:asciiTheme="majorBidi" w:hAnsiTheme="majorBidi" w:cstheme="majorBidi"/>
          <w:sz w:val="28"/>
          <w:szCs w:val="28"/>
        </w:rPr>
        <w:lastRenderedPageBreak/>
        <w:t xml:space="preserve">між Сходом і Заходом після Великої схизми 1054 р. Ідея єдності християнського світу знаходила втілення не лише в іконографічній програмі, яка поєднувала образи Константинополя та Сен-Дені, а й у самій архітектоніці храму. Зокрема, вирівнювання осей старого нефа та нового хору може розглядатися як символічне поєднання Заходу і Сходу.  Об’єднані світловим потоком, що символізував Божественну присутність, ці частини храму формували образ єдиної Церкви. </w:t>
      </w:r>
    </w:p>
    <w:p w14:paraId="1D3EFBC3" w14:textId="28A6DBB1" w:rsidR="0067085B" w:rsidRPr="00E26F75" w:rsidRDefault="00B2371F"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Рецепцію художнього досвіду Риму та Константинополя, зокрема у використанні кольору, аналізує Е. Браун</w:t>
      </w:r>
      <w:r w:rsidR="00914FCF" w:rsidRPr="00E26F75">
        <w:rPr>
          <w:rFonts w:asciiTheme="majorBidi" w:hAnsiTheme="majorBidi" w:cstheme="majorBidi"/>
          <w:sz w:val="28"/>
          <w:szCs w:val="28"/>
        </w:rPr>
        <w:t xml:space="preserve"> [</w:t>
      </w:r>
      <w:r w:rsidR="00631E36" w:rsidRPr="00E26F75">
        <w:rPr>
          <w:rFonts w:asciiTheme="majorBidi" w:hAnsiTheme="majorBidi" w:cstheme="majorBidi"/>
          <w:sz w:val="28"/>
          <w:szCs w:val="28"/>
        </w:rPr>
        <w:t>34</w:t>
      </w:r>
      <w:r w:rsidR="00914FCF" w:rsidRPr="00E26F75">
        <w:rPr>
          <w:rFonts w:asciiTheme="majorBidi" w:hAnsiTheme="majorBidi" w:cstheme="majorBidi"/>
          <w:sz w:val="28"/>
          <w:szCs w:val="28"/>
        </w:rPr>
        <w:t xml:space="preserve">, </w:t>
      </w:r>
      <w:r w:rsidR="00914FCF" w:rsidRPr="00E26F75">
        <w:rPr>
          <w:rFonts w:asciiTheme="majorBidi" w:hAnsiTheme="majorBidi" w:cstheme="majorBidi"/>
          <w:sz w:val="28"/>
          <w:szCs w:val="28"/>
          <w:lang w:val="en-US"/>
        </w:rPr>
        <w:t>p</w:t>
      </w:r>
      <w:r w:rsidR="00914FCF" w:rsidRPr="00E26F75">
        <w:rPr>
          <w:rFonts w:asciiTheme="majorBidi" w:hAnsiTheme="majorBidi" w:cstheme="majorBidi"/>
          <w:sz w:val="28"/>
          <w:szCs w:val="28"/>
        </w:rPr>
        <w:t>. 243].</w:t>
      </w:r>
      <w:r w:rsidR="00631E36"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Дослідниця заперечує вплив </w:t>
      </w:r>
      <w:proofErr w:type="spellStart"/>
      <w:r w:rsidRPr="00E26F75">
        <w:rPr>
          <w:rFonts w:asciiTheme="majorBidi" w:hAnsiTheme="majorBidi" w:cstheme="majorBidi"/>
          <w:sz w:val="28"/>
          <w:szCs w:val="28"/>
        </w:rPr>
        <w:t>апофатичного</w:t>
      </w:r>
      <w:proofErr w:type="spellEnd"/>
      <w:r w:rsidRPr="00E26F75">
        <w:rPr>
          <w:rFonts w:asciiTheme="majorBidi" w:hAnsiTheme="majorBidi" w:cstheme="majorBidi"/>
          <w:sz w:val="28"/>
          <w:szCs w:val="28"/>
        </w:rPr>
        <w:t xml:space="preserve"> богослов’я на формування </w:t>
      </w:r>
      <w:proofErr w:type="spellStart"/>
      <w:r w:rsidRPr="00E26F75">
        <w:rPr>
          <w:rFonts w:asciiTheme="majorBidi" w:hAnsiTheme="majorBidi" w:cstheme="majorBidi"/>
          <w:sz w:val="28"/>
          <w:szCs w:val="28"/>
        </w:rPr>
        <w:t>вітражної</w:t>
      </w:r>
      <w:proofErr w:type="spellEnd"/>
      <w:r w:rsidRPr="00E26F75">
        <w:rPr>
          <w:rFonts w:asciiTheme="majorBidi" w:hAnsiTheme="majorBidi" w:cstheme="majorBidi"/>
          <w:sz w:val="28"/>
          <w:szCs w:val="28"/>
        </w:rPr>
        <w:t xml:space="preserve"> програми абата Сугерія, вказуючи на невідповідність такого тлумачення його власним текстам</w:t>
      </w:r>
      <w:r w:rsidR="000D394C" w:rsidRPr="00E26F75">
        <w:rPr>
          <w:rFonts w:asciiTheme="majorBidi" w:hAnsiTheme="majorBidi" w:cstheme="majorBidi"/>
          <w:sz w:val="28"/>
          <w:szCs w:val="28"/>
        </w:rPr>
        <w:t xml:space="preserve"> </w:t>
      </w:r>
      <w:r w:rsidR="009F471E" w:rsidRPr="00E26F75">
        <w:rPr>
          <w:rFonts w:asciiTheme="majorBidi" w:hAnsiTheme="majorBidi" w:cstheme="majorBidi"/>
          <w:sz w:val="28"/>
          <w:szCs w:val="28"/>
        </w:rPr>
        <w:t>[</w:t>
      </w:r>
      <w:r w:rsidR="00631E36" w:rsidRPr="00E26F75">
        <w:rPr>
          <w:rFonts w:asciiTheme="majorBidi" w:hAnsiTheme="majorBidi" w:cstheme="majorBidi"/>
          <w:sz w:val="28"/>
          <w:szCs w:val="28"/>
        </w:rPr>
        <w:t>34</w:t>
      </w:r>
      <w:r w:rsidR="009F471E" w:rsidRPr="00E26F75">
        <w:rPr>
          <w:rFonts w:asciiTheme="majorBidi" w:hAnsiTheme="majorBidi" w:cstheme="majorBidi"/>
          <w:sz w:val="28"/>
          <w:szCs w:val="28"/>
        </w:rPr>
        <w:t>, p.</w:t>
      </w:r>
      <w:r w:rsidR="00914FCF" w:rsidRPr="00E26F75">
        <w:rPr>
          <w:rFonts w:asciiTheme="majorBidi" w:hAnsiTheme="majorBidi" w:cstheme="majorBidi"/>
          <w:sz w:val="28"/>
          <w:szCs w:val="28"/>
        </w:rPr>
        <w:t xml:space="preserve"> 243</w:t>
      </w:r>
      <w:r w:rsidR="009F471E" w:rsidRPr="00E26F75">
        <w:rPr>
          <w:rFonts w:asciiTheme="majorBidi" w:hAnsiTheme="majorBidi" w:cstheme="majorBidi"/>
          <w:sz w:val="28"/>
          <w:szCs w:val="28"/>
        </w:rPr>
        <w:t>]</w:t>
      </w:r>
      <w:r w:rsidRPr="00E26F75">
        <w:rPr>
          <w:rFonts w:asciiTheme="majorBidi" w:hAnsiTheme="majorBidi" w:cstheme="majorBidi"/>
          <w:sz w:val="28"/>
          <w:szCs w:val="28"/>
        </w:rPr>
        <w:t>. У них відсутні характерні риси негативної теології; натомість послідовно використовуються поняття «блиск», «ясність», «сяйво» та «яскравість», що свідчить про прагнення не затемнити, а наповнити храмовий простір світлом. У символічній системі абата Сугерія світло постає як вияв Божественної присутності та об’єднувальний принцип сакрального простору. Е. Браун доходить висновку, що первісний задум абат Сугерія щодо використання синього кольору не піддається однозначній реконструкції. Водночас застосування коштовних матеріалів у декорі храму, на думку дослідниці, відсилає до художніх традицій Риму та Константинополя [</w:t>
      </w:r>
      <w:r w:rsidR="00560A90" w:rsidRPr="00E26F75">
        <w:rPr>
          <w:rFonts w:asciiTheme="majorBidi" w:hAnsiTheme="majorBidi" w:cstheme="majorBidi"/>
          <w:sz w:val="28"/>
          <w:szCs w:val="28"/>
        </w:rPr>
        <w:t>34</w:t>
      </w:r>
      <w:r w:rsidRPr="00E26F75">
        <w:rPr>
          <w:rFonts w:asciiTheme="majorBidi" w:hAnsiTheme="majorBidi" w:cstheme="majorBidi"/>
          <w:sz w:val="28"/>
          <w:szCs w:val="28"/>
        </w:rPr>
        <w:t>, p. 243].</w:t>
      </w:r>
    </w:p>
    <w:p w14:paraId="2ABBDF8D" w14:textId="77777777" w:rsidR="00727CF4" w:rsidRPr="00E26F75" w:rsidRDefault="00727CF4" w:rsidP="00534655">
      <w:pPr>
        <w:tabs>
          <w:tab w:val="left" w:pos="9356"/>
        </w:tabs>
        <w:spacing w:after="3" w:line="360" w:lineRule="auto"/>
        <w:ind w:right="-7" w:firstLine="709"/>
        <w:jc w:val="both"/>
        <w:rPr>
          <w:rFonts w:asciiTheme="majorBidi" w:hAnsiTheme="majorBidi" w:cstheme="majorBidi"/>
          <w:sz w:val="28"/>
          <w:szCs w:val="28"/>
        </w:rPr>
      </w:pPr>
    </w:p>
    <w:p w14:paraId="7B04E9F8" w14:textId="37F92F3B" w:rsidR="00B2371F" w:rsidRPr="00E26F75" w:rsidRDefault="002A41F1" w:rsidP="0031301F">
      <w:pPr>
        <w:pStyle w:val="2"/>
        <w:spacing w:before="0" w:after="0" w:line="360" w:lineRule="auto"/>
        <w:rPr>
          <w:rFonts w:ascii="Times New Roman" w:hAnsi="Times New Roman" w:cs="Times New Roman"/>
          <w:i/>
          <w:iCs/>
          <w:color w:val="auto"/>
          <w:sz w:val="28"/>
          <w:szCs w:val="28"/>
        </w:rPr>
      </w:pPr>
      <w:bookmarkStart w:id="8" w:name="_Toc232813142"/>
      <w:r w:rsidRPr="00E26F75">
        <w:rPr>
          <w:rFonts w:ascii="Times New Roman" w:hAnsi="Times New Roman" w:cs="Times New Roman"/>
          <w:i/>
          <w:iCs/>
          <w:color w:val="auto"/>
          <w:sz w:val="28"/>
          <w:szCs w:val="28"/>
        </w:rPr>
        <w:t>Висновки до розділу 2</w:t>
      </w:r>
      <w:bookmarkEnd w:id="8"/>
    </w:p>
    <w:p w14:paraId="36B5EA56" w14:textId="0C852C2A" w:rsidR="00FC26BF" w:rsidRPr="00E26F75" w:rsidRDefault="00FC26B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Абат Сугерій постає як людина широких інтелектуальних зацікавлень та автор створення нового </w:t>
      </w:r>
      <w:proofErr w:type="spellStart"/>
      <w:r w:rsidRPr="00E26F75">
        <w:rPr>
          <w:rFonts w:asciiTheme="majorBidi" w:hAnsiTheme="majorBidi" w:cstheme="majorBidi"/>
          <w:sz w:val="28"/>
          <w:szCs w:val="28"/>
        </w:rPr>
        <w:t>ієротопичного</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проєкту</w:t>
      </w:r>
      <w:proofErr w:type="spellEnd"/>
      <w:r w:rsidRPr="00E26F75">
        <w:rPr>
          <w:rFonts w:asciiTheme="majorBidi" w:hAnsiTheme="majorBidi" w:cstheme="majorBidi"/>
          <w:sz w:val="28"/>
          <w:szCs w:val="28"/>
        </w:rPr>
        <w:t xml:space="preserve">. У ході дослідження було встановлено, що реконструкцію Сен-Дені можна розглядати </w:t>
      </w:r>
      <w:r w:rsidR="00D95A20" w:rsidRPr="00E26F75">
        <w:rPr>
          <w:rFonts w:asciiTheme="majorBidi" w:hAnsiTheme="majorBidi" w:cstheme="majorBidi"/>
          <w:sz w:val="28"/>
          <w:szCs w:val="28"/>
        </w:rPr>
        <w:t xml:space="preserve">як складну семіотичну систему, що передбачає багаторівневе прочитання на історичному, алегоричному та </w:t>
      </w:r>
      <w:proofErr w:type="spellStart"/>
      <w:r w:rsidR="00D95A20" w:rsidRPr="00E26F75">
        <w:rPr>
          <w:rFonts w:asciiTheme="majorBidi" w:hAnsiTheme="majorBidi" w:cstheme="majorBidi"/>
          <w:sz w:val="28"/>
          <w:szCs w:val="28"/>
        </w:rPr>
        <w:t>анагогічному</w:t>
      </w:r>
      <w:proofErr w:type="spellEnd"/>
      <w:r w:rsidR="00D95A20" w:rsidRPr="00E26F75">
        <w:rPr>
          <w:rFonts w:asciiTheme="majorBidi" w:hAnsiTheme="majorBidi" w:cstheme="majorBidi"/>
          <w:sz w:val="28"/>
          <w:szCs w:val="28"/>
        </w:rPr>
        <w:t xml:space="preserve"> рівнях.</w:t>
      </w:r>
    </w:p>
    <w:p w14:paraId="6FBEA97E" w14:textId="7348E335" w:rsidR="000B7762" w:rsidRPr="00E26F75" w:rsidRDefault="00BF5924"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Аналіз чинників формування естетичних засад програми реконструкції абатства Сен-Дені свідчить, що її </w:t>
      </w:r>
      <w:r w:rsidR="00545F98" w:rsidRPr="00E26F75">
        <w:rPr>
          <w:rFonts w:asciiTheme="majorBidi" w:hAnsiTheme="majorBidi" w:cstheme="majorBidi"/>
          <w:sz w:val="28"/>
          <w:szCs w:val="28"/>
        </w:rPr>
        <w:t xml:space="preserve">ідея </w:t>
      </w:r>
      <w:r w:rsidRPr="00E26F75">
        <w:rPr>
          <w:rFonts w:asciiTheme="majorBidi" w:hAnsiTheme="majorBidi" w:cstheme="majorBidi"/>
          <w:sz w:val="28"/>
          <w:szCs w:val="28"/>
        </w:rPr>
        <w:t>сформувалася під впливом комплексу</w:t>
      </w:r>
      <w:r w:rsidR="00B90CCC" w:rsidRPr="00E26F75">
        <w:rPr>
          <w:rFonts w:asciiTheme="majorBidi" w:hAnsiTheme="majorBidi" w:cstheme="majorBidi"/>
          <w:sz w:val="28"/>
          <w:szCs w:val="28"/>
        </w:rPr>
        <w:t xml:space="preserve"> </w:t>
      </w:r>
      <w:r w:rsidR="00B90CCC" w:rsidRPr="00E26F75">
        <w:rPr>
          <w:rFonts w:asciiTheme="majorBidi" w:hAnsiTheme="majorBidi" w:cstheme="majorBidi"/>
          <w:sz w:val="28"/>
          <w:szCs w:val="28"/>
        </w:rPr>
        <w:lastRenderedPageBreak/>
        <w:t>теологічних</w:t>
      </w:r>
      <w:r w:rsidRPr="00E26F75">
        <w:rPr>
          <w:rFonts w:asciiTheme="majorBidi" w:hAnsiTheme="majorBidi" w:cstheme="majorBidi"/>
          <w:sz w:val="28"/>
          <w:szCs w:val="28"/>
        </w:rPr>
        <w:t xml:space="preserve">, філософських і художніх традицій. Визначальне значення мали </w:t>
      </w:r>
      <w:r w:rsidR="00540E94" w:rsidRPr="00E26F75">
        <w:rPr>
          <w:rFonts w:asciiTheme="majorBidi" w:hAnsiTheme="majorBidi" w:cstheme="majorBidi"/>
          <w:sz w:val="28"/>
          <w:szCs w:val="28"/>
        </w:rPr>
        <w:t xml:space="preserve">тексти Святого Письма, </w:t>
      </w:r>
      <w:r w:rsidR="00650CA1" w:rsidRPr="00E26F75">
        <w:rPr>
          <w:rFonts w:asciiTheme="majorBidi" w:hAnsiTheme="majorBidi" w:cstheme="majorBidi"/>
          <w:sz w:val="28"/>
          <w:szCs w:val="28"/>
        </w:rPr>
        <w:t xml:space="preserve">естетика Псевдо-Діонісія Ареопагіта, </w:t>
      </w:r>
      <w:r w:rsidRPr="00E26F75">
        <w:rPr>
          <w:rFonts w:asciiTheme="majorBidi" w:hAnsiTheme="majorBidi" w:cstheme="majorBidi"/>
          <w:sz w:val="28"/>
          <w:szCs w:val="28"/>
        </w:rPr>
        <w:t xml:space="preserve">космологічні уявлення </w:t>
      </w:r>
      <w:proofErr w:type="spellStart"/>
      <w:r w:rsidRPr="00E26F75">
        <w:rPr>
          <w:rFonts w:asciiTheme="majorBidi" w:hAnsiTheme="majorBidi" w:cstheme="majorBidi"/>
          <w:sz w:val="28"/>
          <w:szCs w:val="28"/>
        </w:rPr>
        <w:t>Шартрської</w:t>
      </w:r>
      <w:proofErr w:type="spellEnd"/>
      <w:r w:rsidRPr="00E26F75">
        <w:rPr>
          <w:rFonts w:asciiTheme="majorBidi" w:hAnsiTheme="majorBidi" w:cstheme="majorBidi"/>
          <w:sz w:val="28"/>
          <w:szCs w:val="28"/>
        </w:rPr>
        <w:t xml:space="preserve"> школи, </w:t>
      </w:r>
      <w:r w:rsidR="00650CA1" w:rsidRPr="00E26F75">
        <w:rPr>
          <w:rFonts w:asciiTheme="majorBidi" w:hAnsiTheme="majorBidi" w:cstheme="majorBidi"/>
          <w:sz w:val="28"/>
          <w:szCs w:val="28"/>
        </w:rPr>
        <w:t xml:space="preserve">а </w:t>
      </w:r>
      <w:r w:rsidRPr="00E26F75">
        <w:rPr>
          <w:rFonts w:asciiTheme="majorBidi" w:hAnsiTheme="majorBidi" w:cstheme="majorBidi"/>
          <w:sz w:val="28"/>
          <w:szCs w:val="28"/>
        </w:rPr>
        <w:t>також окремі впливи візантійського</w:t>
      </w:r>
      <w:r w:rsidR="00496A14" w:rsidRPr="00E26F75">
        <w:rPr>
          <w:rFonts w:asciiTheme="majorBidi" w:hAnsiTheme="majorBidi" w:cstheme="majorBidi"/>
          <w:sz w:val="28"/>
          <w:szCs w:val="28"/>
        </w:rPr>
        <w:t xml:space="preserve"> мистецтва</w:t>
      </w:r>
      <w:r w:rsidR="00927833" w:rsidRPr="00E26F75">
        <w:rPr>
          <w:rFonts w:asciiTheme="majorBidi" w:hAnsiTheme="majorBidi" w:cstheme="majorBidi"/>
          <w:sz w:val="28"/>
          <w:szCs w:val="28"/>
        </w:rPr>
        <w:t>, храмової архітектури Італії</w:t>
      </w:r>
      <w:r w:rsidRPr="00E26F75">
        <w:rPr>
          <w:rFonts w:asciiTheme="majorBidi" w:hAnsiTheme="majorBidi" w:cstheme="majorBidi"/>
          <w:sz w:val="28"/>
          <w:szCs w:val="28"/>
        </w:rPr>
        <w:t xml:space="preserve"> та</w:t>
      </w:r>
      <w:r w:rsidR="00496A14" w:rsidRPr="00E26F75">
        <w:rPr>
          <w:rFonts w:asciiTheme="majorBidi" w:hAnsiTheme="majorBidi" w:cstheme="majorBidi"/>
          <w:sz w:val="28"/>
          <w:szCs w:val="28"/>
        </w:rPr>
        <w:t xml:space="preserve"> спадщини </w:t>
      </w:r>
      <w:proofErr w:type="spellStart"/>
      <w:r w:rsidR="00496A14" w:rsidRPr="00E26F75">
        <w:rPr>
          <w:rFonts w:asciiTheme="majorBidi" w:hAnsiTheme="majorBidi" w:cstheme="majorBidi"/>
          <w:sz w:val="28"/>
          <w:szCs w:val="28"/>
        </w:rPr>
        <w:t>Клюні</w:t>
      </w:r>
      <w:proofErr w:type="spellEnd"/>
      <w:r w:rsidRPr="00E26F75">
        <w:rPr>
          <w:rFonts w:asciiTheme="majorBidi" w:hAnsiTheme="majorBidi" w:cstheme="majorBidi"/>
          <w:sz w:val="28"/>
          <w:szCs w:val="28"/>
        </w:rPr>
        <w:t xml:space="preserve">. </w:t>
      </w:r>
      <w:r w:rsidR="00927833" w:rsidRPr="00E26F75">
        <w:rPr>
          <w:rFonts w:asciiTheme="majorBidi" w:hAnsiTheme="majorBidi" w:cstheme="majorBidi"/>
          <w:sz w:val="28"/>
          <w:szCs w:val="28"/>
        </w:rPr>
        <w:t>Важливу роль у цьому контексті відігравали також дискусії, пов’язані з наслідками Великої схизми 1054 р.</w:t>
      </w:r>
    </w:p>
    <w:p w14:paraId="4E415CB1" w14:textId="77777777" w:rsidR="000B7762" w:rsidRPr="00E26F75" w:rsidRDefault="000B7762" w:rsidP="00534655">
      <w:pPr>
        <w:tabs>
          <w:tab w:val="left" w:pos="9356"/>
        </w:tabs>
        <w:spacing w:line="278" w:lineRule="auto"/>
        <w:ind w:right="-7" w:firstLine="709"/>
        <w:rPr>
          <w:rFonts w:asciiTheme="majorBidi" w:hAnsiTheme="majorBidi" w:cstheme="majorBidi"/>
          <w:sz w:val="28"/>
          <w:szCs w:val="28"/>
        </w:rPr>
      </w:pPr>
      <w:r w:rsidRPr="00E26F75">
        <w:rPr>
          <w:rFonts w:asciiTheme="majorBidi" w:hAnsiTheme="majorBidi" w:cstheme="majorBidi"/>
          <w:sz w:val="28"/>
          <w:szCs w:val="28"/>
        </w:rPr>
        <w:br w:type="page"/>
      </w:r>
    </w:p>
    <w:p w14:paraId="6E8DB38B" w14:textId="1C0DDF47" w:rsidR="0067085B" w:rsidRPr="00E26F75" w:rsidRDefault="006F199D" w:rsidP="006B63FF">
      <w:pPr>
        <w:pStyle w:val="1"/>
        <w:spacing w:before="0" w:after="0" w:line="360" w:lineRule="auto"/>
        <w:rPr>
          <w:rFonts w:ascii="Times New Roman" w:eastAsia="Times New Roman" w:hAnsi="Times New Roman" w:cs="Times New Roman"/>
          <w:b/>
          <w:bCs/>
          <w:color w:val="auto"/>
          <w:sz w:val="28"/>
          <w:szCs w:val="28"/>
          <w:lang w:eastAsia="ru-RU" w:bidi="he-IL"/>
        </w:rPr>
      </w:pPr>
      <w:bookmarkStart w:id="9" w:name="_Toc232813143"/>
      <w:r w:rsidRPr="00E26F75">
        <w:rPr>
          <w:rFonts w:ascii="Times New Roman" w:hAnsi="Times New Roman" w:cs="Times New Roman"/>
          <w:b/>
          <w:bCs/>
          <w:color w:val="auto"/>
          <w:sz w:val="28"/>
          <w:szCs w:val="28"/>
        </w:rPr>
        <w:lastRenderedPageBreak/>
        <w:t xml:space="preserve">РОЗДІЛ 3. </w:t>
      </w:r>
      <w:r w:rsidRPr="00E26F75">
        <w:rPr>
          <w:rFonts w:ascii="Times New Roman" w:eastAsia="Times New Roman" w:hAnsi="Times New Roman" w:cs="Times New Roman"/>
          <w:b/>
          <w:bCs/>
          <w:color w:val="auto"/>
          <w:sz w:val="28"/>
          <w:szCs w:val="28"/>
          <w:lang w:eastAsia="ru-RU" w:bidi="he-IL"/>
        </w:rPr>
        <w:t>РЕЦЕПЦІЯ БОГОСЛОВ’Я ГРИГОРІЯ ПАЛАМИ ПРО БОЖЕСТВЕННІ ЕНЕРГІЇЇ У МИСТЕЦТВІ ПІЗНЬОПАЛЕОЛОГІВСЬКОЇ ДОБИ</w:t>
      </w:r>
      <w:bookmarkEnd w:id="9"/>
    </w:p>
    <w:p w14:paraId="09196877" w14:textId="271C7834" w:rsidR="000E12CD" w:rsidRDefault="006F199D" w:rsidP="006B63FF">
      <w:pPr>
        <w:pStyle w:val="2"/>
        <w:spacing w:before="0" w:after="0" w:line="360" w:lineRule="auto"/>
        <w:rPr>
          <w:rFonts w:ascii="Times New Roman" w:eastAsia="Times New Roman" w:hAnsi="Times New Roman" w:cs="Times New Roman"/>
          <w:b/>
          <w:bCs/>
          <w:color w:val="auto"/>
          <w:sz w:val="28"/>
          <w:szCs w:val="28"/>
          <w:lang w:eastAsia="ru-RU" w:bidi="he-IL"/>
        </w:rPr>
      </w:pPr>
      <w:bookmarkStart w:id="10" w:name="_Toc232813144"/>
      <w:r w:rsidRPr="00E26F75">
        <w:rPr>
          <w:rFonts w:ascii="Times New Roman" w:eastAsia="Times New Roman" w:hAnsi="Times New Roman" w:cs="Times New Roman"/>
          <w:b/>
          <w:bCs/>
          <w:color w:val="auto"/>
          <w:sz w:val="28"/>
          <w:szCs w:val="28"/>
          <w:lang w:eastAsia="ru-RU" w:bidi="he-IL"/>
        </w:rPr>
        <w:t>3.1.</w:t>
      </w:r>
      <w:r w:rsidRPr="00E26F75">
        <w:rPr>
          <w:rFonts w:ascii="Times New Roman" w:eastAsia="Times New Roman" w:hAnsi="Times New Roman" w:cs="Times New Roman"/>
          <w:b/>
          <w:bCs/>
          <w:color w:val="auto"/>
          <w:sz w:val="28"/>
          <w:szCs w:val="28"/>
          <w:lang w:eastAsia="ru-RU" w:bidi="he-IL"/>
        </w:rPr>
        <w:tab/>
        <w:t>Постать святителя Григорія Палами в контексті розвитку містичної традиції: витоки ісихазму та богословська полеміка XIV ст.</w:t>
      </w:r>
      <w:bookmarkEnd w:id="10"/>
    </w:p>
    <w:p w14:paraId="230CD4CB" w14:textId="77777777" w:rsidR="00E26F75" w:rsidRPr="00E26F75" w:rsidRDefault="00E26F75" w:rsidP="00E26F75">
      <w:pPr>
        <w:spacing w:after="0"/>
        <w:rPr>
          <w:lang w:eastAsia="ru-RU" w:bidi="he-IL"/>
        </w:rPr>
      </w:pPr>
    </w:p>
    <w:p w14:paraId="77FD79B9" w14:textId="78E5455F" w:rsidR="000E12CD" w:rsidRPr="00E26F75" w:rsidRDefault="000E12CD" w:rsidP="006B63FF">
      <w:pPr>
        <w:pStyle w:val="ae"/>
        <w:tabs>
          <w:tab w:val="left" w:pos="9356"/>
        </w:tabs>
        <w:spacing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 xml:space="preserve">Пожвавлення інтересу до еллінської культурної спадщини у </w:t>
      </w:r>
      <w:proofErr w:type="spellStart"/>
      <w:r w:rsidRPr="00E26F75">
        <w:rPr>
          <w:rFonts w:asciiTheme="majorBidi" w:hAnsiTheme="majorBidi" w:cstheme="majorBidi"/>
          <w:sz w:val="28"/>
          <w:szCs w:val="28"/>
        </w:rPr>
        <w:t>пізньовізантійський</w:t>
      </w:r>
      <w:proofErr w:type="spellEnd"/>
      <w:r w:rsidRPr="00E26F75">
        <w:rPr>
          <w:rFonts w:asciiTheme="majorBidi" w:hAnsiTheme="majorBidi" w:cstheme="majorBidi"/>
          <w:sz w:val="28"/>
          <w:szCs w:val="28"/>
        </w:rPr>
        <w:t xml:space="preserve"> період було зумовлене глибокою кризою, яка охопила численні аспекти соціальної, економічної та політичної діяльності Візантійської імперії. В економічному вимірі Візантія опинилася в залежності від зацікавлень Генуезької та Венеційської республік, що формувалися в контексті політичних і економічних відносин між італійськими державами та Османською владою в Чорноморському регіоні. У політичному вимірі територія Візантійської імперії була зведена до мінімуму, тоді як соціальні наслідки Чорної смерті (чуми) призвели до катастрофічного скорочення населення. Додатковим чинником дестабілізації стали затяжні внутрішні конфлікти, зокрема між імператорами Андроніком II та Андроніком III, що суттєво послабили державну владу. Сукупність цих обставин спричинила новий імпульс зацікавлення античною спадщиною, яка осмислювалася в контексті формування особливої етнокультурної свідомості, позначеної ностальгією та зверненням до ідеалізованого минулого</w:t>
      </w:r>
      <w:r w:rsidR="00FB5877" w:rsidRPr="00E26F75">
        <w:rPr>
          <w:rFonts w:asciiTheme="majorBidi" w:hAnsiTheme="majorBidi" w:cstheme="majorBidi"/>
          <w:sz w:val="28"/>
          <w:szCs w:val="28"/>
        </w:rPr>
        <w:t xml:space="preserve">, </w:t>
      </w:r>
      <w:r w:rsidRPr="00E26F75">
        <w:rPr>
          <w:rFonts w:asciiTheme="majorBidi" w:hAnsiTheme="majorBidi" w:cstheme="majorBidi"/>
          <w:sz w:val="28"/>
          <w:szCs w:val="28"/>
        </w:rPr>
        <w:t>що знайшло відображення у всіх сферах життя імперії – від політики до теології і культури</w:t>
      </w:r>
      <w:r w:rsidR="00FB5877"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Представники візантійського гуманізму, зокрема </w:t>
      </w:r>
      <w:proofErr w:type="spellStart"/>
      <w:r w:rsidRPr="00E26F75">
        <w:rPr>
          <w:rFonts w:asciiTheme="majorBidi" w:hAnsiTheme="majorBidi" w:cstheme="majorBidi"/>
          <w:sz w:val="28"/>
          <w:szCs w:val="28"/>
        </w:rPr>
        <w:t>Феодор</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Метохіт</w:t>
      </w:r>
      <w:proofErr w:type="spellEnd"/>
      <w:r w:rsidRPr="00E26F75">
        <w:rPr>
          <w:rFonts w:asciiTheme="majorBidi" w:hAnsiTheme="majorBidi" w:cstheme="majorBidi"/>
          <w:sz w:val="28"/>
          <w:szCs w:val="28"/>
        </w:rPr>
        <w:t xml:space="preserve"> і Никифор Григора, характеризували цей період як своєрідний «</w:t>
      </w:r>
      <w:proofErr w:type="spellStart"/>
      <w:r w:rsidRPr="00E26F75">
        <w:rPr>
          <w:rFonts w:asciiTheme="majorBidi" w:hAnsiTheme="majorBidi" w:cstheme="majorBidi"/>
          <w:sz w:val="28"/>
          <w:szCs w:val="28"/>
        </w:rPr>
        <w:t>передренесанс</w:t>
      </w:r>
      <w:proofErr w:type="spellEnd"/>
      <w:r w:rsidRPr="00E26F75">
        <w:rPr>
          <w:rFonts w:asciiTheme="majorBidi" w:hAnsiTheme="majorBidi" w:cstheme="majorBidi"/>
          <w:sz w:val="28"/>
          <w:szCs w:val="28"/>
        </w:rPr>
        <w:t>»</w:t>
      </w:r>
      <w:r w:rsidR="007403FB" w:rsidRPr="00E26F75">
        <w:rPr>
          <w:rFonts w:asciiTheme="majorBidi" w:hAnsiTheme="majorBidi" w:cstheme="majorBidi"/>
          <w:sz w:val="28"/>
          <w:szCs w:val="28"/>
        </w:rPr>
        <w:t xml:space="preserve"> </w:t>
      </w:r>
      <w:r w:rsidR="0037311B" w:rsidRPr="00E26F75">
        <w:rPr>
          <w:rFonts w:asciiTheme="majorBidi" w:hAnsiTheme="majorBidi" w:cstheme="majorBidi"/>
          <w:sz w:val="28"/>
          <w:szCs w:val="28"/>
        </w:rPr>
        <w:t>[</w:t>
      </w:r>
      <w:r w:rsidR="00EA3E71" w:rsidRPr="00E26F75">
        <w:rPr>
          <w:rFonts w:asciiTheme="majorBidi" w:hAnsiTheme="majorBidi" w:cstheme="majorBidi"/>
          <w:sz w:val="28"/>
          <w:szCs w:val="28"/>
        </w:rPr>
        <w:t>38</w:t>
      </w:r>
      <w:r w:rsidR="0037311B" w:rsidRPr="00E26F75">
        <w:rPr>
          <w:rFonts w:asciiTheme="majorBidi" w:hAnsiTheme="majorBidi" w:cstheme="majorBidi"/>
          <w:sz w:val="28"/>
          <w:szCs w:val="28"/>
        </w:rPr>
        <w:t xml:space="preserve">, </w:t>
      </w:r>
      <w:r w:rsidR="0037311B" w:rsidRPr="00E26F75">
        <w:rPr>
          <w:rFonts w:asciiTheme="majorBidi" w:hAnsiTheme="majorBidi" w:cstheme="majorBidi"/>
          <w:sz w:val="28"/>
          <w:szCs w:val="28"/>
          <w:lang w:val="en-US"/>
        </w:rPr>
        <w:t>p</w:t>
      </w:r>
      <w:r w:rsidR="0037311B" w:rsidRPr="00E26F75">
        <w:rPr>
          <w:rFonts w:asciiTheme="majorBidi" w:hAnsiTheme="majorBidi" w:cstheme="majorBidi"/>
          <w:sz w:val="28"/>
          <w:szCs w:val="28"/>
        </w:rPr>
        <w:t>.</w:t>
      </w:r>
      <w:r w:rsidR="00EA3E71" w:rsidRPr="00E26F75">
        <w:rPr>
          <w:rFonts w:asciiTheme="majorBidi" w:hAnsiTheme="majorBidi" w:cstheme="majorBidi"/>
          <w:sz w:val="28"/>
          <w:szCs w:val="28"/>
        </w:rPr>
        <w:t xml:space="preserve"> 150</w:t>
      </w:r>
      <w:r w:rsidR="0037311B" w:rsidRPr="00E26F75">
        <w:rPr>
          <w:rFonts w:asciiTheme="majorBidi" w:hAnsiTheme="majorBidi" w:cstheme="majorBidi"/>
          <w:sz w:val="28"/>
          <w:szCs w:val="28"/>
        </w:rPr>
        <w:t>].</w:t>
      </w:r>
      <w:r w:rsidR="001E3A83" w:rsidRPr="00E26F75">
        <w:rPr>
          <w:rFonts w:asciiTheme="majorBidi" w:hAnsiTheme="majorBidi" w:cstheme="majorBidi"/>
          <w:color w:val="000000" w:themeColor="text1"/>
          <w:sz w:val="28"/>
          <w:szCs w:val="28"/>
        </w:rPr>
        <w:t xml:space="preserve"> </w:t>
      </w:r>
      <w:r w:rsidRPr="00E26F75">
        <w:rPr>
          <w:rFonts w:asciiTheme="majorBidi" w:hAnsiTheme="majorBidi" w:cstheme="majorBidi"/>
          <w:sz w:val="28"/>
          <w:szCs w:val="28"/>
        </w:rPr>
        <w:t xml:space="preserve">У межах цього напряму візантійські автори прагнули осмислювати догматичні положення за допомогою природного розуму, спираючись на </w:t>
      </w:r>
      <w:proofErr w:type="spellStart"/>
      <w:r w:rsidRPr="00E26F75">
        <w:rPr>
          <w:rFonts w:asciiTheme="majorBidi" w:hAnsiTheme="majorBidi" w:cstheme="majorBidi"/>
          <w:sz w:val="28"/>
          <w:szCs w:val="28"/>
        </w:rPr>
        <w:t>арістотелівську</w:t>
      </w:r>
      <w:proofErr w:type="spellEnd"/>
      <w:r w:rsidRPr="00E26F75">
        <w:rPr>
          <w:rFonts w:asciiTheme="majorBidi" w:hAnsiTheme="majorBidi" w:cstheme="majorBidi"/>
          <w:sz w:val="28"/>
          <w:szCs w:val="28"/>
        </w:rPr>
        <w:t xml:space="preserve"> філософію та неоплатонічну традицію як важливі складові християнської інтелектуальної системи. Такий підхід зумовив активізацію роботи з античними текстами — їх редагування, коментування та поширення, а також появу світських гуманістичних трактатів і розвиток риторики. </w:t>
      </w:r>
      <w:r w:rsidRPr="00E26F75">
        <w:rPr>
          <w:rFonts w:asciiTheme="majorBidi" w:hAnsiTheme="majorBidi" w:cstheme="majorBidi"/>
          <w:sz w:val="28"/>
          <w:szCs w:val="28"/>
        </w:rPr>
        <w:lastRenderedPageBreak/>
        <w:t>Водночас формувалася нова естетична система й змінювалося розуміння художньої творчості, що сприяло інтенсивному культурному та мистецькому розквіту епохи.</w:t>
      </w:r>
    </w:p>
    <w:p w14:paraId="5233965B" w14:textId="1D07D268"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Поряд із цими процесами наприкінці XIII століття у Візантії знову набула особливого значення містична традиція ісихазму (</w:t>
      </w:r>
      <w:proofErr w:type="spellStart"/>
      <w:r w:rsidRPr="00E26F75">
        <w:rPr>
          <w:rFonts w:asciiTheme="majorBidi" w:hAnsiTheme="majorBidi" w:cstheme="majorBidi"/>
          <w:sz w:val="28"/>
          <w:szCs w:val="28"/>
        </w:rPr>
        <w:t>грец</w:t>
      </w:r>
      <w:proofErr w:type="spellEnd"/>
      <w:r w:rsidRPr="00E26F75">
        <w:rPr>
          <w:rFonts w:asciiTheme="majorBidi" w:hAnsiTheme="majorBidi" w:cstheme="majorBidi"/>
          <w:sz w:val="28"/>
          <w:szCs w:val="28"/>
        </w:rPr>
        <w:t>. «</w:t>
      </w:r>
      <w:proofErr w:type="spellStart"/>
      <w:r w:rsidRPr="00E26F75">
        <w:rPr>
          <w:rFonts w:asciiTheme="majorBidi" w:hAnsiTheme="majorBidi" w:cstheme="majorBidi"/>
          <w:sz w:val="28"/>
          <w:szCs w:val="28"/>
        </w:rPr>
        <w:t>ἡσυχί</w:t>
      </w:r>
      <w:proofErr w:type="spellEnd"/>
      <w:r w:rsidRPr="00E26F75">
        <w:rPr>
          <w:rFonts w:asciiTheme="majorBidi" w:hAnsiTheme="majorBidi" w:cstheme="majorBidi"/>
          <w:sz w:val="28"/>
          <w:szCs w:val="28"/>
        </w:rPr>
        <w:t>α» — «спокій, тиша»).</w:t>
      </w:r>
      <w:r w:rsidRPr="00E26F75">
        <w:rPr>
          <w:rFonts w:asciiTheme="majorBidi" w:hAnsiTheme="majorBidi" w:cstheme="majorBidi"/>
          <w:b/>
          <w:bCs/>
          <w:sz w:val="28"/>
          <w:szCs w:val="28"/>
        </w:rPr>
        <w:t xml:space="preserve"> </w:t>
      </w:r>
      <w:r w:rsidRPr="00E26F75">
        <w:rPr>
          <w:rFonts w:asciiTheme="majorBidi" w:hAnsiTheme="majorBidi" w:cstheme="majorBidi"/>
          <w:sz w:val="28"/>
          <w:szCs w:val="28"/>
        </w:rPr>
        <w:t xml:space="preserve">Усвідомлюючи загрозу втрати свого провідного становища у сфері духовної культури, Церква почала процес </w:t>
      </w:r>
      <w:proofErr w:type="spellStart"/>
      <w:r w:rsidRPr="00E26F75">
        <w:rPr>
          <w:rFonts w:asciiTheme="majorBidi" w:hAnsiTheme="majorBidi" w:cstheme="majorBidi"/>
          <w:sz w:val="28"/>
          <w:szCs w:val="28"/>
        </w:rPr>
        <w:t>сближення</w:t>
      </w:r>
      <w:proofErr w:type="spellEnd"/>
      <w:r w:rsidRPr="00E26F75">
        <w:rPr>
          <w:rFonts w:asciiTheme="majorBidi" w:hAnsiTheme="majorBidi" w:cstheme="majorBidi"/>
          <w:sz w:val="28"/>
          <w:szCs w:val="28"/>
        </w:rPr>
        <w:t xml:space="preserve"> з чернецтвом. Протопресвітер І. </w:t>
      </w:r>
      <w:proofErr w:type="spellStart"/>
      <w:r w:rsidRPr="00E26F75">
        <w:rPr>
          <w:rFonts w:asciiTheme="majorBidi" w:hAnsiTheme="majorBidi" w:cstheme="majorBidi"/>
          <w:sz w:val="28"/>
          <w:szCs w:val="28"/>
        </w:rPr>
        <w:t>Мейендорф</w:t>
      </w:r>
      <w:proofErr w:type="spellEnd"/>
      <w:r w:rsidRPr="00E26F75">
        <w:rPr>
          <w:rFonts w:asciiTheme="majorBidi" w:hAnsiTheme="majorBidi" w:cstheme="majorBidi"/>
          <w:sz w:val="28"/>
          <w:szCs w:val="28"/>
        </w:rPr>
        <w:t xml:space="preserve"> зауважує: «візантійське чернецтво […] постає не лише школою духовного вдосконалення, а й корпорацією, що усвідомлює свою відповідальність за зміст віри та за долю Церкви загалом»</w:t>
      </w:r>
      <w:r w:rsidR="0037311B" w:rsidRPr="00E26F75">
        <w:rPr>
          <w:rFonts w:asciiTheme="majorBidi" w:hAnsiTheme="majorBidi" w:cstheme="majorBidi"/>
          <w:sz w:val="28"/>
          <w:szCs w:val="28"/>
        </w:rPr>
        <w:t xml:space="preserve"> [</w:t>
      </w:r>
      <w:r w:rsidR="00EA3E71" w:rsidRPr="00E26F75">
        <w:rPr>
          <w:rFonts w:asciiTheme="majorBidi" w:hAnsiTheme="majorBidi" w:cstheme="majorBidi"/>
          <w:sz w:val="28"/>
          <w:szCs w:val="28"/>
        </w:rPr>
        <w:t>67</w:t>
      </w:r>
      <w:r w:rsidR="0037311B" w:rsidRPr="00E26F75">
        <w:rPr>
          <w:rFonts w:asciiTheme="majorBidi" w:hAnsiTheme="majorBidi" w:cstheme="majorBidi"/>
          <w:sz w:val="28"/>
          <w:szCs w:val="28"/>
        </w:rPr>
        <w:t xml:space="preserve">, </w:t>
      </w:r>
      <w:r w:rsidR="0037311B" w:rsidRPr="00E26F75">
        <w:rPr>
          <w:rFonts w:asciiTheme="majorBidi" w:hAnsiTheme="majorBidi" w:cstheme="majorBidi"/>
          <w:sz w:val="28"/>
          <w:szCs w:val="28"/>
          <w:lang w:val="en-US"/>
        </w:rPr>
        <w:t>c</w:t>
      </w:r>
      <w:r w:rsidR="0037311B" w:rsidRPr="00E26F75">
        <w:rPr>
          <w:rFonts w:asciiTheme="majorBidi" w:hAnsiTheme="majorBidi" w:cstheme="majorBidi"/>
          <w:sz w:val="28"/>
          <w:szCs w:val="28"/>
        </w:rPr>
        <w:t>. 121].</w:t>
      </w:r>
      <w:r w:rsidRPr="00E26F75">
        <w:rPr>
          <w:rFonts w:asciiTheme="majorBidi" w:hAnsiTheme="majorBidi" w:cstheme="majorBidi"/>
          <w:sz w:val="28"/>
          <w:szCs w:val="28"/>
        </w:rPr>
        <w:t xml:space="preserve"> Водночас опір новим викликам сформував у Візантії певний тип теології — чернече богослов’я, яке протиставляло себе «формальному консерватизму офіційних церковних кіл і водночас — традиціям світського еллінізму</w:t>
      </w:r>
      <w:r w:rsidR="00253A60" w:rsidRPr="00E26F75">
        <w:rPr>
          <w:rFonts w:asciiTheme="majorBidi" w:hAnsiTheme="majorBidi" w:cstheme="majorBidi"/>
          <w:sz w:val="28"/>
          <w:szCs w:val="28"/>
        </w:rPr>
        <w:t>»</w:t>
      </w:r>
      <w:r w:rsidRPr="00E26F75">
        <w:rPr>
          <w:rFonts w:asciiTheme="majorBidi" w:hAnsiTheme="majorBidi" w:cstheme="majorBidi"/>
          <w:sz w:val="28"/>
          <w:szCs w:val="28"/>
        </w:rPr>
        <w:t xml:space="preserve"> </w:t>
      </w:r>
      <w:r w:rsidR="0037311B" w:rsidRPr="00E26F75">
        <w:rPr>
          <w:rFonts w:asciiTheme="majorBidi" w:hAnsiTheme="majorBidi" w:cstheme="majorBidi"/>
          <w:sz w:val="28"/>
          <w:szCs w:val="28"/>
        </w:rPr>
        <w:t>[</w:t>
      </w:r>
      <w:r w:rsidR="00EA3E71" w:rsidRPr="00E26F75">
        <w:rPr>
          <w:rFonts w:asciiTheme="majorBidi" w:hAnsiTheme="majorBidi" w:cstheme="majorBidi"/>
          <w:sz w:val="28"/>
          <w:szCs w:val="28"/>
        </w:rPr>
        <w:t>67</w:t>
      </w:r>
      <w:r w:rsidR="0037311B" w:rsidRPr="00E26F75">
        <w:rPr>
          <w:rFonts w:asciiTheme="majorBidi" w:hAnsiTheme="majorBidi" w:cstheme="majorBidi"/>
          <w:sz w:val="28"/>
          <w:szCs w:val="28"/>
        </w:rPr>
        <w:t xml:space="preserve">, </w:t>
      </w:r>
      <w:r w:rsidR="0037311B" w:rsidRPr="00E26F75">
        <w:rPr>
          <w:rFonts w:asciiTheme="majorBidi" w:hAnsiTheme="majorBidi" w:cstheme="majorBidi"/>
          <w:sz w:val="28"/>
          <w:szCs w:val="28"/>
          <w:lang w:val="en-US"/>
        </w:rPr>
        <w:t>c</w:t>
      </w:r>
      <w:r w:rsidR="0037311B" w:rsidRPr="00E26F75">
        <w:rPr>
          <w:rFonts w:asciiTheme="majorBidi" w:hAnsiTheme="majorBidi" w:cstheme="majorBidi"/>
          <w:sz w:val="28"/>
          <w:szCs w:val="28"/>
        </w:rPr>
        <w:t>. 121].</w:t>
      </w:r>
    </w:p>
    <w:p w14:paraId="201C0D55" w14:textId="5AD6884F"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XIV столітті святитель Григорій </w:t>
      </w:r>
      <w:proofErr w:type="spellStart"/>
      <w:r w:rsidRPr="00E26F75">
        <w:rPr>
          <w:rFonts w:asciiTheme="majorBidi" w:hAnsiTheme="majorBidi" w:cstheme="majorBidi"/>
          <w:sz w:val="28"/>
          <w:szCs w:val="28"/>
        </w:rPr>
        <w:t>Палама</w:t>
      </w:r>
      <w:proofErr w:type="spellEnd"/>
      <w:r w:rsidR="00DF2261" w:rsidRPr="00E26F75">
        <w:rPr>
          <w:rFonts w:asciiTheme="majorBidi" w:hAnsiTheme="majorBidi" w:cstheme="majorBidi"/>
          <w:sz w:val="28"/>
          <w:szCs w:val="28"/>
        </w:rPr>
        <w:t xml:space="preserve"> (іл. 3.1)</w:t>
      </w:r>
      <w:r w:rsidRPr="00E26F75">
        <w:rPr>
          <w:rFonts w:asciiTheme="majorBidi" w:hAnsiTheme="majorBidi" w:cstheme="majorBidi"/>
          <w:sz w:val="28"/>
          <w:szCs w:val="28"/>
        </w:rPr>
        <w:t xml:space="preserve"> здійснив систематизацію вчення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та забезпечив його богословське обґрунтування у полеміці з </w:t>
      </w:r>
      <w:proofErr w:type="spellStart"/>
      <w:r w:rsidRPr="00E26F75">
        <w:rPr>
          <w:rFonts w:asciiTheme="majorBidi" w:hAnsiTheme="majorBidi" w:cstheme="majorBidi"/>
          <w:sz w:val="28"/>
          <w:szCs w:val="28"/>
        </w:rPr>
        <w:t>Варлаамом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Калабрійським</w:t>
      </w:r>
      <w:proofErr w:type="spellEnd"/>
      <w:r w:rsidRPr="00E26F75">
        <w:rPr>
          <w:rFonts w:asciiTheme="majorBidi" w:hAnsiTheme="majorBidi" w:cstheme="majorBidi"/>
          <w:sz w:val="28"/>
          <w:szCs w:val="28"/>
        </w:rPr>
        <w:t>, одним із провідних представників гуманістичної інтелектуальної течії. Собор 1351 року визнав вчення Палами православним.</w:t>
      </w:r>
    </w:p>
    <w:p w14:paraId="6F383B69" w14:textId="1D35786B" w:rsidR="000E12CD" w:rsidRPr="00E26F75" w:rsidRDefault="000E12CD" w:rsidP="00534655">
      <w:pPr>
        <w:pStyle w:val="ae"/>
        <w:tabs>
          <w:tab w:val="left" w:pos="9356"/>
        </w:tabs>
        <w:spacing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 xml:space="preserve">Попри те що на Соборі 1351 року під головуванням імператора Іоанна VI </w:t>
      </w:r>
      <w:proofErr w:type="spellStart"/>
      <w:r w:rsidRPr="00E26F75">
        <w:rPr>
          <w:rFonts w:asciiTheme="majorBidi" w:hAnsiTheme="majorBidi" w:cstheme="majorBidi"/>
          <w:sz w:val="28"/>
          <w:szCs w:val="28"/>
        </w:rPr>
        <w:t>Кантакузина</w:t>
      </w:r>
      <w:proofErr w:type="spellEnd"/>
      <w:r w:rsidRPr="00E26F75">
        <w:rPr>
          <w:rFonts w:asciiTheme="majorBidi" w:hAnsiTheme="majorBidi" w:cstheme="majorBidi"/>
          <w:sz w:val="28"/>
          <w:szCs w:val="28"/>
        </w:rPr>
        <w:t xml:space="preserve"> Православна Церква затвердила вчення святителя Григорія Палами про розрізнення Божественної природи та енергій як догмат, у Візантії не існувало систематичної боротьби проти еллінської спадщини. Поляризація позицій прихильників античної філософської освіти, або «гуманістами», та послідовниками аскетичної традиції ісихазму була постійним елементом інтелектуального життя імперії, починаючи з IX століття. Тема гуманізму набула особливого значення під час суперечки між </w:t>
      </w:r>
      <w:proofErr w:type="spellStart"/>
      <w:r w:rsidRPr="00E26F75">
        <w:rPr>
          <w:rFonts w:asciiTheme="majorBidi" w:hAnsiTheme="majorBidi" w:cstheme="majorBidi"/>
          <w:sz w:val="28"/>
          <w:szCs w:val="28"/>
        </w:rPr>
        <w:t>Варлаамом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Калабрійським</w:t>
      </w:r>
      <w:proofErr w:type="spellEnd"/>
      <w:r w:rsidRPr="00E26F75">
        <w:rPr>
          <w:rFonts w:asciiTheme="majorBidi" w:hAnsiTheme="majorBidi" w:cstheme="majorBidi"/>
          <w:sz w:val="28"/>
          <w:szCs w:val="28"/>
        </w:rPr>
        <w:t xml:space="preserve"> та святителем Григорієм </w:t>
      </w:r>
      <w:proofErr w:type="spellStart"/>
      <w:r w:rsidRPr="00E26F75">
        <w:rPr>
          <w:rFonts w:asciiTheme="majorBidi" w:hAnsiTheme="majorBidi" w:cstheme="majorBidi"/>
          <w:sz w:val="28"/>
          <w:szCs w:val="28"/>
        </w:rPr>
        <w:t>Паламою</w:t>
      </w:r>
      <w:proofErr w:type="spellEnd"/>
      <w:r w:rsidRPr="00E26F75">
        <w:rPr>
          <w:rFonts w:asciiTheme="majorBidi" w:hAnsiTheme="majorBidi" w:cstheme="majorBidi"/>
          <w:sz w:val="28"/>
          <w:szCs w:val="28"/>
        </w:rPr>
        <w:t xml:space="preserve">, коли перший піддав критиці практики ісихазму. Після 1351 року візантійські гуманісти продовжували відродження класичної грецької літератури, а такі діячі, як Георгій </w:t>
      </w:r>
      <w:proofErr w:type="spellStart"/>
      <w:r w:rsidRPr="00E26F75">
        <w:rPr>
          <w:rFonts w:asciiTheme="majorBidi" w:hAnsiTheme="majorBidi" w:cstheme="majorBidi"/>
          <w:sz w:val="28"/>
          <w:szCs w:val="28"/>
        </w:rPr>
        <w:t>Геміст</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Плетон</w:t>
      </w:r>
      <w:proofErr w:type="spellEnd"/>
      <w:r w:rsidRPr="00E26F75">
        <w:rPr>
          <w:rFonts w:asciiTheme="majorBidi" w:hAnsiTheme="majorBidi" w:cstheme="majorBidi"/>
          <w:sz w:val="28"/>
          <w:szCs w:val="28"/>
        </w:rPr>
        <w:t xml:space="preserve"> і Василій </w:t>
      </w:r>
      <w:proofErr w:type="spellStart"/>
      <w:r w:rsidRPr="00E26F75">
        <w:rPr>
          <w:rFonts w:asciiTheme="majorBidi" w:hAnsiTheme="majorBidi" w:cstheme="majorBidi"/>
          <w:sz w:val="28"/>
          <w:szCs w:val="28"/>
        </w:rPr>
        <w:lastRenderedPageBreak/>
        <w:t>Бессаріон</w:t>
      </w:r>
      <w:proofErr w:type="spellEnd"/>
      <w:r w:rsidRPr="00E26F75">
        <w:rPr>
          <w:rFonts w:asciiTheme="majorBidi" w:hAnsiTheme="majorBidi" w:cstheme="majorBidi"/>
          <w:sz w:val="28"/>
          <w:szCs w:val="28"/>
        </w:rPr>
        <w:t>, помітно вплинули на культуру імперії</w:t>
      </w:r>
      <w:r w:rsidR="00A9533E" w:rsidRPr="00E26F75">
        <w:rPr>
          <w:rFonts w:asciiTheme="majorBidi" w:hAnsiTheme="majorBidi" w:cstheme="majorBidi"/>
          <w:sz w:val="28"/>
          <w:szCs w:val="28"/>
        </w:rPr>
        <w:t xml:space="preserve"> [</w:t>
      </w:r>
      <w:r w:rsidR="00B7116B" w:rsidRPr="00E26F75">
        <w:rPr>
          <w:rFonts w:asciiTheme="majorBidi" w:hAnsiTheme="majorBidi" w:cstheme="majorBidi"/>
          <w:sz w:val="28"/>
          <w:szCs w:val="28"/>
        </w:rPr>
        <w:t>83</w:t>
      </w:r>
      <w:r w:rsidR="00A9533E" w:rsidRPr="00E26F75">
        <w:rPr>
          <w:rFonts w:asciiTheme="majorBidi" w:hAnsiTheme="majorBidi" w:cstheme="majorBidi"/>
          <w:sz w:val="28"/>
          <w:szCs w:val="28"/>
        </w:rPr>
        <w:t xml:space="preserve">, </w:t>
      </w:r>
      <w:r w:rsidR="00894452" w:rsidRPr="00E26F75">
        <w:rPr>
          <w:rFonts w:asciiTheme="majorBidi" w:hAnsiTheme="majorBidi" w:cstheme="majorBidi"/>
          <w:sz w:val="28"/>
          <w:szCs w:val="28"/>
          <w:lang w:val="en-US"/>
        </w:rPr>
        <w:t>p</w:t>
      </w:r>
      <w:r w:rsidR="00A9533E" w:rsidRPr="00E26F75">
        <w:rPr>
          <w:rFonts w:asciiTheme="majorBidi" w:hAnsiTheme="majorBidi" w:cstheme="majorBidi"/>
          <w:sz w:val="28"/>
          <w:szCs w:val="28"/>
        </w:rPr>
        <w:t>. 15].</w:t>
      </w:r>
      <w:r w:rsidR="001B1C47" w:rsidRPr="00E26F75">
        <w:rPr>
          <w:rFonts w:asciiTheme="majorBidi" w:hAnsiTheme="majorBidi" w:cstheme="majorBidi"/>
          <w:color w:val="000000" w:themeColor="text1"/>
          <w:sz w:val="28"/>
          <w:szCs w:val="28"/>
        </w:rPr>
        <w:t xml:space="preserve"> </w:t>
      </w:r>
      <w:r w:rsidRPr="00E26F75">
        <w:rPr>
          <w:rFonts w:asciiTheme="majorBidi" w:hAnsiTheme="majorBidi" w:cstheme="majorBidi"/>
          <w:sz w:val="28"/>
          <w:szCs w:val="28"/>
        </w:rPr>
        <w:t xml:space="preserve">Водночас </w:t>
      </w:r>
      <w:proofErr w:type="spellStart"/>
      <w:r w:rsidRPr="00E26F75">
        <w:rPr>
          <w:rFonts w:asciiTheme="majorBidi" w:hAnsiTheme="majorBidi" w:cstheme="majorBidi"/>
          <w:sz w:val="28"/>
          <w:szCs w:val="28"/>
        </w:rPr>
        <w:t>паламіти</w:t>
      </w:r>
      <w:proofErr w:type="spellEnd"/>
      <w:r w:rsidRPr="00E26F75">
        <w:rPr>
          <w:rFonts w:asciiTheme="majorBidi" w:hAnsiTheme="majorBidi" w:cstheme="majorBidi"/>
          <w:sz w:val="28"/>
          <w:szCs w:val="28"/>
        </w:rPr>
        <w:t xml:space="preserve"> (прихильники ідей святителя Григорія Палами) XIV століття також виявляли повагу до інтелектуальних авторитетів, зокрема Феодора </w:t>
      </w:r>
      <w:proofErr w:type="spellStart"/>
      <w:r w:rsidRPr="00E26F75">
        <w:rPr>
          <w:rFonts w:asciiTheme="majorBidi" w:hAnsiTheme="majorBidi" w:cstheme="majorBidi"/>
          <w:sz w:val="28"/>
          <w:szCs w:val="28"/>
        </w:rPr>
        <w:t>Метохіта</w:t>
      </w:r>
      <w:proofErr w:type="spellEnd"/>
      <w:r w:rsidRPr="00E26F75">
        <w:rPr>
          <w:rFonts w:asciiTheme="majorBidi" w:hAnsiTheme="majorBidi" w:cstheme="majorBidi"/>
          <w:sz w:val="28"/>
          <w:szCs w:val="28"/>
        </w:rPr>
        <w:t xml:space="preserve"> та Григорія Кіпрського. Напруження між цими двома богословсько-культурними традиціями спричинило масштабну інтелектуальну конфронтацію, відому як </w:t>
      </w:r>
      <w:proofErr w:type="spellStart"/>
      <w:r w:rsidRPr="00E26F75">
        <w:rPr>
          <w:rFonts w:asciiTheme="majorBidi" w:hAnsiTheme="majorBidi" w:cstheme="majorBidi"/>
          <w:sz w:val="28"/>
          <w:szCs w:val="28"/>
        </w:rPr>
        <w:t>ісихастська</w:t>
      </w:r>
      <w:proofErr w:type="spellEnd"/>
      <w:r w:rsidRPr="00E26F75">
        <w:rPr>
          <w:rFonts w:asciiTheme="majorBidi" w:hAnsiTheme="majorBidi" w:cstheme="majorBidi"/>
          <w:sz w:val="28"/>
          <w:szCs w:val="28"/>
        </w:rPr>
        <w:t xml:space="preserve"> полеміка.</w:t>
      </w:r>
    </w:p>
    <w:p w14:paraId="5B4C1A90" w14:textId="77777777"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Для всебічного аналізу впливу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на сакральне мистецтво, зокрема інтелектуальної та духовної спадщини святителя Григорія Палами, необхідно звернутися до історико-теологічного розвитку ісихазму та визначити, яким чином останній набув своєї усталеної форми на момент виникнення богословської полеміки середини XIV століття.</w:t>
      </w:r>
    </w:p>
    <w:p w14:paraId="11A3E40D" w14:textId="7E98E700"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Прото</w:t>
      </w:r>
      <w:r w:rsidR="00866878" w:rsidRPr="00E26F75">
        <w:rPr>
          <w:rFonts w:asciiTheme="majorBidi" w:hAnsiTheme="majorBidi" w:cstheme="majorBidi"/>
          <w:sz w:val="28"/>
          <w:szCs w:val="28"/>
        </w:rPr>
        <w:t xml:space="preserve">пресвітер </w:t>
      </w:r>
      <w:r w:rsidRPr="00E26F75">
        <w:rPr>
          <w:rFonts w:asciiTheme="majorBidi" w:hAnsiTheme="majorBidi" w:cstheme="majorBidi"/>
          <w:sz w:val="28"/>
          <w:szCs w:val="28"/>
        </w:rPr>
        <w:t xml:space="preserve">І. Ф. </w:t>
      </w:r>
      <w:proofErr w:type="spellStart"/>
      <w:r w:rsidRPr="00E26F75">
        <w:rPr>
          <w:rFonts w:asciiTheme="majorBidi" w:hAnsiTheme="majorBidi" w:cstheme="majorBidi"/>
          <w:sz w:val="28"/>
          <w:szCs w:val="28"/>
        </w:rPr>
        <w:t>Мейендорф</w:t>
      </w:r>
      <w:proofErr w:type="spellEnd"/>
      <w:r w:rsidRPr="00E26F75">
        <w:rPr>
          <w:rFonts w:asciiTheme="majorBidi" w:hAnsiTheme="majorBidi" w:cstheme="majorBidi"/>
          <w:sz w:val="28"/>
          <w:szCs w:val="28"/>
        </w:rPr>
        <w:t xml:space="preserve"> виокремлює чотири визначення ісихазму</w:t>
      </w:r>
      <w:r w:rsidR="00894452" w:rsidRPr="00E26F75">
        <w:rPr>
          <w:rFonts w:asciiTheme="majorBidi" w:hAnsiTheme="majorBidi" w:cstheme="majorBidi"/>
          <w:sz w:val="28"/>
          <w:szCs w:val="28"/>
          <w:lang w:val="ru-MD"/>
        </w:rPr>
        <w:t xml:space="preserve"> [</w:t>
      </w:r>
      <w:r w:rsidR="00B7116B" w:rsidRPr="00E26F75">
        <w:rPr>
          <w:rFonts w:asciiTheme="majorBidi" w:hAnsiTheme="majorBidi" w:cstheme="majorBidi"/>
          <w:sz w:val="28"/>
          <w:szCs w:val="28"/>
          <w:lang w:val="ru-MD"/>
        </w:rPr>
        <w:t>67</w:t>
      </w:r>
      <w:r w:rsidR="00894452" w:rsidRPr="00E26F75">
        <w:rPr>
          <w:rFonts w:asciiTheme="majorBidi" w:hAnsiTheme="majorBidi" w:cstheme="majorBidi"/>
          <w:sz w:val="28"/>
          <w:szCs w:val="28"/>
          <w:lang w:val="ru-MD"/>
        </w:rPr>
        <w:t xml:space="preserve">, </w:t>
      </w:r>
      <w:r w:rsidR="00894452" w:rsidRPr="00E26F75">
        <w:rPr>
          <w:rFonts w:asciiTheme="majorBidi" w:hAnsiTheme="majorBidi" w:cstheme="majorBidi"/>
          <w:sz w:val="28"/>
          <w:szCs w:val="28"/>
          <w:lang w:val="en-US"/>
        </w:rPr>
        <w:t>c</w:t>
      </w:r>
      <w:r w:rsidR="00894452" w:rsidRPr="00E26F75">
        <w:rPr>
          <w:rFonts w:asciiTheme="majorBidi" w:hAnsiTheme="majorBidi" w:cstheme="majorBidi"/>
          <w:sz w:val="28"/>
          <w:szCs w:val="28"/>
          <w:lang w:val="ru-MD"/>
        </w:rPr>
        <w:t>. 127].</w:t>
      </w:r>
      <w:r w:rsidRPr="00E26F75">
        <w:rPr>
          <w:rFonts w:asciiTheme="majorBidi" w:hAnsiTheme="majorBidi" w:cstheme="majorBidi"/>
          <w:sz w:val="28"/>
          <w:szCs w:val="28"/>
        </w:rPr>
        <w:t xml:space="preserve"> Перший тип відображає найдавніший варіант цього терміна: споглядальну та анахоретську форму монашого життя, що виникла в Єгипті, Палестині та Малій Азії наприкінці III — на початку IV століття. Етимологія слова «</w:t>
      </w:r>
      <w:proofErr w:type="spellStart"/>
      <w:r w:rsidRPr="00E26F75">
        <w:rPr>
          <w:rFonts w:asciiTheme="majorBidi" w:hAnsiTheme="majorBidi" w:cstheme="majorBidi"/>
          <w:sz w:val="28"/>
          <w:szCs w:val="28"/>
        </w:rPr>
        <w:t>ісихія</w:t>
      </w:r>
      <w:proofErr w:type="spellEnd"/>
      <w:r w:rsidRPr="00E26F75">
        <w:rPr>
          <w:rFonts w:asciiTheme="majorBidi" w:hAnsiTheme="majorBidi" w:cstheme="majorBidi"/>
          <w:sz w:val="28"/>
          <w:szCs w:val="28"/>
        </w:rPr>
        <w:t xml:space="preserve">» — «спокій», «мовчання», «безмовність» — визначає індивідуальний ідеал чернецтва, відмінного від </w:t>
      </w:r>
      <w:proofErr w:type="spellStart"/>
      <w:r w:rsidRPr="00E26F75">
        <w:rPr>
          <w:rFonts w:asciiTheme="majorBidi" w:hAnsiTheme="majorBidi" w:cstheme="majorBidi"/>
          <w:sz w:val="28"/>
          <w:szCs w:val="28"/>
        </w:rPr>
        <w:t>спільножитного</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монашества</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кіновії</w:t>
      </w:r>
      <w:proofErr w:type="spellEnd"/>
      <w:r w:rsidRPr="00E26F75">
        <w:rPr>
          <w:rFonts w:asciiTheme="majorBidi" w:hAnsiTheme="majorBidi" w:cstheme="majorBidi"/>
          <w:sz w:val="28"/>
          <w:szCs w:val="28"/>
        </w:rPr>
        <w:t xml:space="preserve">), заснованого преподобним </w:t>
      </w:r>
      <w:proofErr w:type="spellStart"/>
      <w:r w:rsidRPr="00E26F75">
        <w:rPr>
          <w:rFonts w:asciiTheme="majorBidi" w:hAnsiTheme="majorBidi" w:cstheme="majorBidi"/>
          <w:sz w:val="28"/>
          <w:szCs w:val="28"/>
        </w:rPr>
        <w:t>Пахомієм</w:t>
      </w:r>
      <w:proofErr w:type="spellEnd"/>
      <w:r w:rsidRPr="00E26F75">
        <w:rPr>
          <w:rFonts w:asciiTheme="majorBidi" w:hAnsiTheme="majorBidi" w:cstheme="majorBidi"/>
          <w:sz w:val="28"/>
          <w:szCs w:val="28"/>
        </w:rPr>
        <w:t xml:space="preserve"> Великим. Так, наприклад, святитель Григорій </w:t>
      </w:r>
      <w:proofErr w:type="spellStart"/>
      <w:r w:rsidRPr="00E26F75">
        <w:rPr>
          <w:rFonts w:asciiTheme="majorBidi" w:hAnsiTheme="majorBidi" w:cstheme="majorBidi"/>
          <w:sz w:val="28"/>
          <w:szCs w:val="28"/>
        </w:rPr>
        <w:t>Ниський</w:t>
      </w:r>
      <w:proofErr w:type="spellEnd"/>
      <w:r w:rsidRPr="00E26F75">
        <w:rPr>
          <w:rFonts w:asciiTheme="majorBidi" w:hAnsiTheme="majorBidi" w:cstheme="majorBidi"/>
          <w:sz w:val="28"/>
          <w:szCs w:val="28"/>
        </w:rPr>
        <w:t xml:space="preserve"> називав «</w:t>
      </w:r>
      <w:proofErr w:type="spellStart"/>
      <w:r w:rsidRPr="00E26F75">
        <w:rPr>
          <w:rFonts w:asciiTheme="majorBidi" w:hAnsiTheme="majorBidi" w:cstheme="majorBidi"/>
          <w:sz w:val="28"/>
          <w:szCs w:val="28"/>
        </w:rPr>
        <w:t>ісихастами</w:t>
      </w:r>
      <w:proofErr w:type="spellEnd"/>
      <w:r w:rsidRPr="00E26F75">
        <w:rPr>
          <w:rFonts w:asciiTheme="majorBidi" w:hAnsiTheme="majorBidi" w:cstheme="majorBidi"/>
          <w:sz w:val="28"/>
          <w:szCs w:val="28"/>
        </w:rPr>
        <w:t>» монахів, які прожили в ізоляції від людського суспільства понад сорок років</w:t>
      </w:r>
      <w:r w:rsidR="00894452" w:rsidRPr="00E26F75">
        <w:rPr>
          <w:rFonts w:asciiTheme="majorBidi" w:hAnsiTheme="majorBidi" w:cstheme="majorBidi"/>
          <w:sz w:val="28"/>
          <w:szCs w:val="28"/>
          <w:lang w:val="ru-MD"/>
        </w:rPr>
        <w:t xml:space="preserve"> [</w:t>
      </w:r>
      <w:r w:rsidR="00B7116B" w:rsidRPr="00E26F75">
        <w:rPr>
          <w:rFonts w:asciiTheme="majorBidi" w:hAnsiTheme="majorBidi" w:cstheme="majorBidi"/>
          <w:sz w:val="28"/>
          <w:szCs w:val="28"/>
          <w:lang w:val="ru-MD"/>
        </w:rPr>
        <w:t>67</w:t>
      </w:r>
      <w:r w:rsidR="00894452" w:rsidRPr="00E26F75">
        <w:rPr>
          <w:rFonts w:asciiTheme="majorBidi" w:hAnsiTheme="majorBidi" w:cstheme="majorBidi"/>
          <w:sz w:val="28"/>
          <w:szCs w:val="28"/>
          <w:lang w:val="ru-MD"/>
        </w:rPr>
        <w:t xml:space="preserve">, </w:t>
      </w:r>
      <w:r w:rsidR="00894452" w:rsidRPr="00E26F75">
        <w:rPr>
          <w:rFonts w:asciiTheme="majorBidi" w:hAnsiTheme="majorBidi" w:cstheme="majorBidi"/>
          <w:sz w:val="28"/>
          <w:szCs w:val="28"/>
          <w:lang w:val="en-US"/>
        </w:rPr>
        <w:t>c</w:t>
      </w:r>
      <w:r w:rsidR="00894452" w:rsidRPr="00E26F75">
        <w:rPr>
          <w:rFonts w:asciiTheme="majorBidi" w:hAnsiTheme="majorBidi" w:cstheme="majorBidi"/>
          <w:sz w:val="28"/>
          <w:szCs w:val="28"/>
          <w:lang w:val="ru-MD"/>
        </w:rPr>
        <w:t>. 127].</w:t>
      </w:r>
    </w:p>
    <w:p w14:paraId="5986CE7F" w14:textId="596B5D3E" w:rsidR="00BC5F70" w:rsidRPr="00E26F75" w:rsidRDefault="000E12CD" w:rsidP="00534655">
      <w:pPr>
        <w:pStyle w:val="ae"/>
        <w:tabs>
          <w:tab w:val="left" w:pos="9356"/>
        </w:tabs>
        <w:spacing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У IV–V століттях поняття ісихазму зазнало помітного поширення в Малій Азії, Єгипті та Палестині, поступово охоплюючи всіх, хто практикував «молитву серця» або «</w:t>
      </w:r>
      <w:proofErr w:type="spellStart"/>
      <w:r w:rsidRPr="00E26F75">
        <w:rPr>
          <w:rFonts w:asciiTheme="majorBidi" w:hAnsiTheme="majorBidi" w:cstheme="majorBidi"/>
          <w:sz w:val="28"/>
          <w:szCs w:val="28"/>
        </w:rPr>
        <w:t>умне</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ділання</w:t>
      </w:r>
      <w:proofErr w:type="spellEnd"/>
      <w:r w:rsidRPr="00E26F75">
        <w:rPr>
          <w:rFonts w:asciiTheme="majorBidi" w:hAnsiTheme="majorBidi" w:cstheme="majorBidi"/>
          <w:sz w:val="28"/>
          <w:szCs w:val="28"/>
        </w:rPr>
        <w:t xml:space="preserve">», а також прагнув особистого </w:t>
      </w:r>
      <w:proofErr w:type="spellStart"/>
      <w:r w:rsidRPr="00E26F75">
        <w:rPr>
          <w:rFonts w:asciiTheme="majorBidi" w:hAnsiTheme="majorBidi" w:cstheme="majorBidi"/>
          <w:sz w:val="28"/>
          <w:szCs w:val="28"/>
        </w:rPr>
        <w:t>обоження</w:t>
      </w:r>
      <w:proofErr w:type="spellEnd"/>
      <w:r w:rsidRPr="00E26F75">
        <w:rPr>
          <w:rFonts w:asciiTheme="majorBidi" w:hAnsiTheme="majorBidi" w:cstheme="majorBidi"/>
          <w:sz w:val="28"/>
          <w:szCs w:val="28"/>
        </w:rPr>
        <w:t xml:space="preserve"> як першого етапу на шляху до преображення всього створеного світу. За визначенням протопресвітера І. </w:t>
      </w:r>
      <w:proofErr w:type="spellStart"/>
      <w:r w:rsidRPr="00E26F75">
        <w:rPr>
          <w:rFonts w:asciiTheme="majorBidi" w:hAnsiTheme="majorBidi" w:cstheme="majorBidi"/>
          <w:sz w:val="28"/>
          <w:szCs w:val="28"/>
        </w:rPr>
        <w:t>Мейендорфа</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обоження</w:t>
      </w:r>
      <w:proofErr w:type="spellEnd"/>
      <w:r w:rsidRPr="00E26F75">
        <w:rPr>
          <w:rFonts w:asciiTheme="majorBidi" w:hAnsiTheme="majorBidi" w:cstheme="majorBidi"/>
          <w:sz w:val="28"/>
          <w:szCs w:val="28"/>
        </w:rPr>
        <w:t xml:space="preserve"> означає </w:t>
      </w:r>
      <w:proofErr w:type="spellStart"/>
      <w:r w:rsidRPr="00E26F75">
        <w:rPr>
          <w:rFonts w:asciiTheme="majorBidi" w:hAnsiTheme="majorBidi" w:cstheme="majorBidi"/>
          <w:sz w:val="28"/>
          <w:szCs w:val="28"/>
        </w:rPr>
        <w:t>причасність</w:t>
      </w:r>
      <w:proofErr w:type="spellEnd"/>
      <w:r w:rsidRPr="00E26F75">
        <w:rPr>
          <w:rFonts w:asciiTheme="majorBidi" w:hAnsiTheme="majorBidi" w:cstheme="majorBidi"/>
          <w:sz w:val="28"/>
          <w:szCs w:val="28"/>
        </w:rPr>
        <w:t xml:space="preserve"> до Бога через спілкування з обожненою людською природою Христа у Святому Дусі</w:t>
      </w:r>
      <w:r w:rsidR="00894452" w:rsidRPr="00E26F75">
        <w:rPr>
          <w:rFonts w:asciiTheme="majorBidi" w:hAnsiTheme="majorBidi" w:cstheme="majorBidi"/>
          <w:sz w:val="28"/>
          <w:szCs w:val="28"/>
        </w:rPr>
        <w:t xml:space="preserve"> [</w:t>
      </w:r>
      <w:r w:rsidR="00A85E61" w:rsidRPr="00E26F75">
        <w:rPr>
          <w:rFonts w:asciiTheme="majorBidi" w:hAnsiTheme="majorBidi" w:cstheme="majorBidi"/>
          <w:sz w:val="28"/>
          <w:szCs w:val="28"/>
        </w:rPr>
        <w:t>67</w:t>
      </w:r>
      <w:r w:rsidR="00894452" w:rsidRPr="00E26F75">
        <w:rPr>
          <w:rFonts w:asciiTheme="majorBidi" w:hAnsiTheme="majorBidi" w:cstheme="majorBidi"/>
          <w:sz w:val="28"/>
          <w:szCs w:val="28"/>
        </w:rPr>
        <w:t xml:space="preserve">, </w:t>
      </w:r>
      <w:r w:rsidR="00894452" w:rsidRPr="00E26F75">
        <w:rPr>
          <w:rFonts w:asciiTheme="majorBidi" w:hAnsiTheme="majorBidi" w:cstheme="majorBidi"/>
          <w:sz w:val="28"/>
          <w:szCs w:val="28"/>
          <w:lang w:val="en-US"/>
        </w:rPr>
        <w:t>c</w:t>
      </w:r>
      <w:r w:rsidR="00894452" w:rsidRPr="00E26F75">
        <w:rPr>
          <w:rFonts w:asciiTheme="majorBidi" w:hAnsiTheme="majorBidi" w:cstheme="majorBidi"/>
          <w:sz w:val="28"/>
          <w:szCs w:val="28"/>
        </w:rPr>
        <w:t>. 121].</w:t>
      </w:r>
      <w:r w:rsidRPr="00E26F75">
        <w:rPr>
          <w:rFonts w:asciiTheme="majorBidi" w:hAnsiTheme="majorBidi" w:cstheme="majorBidi"/>
          <w:sz w:val="28"/>
          <w:szCs w:val="28"/>
        </w:rPr>
        <w:t xml:space="preserve"> Витоки християнського аскетизму сягають юдаїзму </w:t>
      </w:r>
      <w:proofErr w:type="spellStart"/>
      <w:r w:rsidRPr="00E26F75">
        <w:rPr>
          <w:rFonts w:asciiTheme="majorBidi" w:hAnsiTheme="majorBidi" w:cstheme="majorBidi"/>
          <w:sz w:val="28"/>
          <w:szCs w:val="28"/>
        </w:rPr>
        <w:t>міжзавітнього</w:t>
      </w:r>
      <w:proofErr w:type="spellEnd"/>
      <w:r w:rsidRPr="00E26F75">
        <w:rPr>
          <w:rFonts w:asciiTheme="majorBidi" w:hAnsiTheme="majorBidi" w:cstheme="majorBidi"/>
          <w:sz w:val="28"/>
          <w:szCs w:val="28"/>
        </w:rPr>
        <w:t xml:space="preserve"> періоду, сповненого месіанських та есхатологічних настроїв, що в I столітті н. е. були інтегровані в християнську есхатологію. Залучення до </w:t>
      </w:r>
      <w:proofErr w:type="spellStart"/>
      <w:r w:rsidRPr="00E26F75">
        <w:rPr>
          <w:rFonts w:asciiTheme="majorBidi" w:hAnsiTheme="majorBidi" w:cstheme="majorBidi"/>
          <w:sz w:val="28"/>
          <w:szCs w:val="28"/>
        </w:rPr>
        <w:t>ісихастського</w:t>
      </w:r>
      <w:proofErr w:type="spellEnd"/>
      <w:r w:rsidRPr="00E26F75">
        <w:rPr>
          <w:rFonts w:asciiTheme="majorBidi" w:hAnsiTheme="majorBidi" w:cstheme="majorBidi"/>
          <w:sz w:val="28"/>
          <w:szCs w:val="28"/>
        </w:rPr>
        <w:t xml:space="preserve"> анахоретського чернецтва освічених представників </w:t>
      </w:r>
      <w:r w:rsidRPr="00E26F75">
        <w:rPr>
          <w:rFonts w:asciiTheme="majorBidi" w:hAnsiTheme="majorBidi" w:cstheme="majorBidi"/>
          <w:sz w:val="28"/>
          <w:szCs w:val="28"/>
        </w:rPr>
        <w:lastRenderedPageBreak/>
        <w:t xml:space="preserve">елліністичної культури, сформованих у межах неоплатонічної філософії, зумовило розширення його </w:t>
      </w:r>
      <w:proofErr w:type="spellStart"/>
      <w:r w:rsidRPr="00E26F75">
        <w:rPr>
          <w:rFonts w:asciiTheme="majorBidi" w:hAnsiTheme="majorBidi" w:cstheme="majorBidi"/>
          <w:sz w:val="28"/>
          <w:szCs w:val="28"/>
        </w:rPr>
        <w:t>філософсько</w:t>
      </w:r>
      <w:proofErr w:type="spellEnd"/>
      <w:r w:rsidRPr="00E26F75">
        <w:rPr>
          <w:rFonts w:asciiTheme="majorBidi" w:hAnsiTheme="majorBidi" w:cstheme="majorBidi"/>
          <w:sz w:val="28"/>
          <w:szCs w:val="28"/>
        </w:rPr>
        <w:t xml:space="preserve">-доктринального тлумачення через </w:t>
      </w:r>
      <w:r w:rsidR="00357CF4" w:rsidRPr="00E26F75">
        <w:rPr>
          <w:rFonts w:asciiTheme="majorBidi" w:hAnsiTheme="majorBidi" w:cstheme="majorBidi"/>
          <w:sz w:val="28"/>
          <w:szCs w:val="28"/>
        </w:rPr>
        <w:t xml:space="preserve">використання </w:t>
      </w:r>
      <w:r w:rsidRPr="00E26F75">
        <w:rPr>
          <w:rFonts w:asciiTheme="majorBidi" w:hAnsiTheme="majorBidi" w:cstheme="majorBidi"/>
          <w:sz w:val="28"/>
          <w:szCs w:val="28"/>
        </w:rPr>
        <w:t>небіблійних категорій, зокрема дуалістичного протиставлення матерії та духу</w:t>
      </w:r>
      <w:r w:rsidR="00894452" w:rsidRPr="00E26F75">
        <w:rPr>
          <w:rFonts w:asciiTheme="majorBidi" w:hAnsiTheme="majorBidi" w:cstheme="majorBidi"/>
          <w:sz w:val="28"/>
          <w:szCs w:val="28"/>
        </w:rPr>
        <w:t xml:space="preserve"> [</w:t>
      </w:r>
      <w:r w:rsidR="00A85E61" w:rsidRPr="00E26F75">
        <w:rPr>
          <w:rFonts w:asciiTheme="majorBidi" w:hAnsiTheme="majorBidi" w:cstheme="majorBidi"/>
          <w:sz w:val="28"/>
          <w:szCs w:val="28"/>
        </w:rPr>
        <w:t>74</w:t>
      </w:r>
      <w:r w:rsidR="00894452" w:rsidRPr="00E26F75">
        <w:rPr>
          <w:rFonts w:asciiTheme="majorBidi" w:hAnsiTheme="majorBidi" w:cstheme="majorBidi"/>
          <w:sz w:val="28"/>
          <w:szCs w:val="28"/>
        </w:rPr>
        <w:t xml:space="preserve">, </w:t>
      </w:r>
      <w:r w:rsidR="00894452" w:rsidRPr="00E26F75">
        <w:rPr>
          <w:rFonts w:asciiTheme="majorBidi" w:hAnsiTheme="majorBidi" w:cstheme="majorBidi"/>
          <w:sz w:val="28"/>
          <w:szCs w:val="28"/>
          <w:lang w:val="en-US"/>
        </w:rPr>
        <w:t>p</w:t>
      </w:r>
      <w:r w:rsidR="00894452" w:rsidRPr="00E26F75">
        <w:rPr>
          <w:rFonts w:asciiTheme="majorBidi" w:hAnsiTheme="majorBidi" w:cstheme="majorBidi"/>
          <w:sz w:val="28"/>
          <w:szCs w:val="28"/>
        </w:rPr>
        <w:t>. 38].</w:t>
      </w:r>
    </w:p>
    <w:p w14:paraId="5770831D" w14:textId="2F37AFE3"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У межах неоплатонічного світогляду мету Ісусової молитви тлумачили як входження до вічного «</w:t>
      </w:r>
      <w:proofErr w:type="spellStart"/>
      <w:r w:rsidRPr="00E26F75">
        <w:rPr>
          <w:rFonts w:asciiTheme="majorBidi" w:hAnsiTheme="majorBidi" w:cstheme="majorBidi"/>
          <w:sz w:val="28"/>
          <w:szCs w:val="28"/>
        </w:rPr>
        <w:t>умного</w:t>
      </w:r>
      <w:proofErr w:type="spellEnd"/>
      <w:r w:rsidRPr="00E26F75">
        <w:rPr>
          <w:rFonts w:asciiTheme="majorBidi" w:hAnsiTheme="majorBidi" w:cstheme="majorBidi"/>
          <w:sz w:val="28"/>
          <w:szCs w:val="28"/>
        </w:rPr>
        <w:t xml:space="preserve"> світу», що передбачало вихід людини за межі історичного буття. Провідним представником цього етапу в розвитку ісихазму був </w:t>
      </w:r>
      <w:proofErr w:type="spellStart"/>
      <w:r w:rsidRPr="00E26F75">
        <w:rPr>
          <w:rFonts w:asciiTheme="majorBidi" w:hAnsiTheme="majorBidi" w:cstheme="majorBidi"/>
          <w:sz w:val="28"/>
          <w:szCs w:val="28"/>
        </w:rPr>
        <w:t>Євагрій</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Понтійський</w:t>
      </w:r>
      <w:proofErr w:type="spellEnd"/>
      <w:r w:rsidRPr="00E26F75">
        <w:rPr>
          <w:rFonts w:asciiTheme="majorBidi" w:hAnsiTheme="majorBidi" w:cstheme="majorBidi"/>
          <w:sz w:val="28"/>
          <w:szCs w:val="28"/>
        </w:rPr>
        <w:t xml:space="preserve"> (IV ст.), учень Орігена, який визначав мету духовного життя як відновлення первісного споглядання божественної сутності шляхом молитви  - «</w:t>
      </w:r>
      <w:proofErr w:type="spellStart"/>
      <w:r w:rsidRPr="00E26F75">
        <w:rPr>
          <w:rFonts w:asciiTheme="majorBidi" w:hAnsiTheme="majorBidi" w:cstheme="majorBidi"/>
          <w:sz w:val="28"/>
          <w:szCs w:val="28"/>
        </w:rPr>
        <w:t>умного</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ділання</w:t>
      </w:r>
      <w:proofErr w:type="spellEnd"/>
      <w:r w:rsidRPr="00E26F75">
        <w:rPr>
          <w:rFonts w:asciiTheme="majorBidi" w:hAnsiTheme="majorBidi" w:cstheme="majorBidi"/>
          <w:sz w:val="28"/>
          <w:szCs w:val="28"/>
        </w:rPr>
        <w:t xml:space="preserve">», розуміючи його як «належну діяльність ума», «певний безпристрасний стан» або «певний нечуттєвий устрій», тобто найвищу можливу форму </w:t>
      </w:r>
      <w:proofErr w:type="spellStart"/>
      <w:r w:rsidRPr="00E26F75">
        <w:rPr>
          <w:rFonts w:asciiTheme="majorBidi" w:hAnsiTheme="majorBidi" w:cstheme="majorBidi"/>
          <w:sz w:val="28"/>
          <w:szCs w:val="28"/>
        </w:rPr>
        <w:t>разумового</w:t>
      </w:r>
      <w:proofErr w:type="spellEnd"/>
      <w:r w:rsidRPr="00E26F75">
        <w:rPr>
          <w:rFonts w:asciiTheme="majorBidi" w:hAnsiTheme="majorBidi" w:cstheme="majorBidi"/>
          <w:sz w:val="28"/>
          <w:szCs w:val="28"/>
        </w:rPr>
        <w:t xml:space="preserve"> споглядання</w:t>
      </w:r>
      <w:r w:rsidR="002635FD" w:rsidRPr="00E26F75">
        <w:rPr>
          <w:rFonts w:asciiTheme="majorBidi" w:hAnsiTheme="majorBidi" w:cstheme="majorBidi"/>
          <w:sz w:val="28"/>
          <w:szCs w:val="28"/>
        </w:rPr>
        <w:t xml:space="preserve"> [</w:t>
      </w:r>
      <w:r w:rsidR="009E31C9" w:rsidRPr="00E26F75">
        <w:rPr>
          <w:rFonts w:asciiTheme="majorBidi" w:hAnsiTheme="majorBidi" w:cstheme="majorBidi"/>
          <w:sz w:val="28"/>
          <w:szCs w:val="28"/>
        </w:rPr>
        <w:t>67</w:t>
      </w:r>
      <w:r w:rsidR="002635FD" w:rsidRPr="00E26F75">
        <w:rPr>
          <w:rFonts w:asciiTheme="majorBidi" w:hAnsiTheme="majorBidi" w:cstheme="majorBidi"/>
          <w:sz w:val="28"/>
          <w:szCs w:val="28"/>
        </w:rPr>
        <w:t xml:space="preserve">, </w:t>
      </w:r>
      <w:r w:rsidR="002635FD" w:rsidRPr="00E26F75">
        <w:rPr>
          <w:rFonts w:asciiTheme="majorBidi" w:hAnsiTheme="majorBidi" w:cstheme="majorBidi"/>
          <w:sz w:val="28"/>
          <w:szCs w:val="28"/>
          <w:lang w:val="en-US"/>
        </w:rPr>
        <w:t>c</w:t>
      </w:r>
      <w:r w:rsidR="002635FD" w:rsidRPr="00E26F75">
        <w:rPr>
          <w:rFonts w:asciiTheme="majorBidi" w:hAnsiTheme="majorBidi" w:cstheme="majorBidi"/>
          <w:sz w:val="28"/>
          <w:szCs w:val="28"/>
        </w:rPr>
        <w:t>. 124].</w:t>
      </w:r>
      <w:r w:rsidR="009E31C9"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Вчення </w:t>
      </w:r>
      <w:proofErr w:type="spellStart"/>
      <w:r w:rsidRPr="00E26F75">
        <w:rPr>
          <w:rFonts w:asciiTheme="majorBidi" w:hAnsiTheme="majorBidi" w:cstheme="majorBidi"/>
          <w:sz w:val="28"/>
          <w:szCs w:val="28"/>
        </w:rPr>
        <w:t>Євагрія</w:t>
      </w:r>
      <w:proofErr w:type="spellEnd"/>
      <w:r w:rsidRPr="00E26F75">
        <w:rPr>
          <w:rFonts w:asciiTheme="majorBidi" w:hAnsiTheme="majorBidi" w:cstheme="majorBidi"/>
          <w:sz w:val="28"/>
          <w:szCs w:val="28"/>
        </w:rPr>
        <w:t xml:space="preserve"> ґрунтується на уявленні про три послідовні етапи духовного сходження: очищення від пристрастей (</w:t>
      </w:r>
      <w:proofErr w:type="spellStart"/>
      <w:r w:rsidRPr="00E26F75">
        <w:rPr>
          <w:rFonts w:asciiTheme="majorBidi" w:hAnsiTheme="majorBidi" w:cstheme="majorBidi"/>
          <w:sz w:val="28"/>
          <w:szCs w:val="28"/>
        </w:rPr>
        <w:t>praxis</w:t>
      </w:r>
      <w:proofErr w:type="spellEnd"/>
      <w:r w:rsidRPr="00E26F75">
        <w:rPr>
          <w:rFonts w:asciiTheme="majorBidi" w:hAnsiTheme="majorBidi" w:cstheme="majorBidi"/>
          <w:sz w:val="28"/>
          <w:szCs w:val="28"/>
        </w:rPr>
        <w:t>), споглядання природи як пізнання Божого творіння (</w:t>
      </w:r>
      <w:proofErr w:type="spellStart"/>
      <w:r w:rsidRPr="00E26F75">
        <w:rPr>
          <w:rFonts w:asciiTheme="majorBidi" w:hAnsiTheme="majorBidi" w:cstheme="majorBidi"/>
          <w:sz w:val="28"/>
          <w:szCs w:val="28"/>
        </w:rPr>
        <w:t>physikē</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theōria</w:t>
      </w:r>
      <w:proofErr w:type="spellEnd"/>
      <w:r w:rsidRPr="00E26F75">
        <w:rPr>
          <w:rFonts w:asciiTheme="majorBidi" w:hAnsiTheme="majorBidi" w:cstheme="majorBidi"/>
          <w:sz w:val="28"/>
          <w:szCs w:val="28"/>
        </w:rPr>
        <w:t>) та споглядання Бога як світла (</w:t>
      </w:r>
      <w:proofErr w:type="spellStart"/>
      <w:r w:rsidRPr="00E26F75">
        <w:rPr>
          <w:rFonts w:asciiTheme="majorBidi" w:hAnsiTheme="majorBidi" w:cstheme="majorBidi"/>
          <w:sz w:val="28"/>
          <w:szCs w:val="28"/>
        </w:rPr>
        <w:t>theologia</w:t>
      </w:r>
      <w:proofErr w:type="spellEnd"/>
      <w:r w:rsidRPr="00E26F75">
        <w:rPr>
          <w:rFonts w:asciiTheme="majorBidi" w:hAnsiTheme="majorBidi" w:cstheme="majorBidi"/>
          <w:sz w:val="28"/>
          <w:szCs w:val="28"/>
        </w:rPr>
        <w:t xml:space="preserve">). Засудження </w:t>
      </w:r>
      <w:proofErr w:type="spellStart"/>
      <w:r w:rsidRPr="00E26F75">
        <w:rPr>
          <w:rFonts w:asciiTheme="majorBidi" w:hAnsiTheme="majorBidi" w:cstheme="majorBidi"/>
          <w:sz w:val="28"/>
          <w:szCs w:val="28"/>
        </w:rPr>
        <w:t>вчень</w:t>
      </w:r>
      <w:proofErr w:type="spellEnd"/>
      <w:r w:rsidRPr="00E26F75">
        <w:rPr>
          <w:rFonts w:asciiTheme="majorBidi" w:hAnsiTheme="majorBidi" w:cstheme="majorBidi"/>
          <w:sz w:val="28"/>
          <w:szCs w:val="28"/>
        </w:rPr>
        <w:t xml:space="preserve"> Орігена та </w:t>
      </w:r>
      <w:proofErr w:type="spellStart"/>
      <w:r w:rsidRPr="00E26F75">
        <w:rPr>
          <w:rFonts w:asciiTheme="majorBidi" w:hAnsiTheme="majorBidi" w:cstheme="majorBidi"/>
          <w:sz w:val="28"/>
          <w:szCs w:val="28"/>
        </w:rPr>
        <w:t>Євагрія</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Понтійського</w:t>
      </w:r>
      <w:proofErr w:type="spellEnd"/>
      <w:r w:rsidRPr="00E26F75">
        <w:rPr>
          <w:rFonts w:asciiTheme="majorBidi" w:hAnsiTheme="majorBidi" w:cstheme="majorBidi"/>
          <w:sz w:val="28"/>
          <w:szCs w:val="28"/>
        </w:rPr>
        <w:t xml:space="preserve"> Церквою на П'ятому Вселенському Соборі у 553 році, зокрема за єретичні </w:t>
      </w:r>
      <w:proofErr w:type="spellStart"/>
      <w:r w:rsidRPr="00E26F75">
        <w:rPr>
          <w:rFonts w:asciiTheme="majorBidi" w:hAnsiTheme="majorBidi" w:cstheme="majorBidi"/>
          <w:sz w:val="28"/>
          <w:szCs w:val="28"/>
        </w:rPr>
        <w:t>христологічні</w:t>
      </w:r>
      <w:proofErr w:type="spellEnd"/>
      <w:r w:rsidRPr="00E26F75">
        <w:rPr>
          <w:rFonts w:asciiTheme="majorBidi" w:hAnsiTheme="majorBidi" w:cstheme="majorBidi"/>
          <w:sz w:val="28"/>
          <w:szCs w:val="28"/>
        </w:rPr>
        <w:t xml:space="preserve"> положення, викладені в тексті «Гностичні глави», запобігло трансформації споглядального чернецтва в напрямі платонічного спіритуалізму.</w:t>
      </w:r>
    </w:p>
    <w:p w14:paraId="1262D8D0" w14:textId="5968E1DD"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Пізніше святитель </w:t>
      </w:r>
      <w:proofErr w:type="spellStart"/>
      <w:r w:rsidRPr="00E26F75">
        <w:rPr>
          <w:rFonts w:asciiTheme="majorBidi" w:hAnsiTheme="majorBidi" w:cstheme="majorBidi"/>
          <w:sz w:val="28"/>
          <w:szCs w:val="28"/>
        </w:rPr>
        <w:t>Діадох</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Фотикійський</w:t>
      </w:r>
      <w:proofErr w:type="spellEnd"/>
      <w:r w:rsidRPr="00E26F75">
        <w:rPr>
          <w:rFonts w:asciiTheme="majorBidi" w:hAnsiTheme="majorBidi" w:cstheme="majorBidi"/>
          <w:sz w:val="28"/>
          <w:szCs w:val="28"/>
        </w:rPr>
        <w:t xml:space="preserve"> та інші автори намагалися поєднати теологічні засади </w:t>
      </w:r>
      <w:proofErr w:type="spellStart"/>
      <w:r w:rsidRPr="00E26F75">
        <w:rPr>
          <w:rFonts w:asciiTheme="majorBidi" w:hAnsiTheme="majorBidi" w:cstheme="majorBidi"/>
          <w:sz w:val="28"/>
          <w:szCs w:val="28"/>
        </w:rPr>
        <w:t>Евагрія</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Понтійського</w:t>
      </w:r>
      <w:proofErr w:type="spellEnd"/>
      <w:r w:rsidRPr="00E26F75">
        <w:rPr>
          <w:rFonts w:asciiTheme="majorBidi" w:hAnsiTheme="majorBidi" w:cstheme="majorBidi"/>
          <w:sz w:val="28"/>
          <w:szCs w:val="28"/>
        </w:rPr>
        <w:t xml:space="preserve"> та преподобного </w:t>
      </w:r>
      <w:proofErr w:type="spellStart"/>
      <w:r w:rsidRPr="00E26F75">
        <w:rPr>
          <w:rFonts w:asciiTheme="majorBidi" w:hAnsiTheme="majorBidi" w:cstheme="majorBidi"/>
          <w:sz w:val="28"/>
          <w:szCs w:val="28"/>
        </w:rPr>
        <w:t>Макарія</w:t>
      </w:r>
      <w:proofErr w:type="spellEnd"/>
      <w:r w:rsidRPr="00E26F75">
        <w:rPr>
          <w:rFonts w:asciiTheme="majorBidi" w:hAnsiTheme="majorBidi" w:cstheme="majorBidi"/>
          <w:sz w:val="28"/>
          <w:szCs w:val="28"/>
        </w:rPr>
        <w:t xml:space="preserve"> Єгипетського, ототожнюючи розум із серцем — головним провідником у спогляданні Бога. </w:t>
      </w:r>
      <w:proofErr w:type="spellStart"/>
      <w:r w:rsidRPr="00E26F75">
        <w:rPr>
          <w:rFonts w:asciiTheme="majorBidi" w:hAnsiTheme="majorBidi" w:cstheme="majorBidi"/>
          <w:sz w:val="28"/>
          <w:szCs w:val="28"/>
        </w:rPr>
        <w:t>Діадох</w:t>
      </w:r>
      <w:proofErr w:type="spellEnd"/>
      <w:r w:rsidRPr="00E26F75">
        <w:rPr>
          <w:rFonts w:asciiTheme="majorBidi" w:hAnsiTheme="majorBidi" w:cstheme="majorBidi"/>
          <w:sz w:val="28"/>
          <w:szCs w:val="28"/>
        </w:rPr>
        <w:t xml:space="preserve"> </w:t>
      </w:r>
      <w:proofErr w:type="spellStart"/>
      <w:r w:rsidR="0099095C" w:rsidRPr="00E26F75">
        <w:rPr>
          <w:rFonts w:asciiTheme="majorBidi" w:hAnsiTheme="majorBidi" w:cstheme="majorBidi"/>
          <w:sz w:val="28"/>
          <w:szCs w:val="28"/>
        </w:rPr>
        <w:t>Фотикійський</w:t>
      </w:r>
      <w:proofErr w:type="spellEnd"/>
      <w:r w:rsidR="0099095C" w:rsidRPr="00E26F75">
        <w:rPr>
          <w:rFonts w:asciiTheme="majorBidi" w:hAnsiTheme="majorBidi" w:cstheme="majorBidi"/>
          <w:sz w:val="28"/>
          <w:szCs w:val="28"/>
        </w:rPr>
        <w:t xml:space="preserve"> </w:t>
      </w:r>
      <w:r w:rsidRPr="00E26F75">
        <w:rPr>
          <w:rFonts w:asciiTheme="majorBidi" w:hAnsiTheme="majorBidi" w:cstheme="majorBidi"/>
          <w:sz w:val="28"/>
          <w:szCs w:val="28"/>
        </w:rPr>
        <w:t>стверджував, що через невпинне закликання імені Ісуса розум може бути очищений і освітлений світлом, що сприймається серцем. Це освітлення серця викликало духовну трансформацію, яка вела до набуття подібності до Бога (</w:t>
      </w:r>
      <w:proofErr w:type="spellStart"/>
      <w:r w:rsidRPr="00E26F75">
        <w:rPr>
          <w:rFonts w:asciiTheme="majorBidi" w:hAnsiTheme="majorBidi" w:cstheme="majorBidi"/>
          <w:sz w:val="28"/>
          <w:szCs w:val="28"/>
        </w:rPr>
        <w:t>теосису</w:t>
      </w:r>
      <w:proofErr w:type="spellEnd"/>
      <w:r w:rsidRPr="00E26F75">
        <w:rPr>
          <w:rFonts w:asciiTheme="majorBidi" w:hAnsiTheme="majorBidi" w:cstheme="majorBidi"/>
          <w:sz w:val="28"/>
          <w:szCs w:val="28"/>
        </w:rPr>
        <w:t>).</w:t>
      </w:r>
    </w:p>
    <w:p w14:paraId="75245EE7" w14:textId="05AA20C0" w:rsidR="000E12CD" w:rsidRPr="00E26F75" w:rsidRDefault="000E12CD" w:rsidP="00534655">
      <w:pPr>
        <w:pStyle w:val="ae"/>
        <w:tabs>
          <w:tab w:val="left" w:pos="9356"/>
        </w:tabs>
        <w:spacing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 xml:space="preserve">Значний вплив на розвиток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справив преподобний Іоанн </w:t>
      </w:r>
      <w:proofErr w:type="spellStart"/>
      <w:r w:rsidRPr="00E26F75">
        <w:rPr>
          <w:rFonts w:asciiTheme="majorBidi" w:hAnsiTheme="majorBidi" w:cstheme="majorBidi"/>
          <w:sz w:val="28"/>
          <w:szCs w:val="28"/>
        </w:rPr>
        <w:t>Лествичник</w:t>
      </w:r>
      <w:proofErr w:type="spellEnd"/>
      <w:r w:rsidRPr="00E26F75">
        <w:rPr>
          <w:rFonts w:asciiTheme="majorBidi" w:hAnsiTheme="majorBidi" w:cstheme="majorBidi"/>
          <w:sz w:val="28"/>
          <w:szCs w:val="28"/>
        </w:rPr>
        <w:t>, зокрема через свій твір «</w:t>
      </w:r>
      <w:proofErr w:type="spellStart"/>
      <w:r w:rsidRPr="00E26F75">
        <w:rPr>
          <w:rFonts w:asciiTheme="majorBidi" w:hAnsiTheme="majorBidi" w:cstheme="majorBidi"/>
          <w:sz w:val="28"/>
          <w:szCs w:val="28"/>
        </w:rPr>
        <w:t>Лествиця</w:t>
      </w:r>
      <w:proofErr w:type="spellEnd"/>
      <w:r w:rsidRPr="00E26F75">
        <w:rPr>
          <w:rFonts w:asciiTheme="majorBidi" w:hAnsiTheme="majorBidi" w:cstheme="majorBidi"/>
          <w:sz w:val="28"/>
          <w:szCs w:val="28"/>
        </w:rPr>
        <w:t xml:space="preserve"> духовного сходження», у якому автор наголошує на практиці закликання «імені Ісуса». Хоча вчення Іоанна </w:t>
      </w:r>
      <w:proofErr w:type="spellStart"/>
      <w:r w:rsidRPr="00E26F75">
        <w:rPr>
          <w:rFonts w:asciiTheme="majorBidi" w:hAnsiTheme="majorBidi" w:cstheme="majorBidi"/>
          <w:sz w:val="28"/>
          <w:szCs w:val="28"/>
        </w:rPr>
        <w:t>Лествичника</w:t>
      </w:r>
      <w:proofErr w:type="spellEnd"/>
      <w:r w:rsidRPr="00E26F75">
        <w:rPr>
          <w:rFonts w:asciiTheme="majorBidi" w:hAnsiTheme="majorBidi" w:cstheme="majorBidi"/>
          <w:sz w:val="28"/>
          <w:szCs w:val="28"/>
        </w:rPr>
        <w:t xml:space="preserve"> не містить докладного розгляду споглядання </w:t>
      </w:r>
      <w:r w:rsidRPr="00E26F75">
        <w:rPr>
          <w:rFonts w:asciiTheme="majorBidi" w:hAnsiTheme="majorBidi" w:cstheme="majorBidi"/>
          <w:sz w:val="28"/>
          <w:szCs w:val="28"/>
        </w:rPr>
        <w:lastRenderedPageBreak/>
        <w:t>божественного світла, його «</w:t>
      </w:r>
      <w:proofErr w:type="spellStart"/>
      <w:r w:rsidRPr="00E26F75">
        <w:rPr>
          <w:rFonts w:asciiTheme="majorBidi" w:hAnsiTheme="majorBidi" w:cstheme="majorBidi"/>
          <w:sz w:val="28"/>
          <w:szCs w:val="28"/>
        </w:rPr>
        <w:t>ліствиця</w:t>
      </w:r>
      <w:proofErr w:type="spellEnd"/>
      <w:r w:rsidRPr="00E26F75">
        <w:rPr>
          <w:rFonts w:asciiTheme="majorBidi" w:hAnsiTheme="majorBidi" w:cstheme="majorBidi"/>
          <w:sz w:val="28"/>
          <w:szCs w:val="28"/>
        </w:rPr>
        <w:t>» демонструє шлях до єднання з Богом через Його благодать</w:t>
      </w:r>
      <w:r w:rsidR="002635FD" w:rsidRPr="00E26F75">
        <w:rPr>
          <w:rFonts w:asciiTheme="majorBidi" w:hAnsiTheme="majorBidi" w:cstheme="majorBidi"/>
          <w:sz w:val="28"/>
          <w:szCs w:val="28"/>
          <w:lang w:val="ru-MD"/>
        </w:rPr>
        <w:t xml:space="preserve"> [</w:t>
      </w:r>
      <w:r w:rsidR="00BA1A94" w:rsidRPr="00E26F75">
        <w:rPr>
          <w:rFonts w:asciiTheme="majorBidi" w:hAnsiTheme="majorBidi" w:cstheme="majorBidi"/>
          <w:sz w:val="28"/>
          <w:szCs w:val="28"/>
          <w:lang w:val="ru-MD"/>
        </w:rPr>
        <w:t>65</w:t>
      </w:r>
      <w:r w:rsidR="002635FD" w:rsidRPr="00E26F75">
        <w:rPr>
          <w:rFonts w:asciiTheme="majorBidi" w:hAnsiTheme="majorBidi" w:cstheme="majorBidi"/>
          <w:sz w:val="28"/>
          <w:szCs w:val="28"/>
          <w:lang w:val="ru-MD"/>
        </w:rPr>
        <w:t xml:space="preserve">, </w:t>
      </w:r>
      <w:r w:rsidR="00B1234F" w:rsidRPr="00E26F75">
        <w:rPr>
          <w:rFonts w:asciiTheme="majorBidi" w:hAnsiTheme="majorBidi" w:cstheme="majorBidi"/>
          <w:sz w:val="28"/>
          <w:szCs w:val="28"/>
          <w:lang w:val="en-US"/>
        </w:rPr>
        <w:t>p</w:t>
      </w:r>
      <w:r w:rsidR="002635FD" w:rsidRPr="00E26F75">
        <w:rPr>
          <w:rFonts w:asciiTheme="majorBidi" w:hAnsiTheme="majorBidi" w:cstheme="majorBidi"/>
          <w:sz w:val="28"/>
          <w:szCs w:val="28"/>
          <w:lang w:val="ru-MD"/>
        </w:rPr>
        <w:t>. 108].</w:t>
      </w:r>
      <w:r w:rsidRPr="00E26F75">
        <w:rPr>
          <w:rFonts w:asciiTheme="majorBidi" w:hAnsiTheme="majorBidi" w:cstheme="majorBidi"/>
          <w:sz w:val="28"/>
          <w:szCs w:val="28"/>
        </w:rPr>
        <w:t xml:space="preserve"> Так, термін «</w:t>
      </w:r>
      <w:proofErr w:type="spellStart"/>
      <w:r w:rsidRPr="00E26F75">
        <w:rPr>
          <w:rFonts w:asciiTheme="majorBidi" w:hAnsiTheme="majorBidi" w:cstheme="majorBidi"/>
          <w:sz w:val="28"/>
          <w:szCs w:val="28"/>
        </w:rPr>
        <w:t>ісихія</w:t>
      </w:r>
      <w:proofErr w:type="spellEnd"/>
      <w:r w:rsidRPr="00E26F75">
        <w:rPr>
          <w:rFonts w:asciiTheme="majorBidi" w:hAnsiTheme="majorBidi" w:cstheme="majorBidi"/>
          <w:sz w:val="28"/>
          <w:szCs w:val="28"/>
        </w:rPr>
        <w:t xml:space="preserve">» у преподобного Іоанна </w:t>
      </w:r>
      <w:proofErr w:type="spellStart"/>
      <w:r w:rsidRPr="00E26F75">
        <w:rPr>
          <w:rFonts w:asciiTheme="majorBidi" w:hAnsiTheme="majorBidi" w:cstheme="majorBidi"/>
          <w:sz w:val="28"/>
          <w:szCs w:val="28"/>
        </w:rPr>
        <w:t>Лествичника</w:t>
      </w:r>
      <w:proofErr w:type="spellEnd"/>
      <w:r w:rsidRPr="00E26F75">
        <w:rPr>
          <w:rFonts w:asciiTheme="majorBidi" w:hAnsiTheme="majorBidi" w:cstheme="majorBidi"/>
          <w:sz w:val="28"/>
          <w:szCs w:val="28"/>
        </w:rPr>
        <w:t xml:space="preserve"> позначає певний тип монашого життя — відлюдне, споглядальне, що поєднується з «Ісусовою молитвою»</w:t>
      </w:r>
      <w:r w:rsidR="00B1234F" w:rsidRPr="00E26F75">
        <w:rPr>
          <w:rFonts w:asciiTheme="majorBidi" w:hAnsiTheme="majorBidi" w:cstheme="majorBidi"/>
          <w:sz w:val="28"/>
          <w:szCs w:val="28"/>
        </w:rPr>
        <w:t xml:space="preserve"> [</w:t>
      </w:r>
      <w:r w:rsidR="00BA1A94" w:rsidRPr="00E26F75">
        <w:rPr>
          <w:rFonts w:asciiTheme="majorBidi" w:hAnsiTheme="majorBidi" w:cstheme="majorBidi"/>
          <w:sz w:val="28"/>
          <w:szCs w:val="28"/>
        </w:rPr>
        <w:t>65</w:t>
      </w:r>
      <w:r w:rsidR="00B1234F" w:rsidRPr="00E26F75">
        <w:rPr>
          <w:rFonts w:asciiTheme="majorBidi" w:hAnsiTheme="majorBidi" w:cstheme="majorBidi"/>
          <w:sz w:val="28"/>
          <w:szCs w:val="28"/>
        </w:rPr>
        <w:t xml:space="preserve">, </w:t>
      </w:r>
      <w:r w:rsidR="00B1234F" w:rsidRPr="00E26F75">
        <w:rPr>
          <w:rFonts w:asciiTheme="majorBidi" w:hAnsiTheme="majorBidi" w:cstheme="majorBidi"/>
          <w:sz w:val="28"/>
          <w:szCs w:val="28"/>
          <w:lang w:val="fr-FR"/>
        </w:rPr>
        <w:t>p</w:t>
      </w:r>
      <w:r w:rsidR="00B1234F" w:rsidRPr="00E26F75">
        <w:rPr>
          <w:rFonts w:asciiTheme="majorBidi" w:hAnsiTheme="majorBidi" w:cstheme="majorBidi"/>
          <w:sz w:val="28"/>
          <w:szCs w:val="28"/>
        </w:rPr>
        <w:t>. 108]</w:t>
      </w:r>
      <w:r w:rsidRPr="00E26F75">
        <w:rPr>
          <w:rFonts w:asciiTheme="majorBidi" w:hAnsiTheme="majorBidi" w:cstheme="majorBidi"/>
          <w:sz w:val="28"/>
          <w:szCs w:val="28"/>
        </w:rPr>
        <w:t>.</w:t>
      </w:r>
      <w:r w:rsidR="00BA1A94" w:rsidRPr="00E26F75">
        <w:rPr>
          <w:rFonts w:asciiTheme="majorBidi" w:hAnsiTheme="majorBidi" w:cstheme="majorBidi"/>
          <w:color w:val="000000" w:themeColor="text1"/>
          <w:sz w:val="28"/>
          <w:szCs w:val="28"/>
        </w:rPr>
        <w:t xml:space="preserve"> </w:t>
      </w:r>
      <w:r w:rsidRPr="00E26F75">
        <w:rPr>
          <w:rFonts w:asciiTheme="majorBidi" w:hAnsiTheme="majorBidi" w:cstheme="majorBidi"/>
          <w:sz w:val="28"/>
          <w:szCs w:val="28"/>
        </w:rPr>
        <w:t xml:space="preserve">Ця термінологія була використана пізнішими візантійськими </w:t>
      </w:r>
      <w:proofErr w:type="spellStart"/>
      <w:r w:rsidRPr="00E26F75">
        <w:rPr>
          <w:rFonts w:asciiTheme="majorBidi" w:hAnsiTheme="majorBidi" w:cstheme="majorBidi"/>
          <w:sz w:val="28"/>
          <w:szCs w:val="28"/>
        </w:rPr>
        <w:t>ісихастами</w:t>
      </w:r>
      <w:proofErr w:type="spellEnd"/>
      <w:r w:rsidRPr="00E26F75">
        <w:rPr>
          <w:rFonts w:asciiTheme="majorBidi" w:hAnsiTheme="majorBidi" w:cstheme="majorBidi"/>
          <w:sz w:val="28"/>
          <w:szCs w:val="28"/>
        </w:rPr>
        <w:t xml:space="preserve"> XIII–XIV століть, які практикували злиття молитви в розумі з диханням. Протопресвітер І. </w:t>
      </w:r>
      <w:proofErr w:type="spellStart"/>
      <w:r w:rsidRPr="00E26F75">
        <w:rPr>
          <w:rFonts w:asciiTheme="majorBidi" w:hAnsiTheme="majorBidi" w:cstheme="majorBidi"/>
          <w:sz w:val="28"/>
          <w:szCs w:val="28"/>
        </w:rPr>
        <w:t>Мейендорф</w:t>
      </w:r>
      <w:proofErr w:type="spellEnd"/>
      <w:r w:rsidRPr="00E26F75">
        <w:rPr>
          <w:rFonts w:asciiTheme="majorBidi" w:hAnsiTheme="majorBidi" w:cstheme="majorBidi"/>
          <w:sz w:val="28"/>
          <w:szCs w:val="28"/>
        </w:rPr>
        <w:t xml:space="preserve"> зазначає, що ця практика, ймовірно, існувала на горі Синай у період життя Іоанна </w:t>
      </w:r>
      <w:proofErr w:type="spellStart"/>
      <w:r w:rsidRPr="00E26F75">
        <w:rPr>
          <w:rFonts w:asciiTheme="majorBidi" w:hAnsiTheme="majorBidi" w:cstheme="majorBidi"/>
          <w:sz w:val="28"/>
          <w:szCs w:val="28"/>
        </w:rPr>
        <w:t>Лествичника</w:t>
      </w:r>
      <w:proofErr w:type="spellEnd"/>
      <w:r w:rsidR="00B1234F" w:rsidRPr="00E26F75">
        <w:rPr>
          <w:rFonts w:asciiTheme="majorBidi" w:hAnsiTheme="majorBidi" w:cstheme="majorBidi"/>
          <w:sz w:val="28"/>
          <w:szCs w:val="28"/>
          <w:lang w:val="ru-MD"/>
        </w:rPr>
        <w:t xml:space="preserve"> [</w:t>
      </w:r>
      <w:r w:rsidR="00BA1A94" w:rsidRPr="00E26F75">
        <w:rPr>
          <w:rFonts w:asciiTheme="majorBidi" w:hAnsiTheme="majorBidi" w:cstheme="majorBidi"/>
          <w:sz w:val="28"/>
          <w:szCs w:val="28"/>
          <w:lang w:val="ru-MD"/>
        </w:rPr>
        <w:t>66</w:t>
      </w:r>
      <w:r w:rsidR="00B1234F" w:rsidRPr="00E26F75">
        <w:rPr>
          <w:rFonts w:asciiTheme="majorBidi" w:hAnsiTheme="majorBidi" w:cstheme="majorBidi"/>
          <w:sz w:val="28"/>
          <w:szCs w:val="28"/>
          <w:lang w:val="ru-MD"/>
        </w:rPr>
        <w:t xml:space="preserve">, </w:t>
      </w:r>
      <w:r w:rsidR="00B1234F" w:rsidRPr="00E26F75">
        <w:rPr>
          <w:rFonts w:asciiTheme="majorBidi" w:hAnsiTheme="majorBidi" w:cstheme="majorBidi"/>
          <w:sz w:val="28"/>
          <w:szCs w:val="28"/>
          <w:lang w:val="en-US"/>
        </w:rPr>
        <w:t>c</w:t>
      </w:r>
      <w:r w:rsidR="00B1234F" w:rsidRPr="00E26F75">
        <w:rPr>
          <w:rFonts w:asciiTheme="majorBidi" w:hAnsiTheme="majorBidi" w:cstheme="majorBidi"/>
          <w:sz w:val="28"/>
          <w:szCs w:val="28"/>
          <w:lang w:val="ru-MD"/>
        </w:rPr>
        <w:t>. 129].</w:t>
      </w:r>
    </w:p>
    <w:p w14:paraId="0F59BEBB" w14:textId="0BC4826C"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Важливим аспектом візантійської богословської традиції була заборона спроб через уяву створювати образи, які не походять безпосередньо з серця монаха. Монах повинен усвідомлювати в собі </w:t>
      </w:r>
      <w:proofErr w:type="spellStart"/>
      <w:r w:rsidRPr="00E26F75">
        <w:rPr>
          <w:rFonts w:asciiTheme="majorBidi" w:hAnsiTheme="majorBidi" w:cstheme="majorBidi"/>
          <w:sz w:val="28"/>
          <w:szCs w:val="28"/>
        </w:rPr>
        <w:t>преображеного</w:t>
      </w:r>
      <w:proofErr w:type="spellEnd"/>
      <w:r w:rsidRPr="00E26F75">
        <w:rPr>
          <w:rFonts w:asciiTheme="majorBidi" w:hAnsiTheme="majorBidi" w:cstheme="majorBidi"/>
          <w:sz w:val="28"/>
          <w:szCs w:val="28"/>
        </w:rPr>
        <w:t xml:space="preserve"> Христа як об’єктивну реальність, яка здійснюється через Таїнства</w:t>
      </w:r>
      <w:r w:rsidR="004B5E93" w:rsidRPr="00E26F75">
        <w:rPr>
          <w:rFonts w:asciiTheme="majorBidi" w:hAnsiTheme="majorBidi" w:cstheme="majorBidi"/>
          <w:sz w:val="28"/>
          <w:szCs w:val="28"/>
          <w:lang w:val="ru-MD"/>
        </w:rPr>
        <w:t xml:space="preserve"> [</w:t>
      </w:r>
      <w:r w:rsidR="00BA1A94" w:rsidRPr="00E26F75">
        <w:rPr>
          <w:rFonts w:asciiTheme="majorBidi" w:hAnsiTheme="majorBidi" w:cstheme="majorBidi"/>
          <w:sz w:val="28"/>
          <w:szCs w:val="28"/>
          <w:lang w:val="ru-MD"/>
        </w:rPr>
        <w:t>66</w:t>
      </w:r>
      <w:r w:rsidR="004B5E93" w:rsidRPr="00E26F75">
        <w:rPr>
          <w:rFonts w:asciiTheme="majorBidi" w:hAnsiTheme="majorBidi" w:cstheme="majorBidi"/>
          <w:sz w:val="28"/>
          <w:szCs w:val="28"/>
          <w:lang w:val="ru-MD"/>
        </w:rPr>
        <w:t xml:space="preserve">, </w:t>
      </w:r>
      <w:r w:rsidR="004B5E93" w:rsidRPr="00E26F75">
        <w:rPr>
          <w:rFonts w:asciiTheme="majorBidi" w:hAnsiTheme="majorBidi" w:cstheme="majorBidi"/>
          <w:sz w:val="28"/>
          <w:szCs w:val="28"/>
          <w:lang w:val="en-US"/>
        </w:rPr>
        <w:t>c</w:t>
      </w:r>
      <w:r w:rsidR="004B5E93" w:rsidRPr="00E26F75">
        <w:rPr>
          <w:rFonts w:asciiTheme="majorBidi" w:hAnsiTheme="majorBidi" w:cstheme="majorBidi"/>
          <w:sz w:val="28"/>
          <w:szCs w:val="28"/>
          <w:lang w:val="ru-MD"/>
        </w:rPr>
        <w:t>. 129]</w:t>
      </w:r>
      <w:r w:rsidRPr="00E26F75">
        <w:rPr>
          <w:rFonts w:asciiTheme="majorBidi" w:hAnsiTheme="majorBidi" w:cstheme="majorBidi"/>
          <w:sz w:val="28"/>
          <w:szCs w:val="28"/>
        </w:rPr>
        <w:t>.</w:t>
      </w:r>
    </w:p>
    <w:p w14:paraId="238B9B02" w14:textId="77777777" w:rsidR="007B6671"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Окрім преподобного Іоанна </w:t>
      </w:r>
      <w:proofErr w:type="spellStart"/>
      <w:r w:rsidRPr="00E26F75">
        <w:rPr>
          <w:rFonts w:asciiTheme="majorBidi" w:hAnsiTheme="majorBidi" w:cstheme="majorBidi"/>
          <w:sz w:val="28"/>
          <w:szCs w:val="28"/>
        </w:rPr>
        <w:t>Лествичника</w:t>
      </w:r>
      <w:proofErr w:type="spellEnd"/>
      <w:r w:rsidRPr="00E26F75">
        <w:rPr>
          <w:rFonts w:asciiTheme="majorBidi" w:hAnsiTheme="majorBidi" w:cstheme="majorBidi"/>
          <w:sz w:val="28"/>
          <w:szCs w:val="28"/>
        </w:rPr>
        <w:t xml:space="preserve">, варто згадати важливий внесок </w:t>
      </w:r>
      <w:proofErr w:type="spellStart"/>
      <w:r w:rsidRPr="00E26F75">
        <w:rPr>
          <w:rFonts w:asciiTheme="majorBidi" w:hAnsiTheme="majorBidi" w:cstheme="majorBidi"/>
          <w:sz w:val="28"/>
          <w:szCs w:val="28"/>
        </w:rPr>
        <w:t>Каппадокійських</w:t>
      </w:r>
      <w:proofErr w:type="spellEnd"/>
      <w:r w:rsidRPr="00E26F75">
        <w:rPr>
          <w:rFonts w:asciiTheme="majorBidi" w:hAnsiTheme="majorBidi" w:cstheme="majorBidi"/>
          <w:sz w:val="28"/>
          <w:szCs w:val="28"/>
        </w:rPr>
        <w:t xml:space="preserve"> Отців у розвиток ісихазму, а також пізніших богословів — святителя Діонісія Ареопагіта та преподобного Максима Сповідника. Вони запропонували метафізичну основу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«теології світла». </w:t>
      </w:r>
      <w:proofErr w:type="spellStart"/>
      <w:r w:rsidRPr="00E26F75">
        <w:rPr>
          <w:rFonts w:asciiTheme="majorBidi" w:hAnsiTheme="majorBidi" w:cstheme="majorBidi"/>
          <w:sz w:val="28"/>
          <w:szCs w:val="28"/>
        </w:rPr>
        <w:t>Каппадокійське</w:t>
      </w:r>
      <w:proofErr w:type="spellEnd"/>
      <w:r w:rsidRPr="00E26F75">
        <w:rPr>
          <w:rFonts w:asciiTheme="majorBidi" w:hAnsiTheme="majorBidi" w:cstheme="majorBidi"/>
          <w:sz w:val="28"/>
          <w:szCs w:val="28"/>
        </w:rPr>
        <w:t xml:space="preserve"> розрізнення між сутністю та енергіями стало теоретичною основою для монашого досвіду </w:t>
      </w:r>
      <w:proofErr w:type="spellStart"/>
      <w:r w:rsidRPr="00E26F75">
        <w:rPr>
          <w:rFonts w:asciiTheme="majorBidi" w:hAnsiTheme="majorBidi" w:cstheme="majorBidi"/>
          <w:sz w:val="28"/>
          <w:szCs w:val="28"/>
        </w:rPr>
        <w:t>богоспоглядання</w:t>
      </w:r>
      <w:proofErr w:type="spellEnd"/>
      <w:r w:rsidRPr="00E26F75">
        <w:rPr>
          <w:rFonts w:asciiTheme="majorBidi" w:hAnsiTheme="majorBidi" w:cstheme="majorBidi"/>
          <w:sz w:val="28"/>
          <w:szCs w:val="28"/>
        </w:rPr>
        <w:t>.</w:t>
      </w:r>
    </w:p>
    <w:p w14:paraId="00F6B453" w14:textId="322E1E93"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lang w:val="ru-UA"/>
        </w:rPr>
      </w:pPr>
      <w:r w:rsidRPr="00E26F75">
        <w:rPr>
          <w:rFonts w:asciiTheme="majorBidi" w:hAnsiTheme="majorBidi" w:cstheme="majorBidi"/>
          <w:sz w:val="28"/>
          <w:szCs w:val="28"/>
        </w:rPr>
        <w:t xml:space="preserve">Святитель Діонісій </w:t>
      </w:r>
      <w:proofErr w:type="spellStart"/>
      <w:r w:rsidRPr="00E26F75">
        <w:rPr>
          <w:rFonts w:asciiTheme="majorBidi" w:hAnsiTheme="majorBidi" w:cstheme="majorBidi"/>
          <w:sz w:val="28"/>
          <w:szCs w:val="28"/>
        </w:rPr>
        <w:t>Ареопагіт</w:t>
      </w:r>
      <w:proofErr w:type="spellEnd"/>
      <w:r w:rsidRPr="00E26F75">
        <w:rPr>
          <w:rFonts w:asciiTheme="majorBidi" w:hAnsiTheme="majorBidi" w:cstheme="majorBidi"/>
          <w:sz w:val="28"/>
          <w:szCs w:val="28"/>
        </w:rPr>
        <w:t xml:space="preserve"> розрізняє два шляхи богослов’я: позитивне (</w:t>
      </w:r>
      <w:proofErr w:type="spellStart"/>
      <w:r w:rsidRPr="00E26F75">
        <w:rPr>
          <w:rFonts w:asciiTheme="majorBidi" w:hAnsiTheme="majorBidi" w:cstheme="majorBidi"/>
          <w:sz w:val="28"/>
          <w:szCs w:val="28"/>
        </w:rPr>
        <w:t>катафатичне</w:t>
      </w:r>
      <w:proofErr w:type="spellEnd"/>
      <w:r w:rsidRPr="00E26F75">
        <w:rPr>
          <w:rFonts w:asciiTheme="majorBidi" w:hAnsiTheme="majorBidi" w:cstheme="majorBidi"/>
          <w:sz w:val="28"/>
          <w:szCs w:val="28"/>
        </w:rPr>
        <w:t xml:space="preserve">), яке вказує на такі властивості Бога як </w:t>
      </w:r>
      <w:proofErr w:type="spellStart"/>
      <w:r w:rsidRPr="00E26F75">
        <w:rPr>
          <w:rFonts w:asciiTheme="majorBidi" w:hAnsiTheme="majorBidi" w:cstheme="majorBidi"/>
          <w:sz w:val="28"/>
          <w:szCs w:val="28"/>
        </w:rPr>
        <w:t>всеблагість</w:t>
      </w:r>
      <w:proofErr w:type="spellEnd"/>
      <w:r w:rsidRPr="00E26F75">
        <w:rPr>
          <w:rFonts w:asciiTheme="majorBidi" w:hAnsiTheme="majorBidi" w:cstheme="majorBidi"/>
          <w:sz w:val="28"/>
          <w:szCs w:val="28"/>
        </w:rPr>
        <w:t>, вічність, всезнання тощо, та негативне (</w:t>
      </w:r>
      <w:proofErr w:type="spellStart"/>
      <w:r w:rsidRPr="00E26F75">
        <w:rPr>
          <w:rFonts w:asciiTheme="majorBidi" w:hAnsiTheme="majorBidi" w:cstheme="majorBidi"/>
          <w:sz w:val="28"/>
          <w:szCs w:val="28"/>
        </w:rPr>
        <w:t>апофатичне</w:t>
      </w:r>
      <w:proofErr w:type="spellEnd"/>
      <w:r w:rsidRPr="00E26F75">
        <w:rPr>
          <w:rFonts w:asciiTheme="majorBidi" w:hAnsiTheme="majorBidi" w:cstheme="majorBidi"/>
          <w:sz w:val="28"/>
          <w:szCs w:val="28"/>
        </w:rPr>
        <w:t>) богослов’я, яке пізнає Бога через заперечення, вказуючи, Ким Він не є (наприклад: Бог є безсмертним, вільним від будь-якого зла тощо)</w:t>
      </w:r>
      <w:r w:rsidR="00D94F2A" w:rsidRPr="00E26F75">
        <w:rPr>
          <w:rFonts w:asciiTheme="majorBidi" w:hAnsiTheme="majorBidi" w:cstheme="majorBidi"/>
          <w:sz w:val="28"/>
          <w:szCs w:val="28"/>
        </w:rPr>
        <w:t xml:space="preserve"> [</w:t>
      </w:r>
      <w:r w:rsidR="00BA1A94" w:rsidRPr="00E26F75">
        <w:rPr>
          <w:rFonts w:asciiTheme="majorBidi" w:hAnsiTheme="majorBidi" w:cstheme="majorBidi"/>
          <w:sz w:val="28"/>
          <w:szCs w:val="28"/>
        </w:rPr>
        <w:t>16</w:t>
      </w:r>
      <w:r w:rsidR="00D94F2A" w:rsidRPr="00E26F75">
        <w:rPr>
          <w:rFonts w:asciiTheme="majorBidi" w:hAnsiTheme="majorBidi" w:cstheme="majorBidi"/>
          <w:sz w:val="28"/>
          <w:szCs w:val="28"/>
        </w:rPr>
        <w:t xml:space="preserve">, </w:t>
      </w:r>
      <w:r w:rsidR="00D94F2A" w:rsidRPr="00E26F75">
        <w:rPr>
          <w:rFonts w:asciiTheme="majorBidi" w:hAnsiTheme="majorBidi" w:cstheme="majorBidi"/>
          <w:sz w:val="28"/>
          <w:szCs w:val="28"/>
          <w:lang w:val="en-US"/>
        </w:rPr>
        <w:t>c</w:t>
      </w:r>
      <w:r w:rsidR="00D94F2A" w:rsidRPr="00E26F75">
        <w:rPr>
          <w:rFonts w:asciiTheme="majorBidi" w:hAnsiTheme="majorBidi" w:cstheme="majorBidi"/>
          <w:sz w:val="28"/>
          <w:szCs w:val="28"/>
        </w:rPr>
        <w:t xml:space="preserve">. 58]. </w:t>
      </w:r>
      <w:r w:rsidRPr="00E26F75">
        <w:rPr>
          <w:rFonts w:asciiTheme="majorBidi" w:hAnsiTheme="majorBidi" w:cstheme="majorBidi"/>
          <w:sz w:val="28"/>
          <w:szCs w:val="28"/>
        </w:rPr>
        <w:t>Святитель Діонісій віддає перевагу другому методу як більш досконалому; саме він і сформулював парадигму монашого переживання божественного видіння</w:t>
      </w:r>
      <w:r w:rsidR="00D94F2A" w:rsidRPr="00E26F75">
        <w:rPr>
          <w:rFonts w:asciiTheme="majorBidi" w:hAnsiTheme="majorBidi" w:cstheme="majorBidi"/>
          <w:sz w:val="28"/>
          <w:szCs w:val="28"/>
        </w:rPr>
        <w:t xml:space="preserve"> [</w:t>
      </w:r>
      <w:r w:rsidR="00D71C82" w:rsidRPr="00E26F75">
        <w:rPr>
          <w:rFonts w:asciiTheme="majorBidi" w:hAnsiTheme="majorBidi" w:cstheme="majorBidi"/>
          <w:sz w:val="28"/>
          <w:szCs w:val="28"/>
          <w:lang w:val="ru-UA"/>
        </w:rPr>
        <w:t>75</w:t>
      </w:r>
      <w:r w:rsidR="00D94F2A" w:rsidRPr="00E26F75">
        <w:rPr>
          <w:rFonts w:asciiTheme="majorBidi" w:hAnsiTheme="majorBidi" w:cstheme="majorBidi"/>
          <w:sz w:val="28"/>
          <w:szCs w:val="28"/>
        </w:rPr>
        <w:t xml:space="preserve">, </w:t>
      </w:r>
      <w:r w:rsidR="00D94F2A" w:rsidRPr="00E26F75">
        <w:rPr>
          <w:rFonts w:asciiTheme="majorBidi" w:hAnsiTheme="majorBidi" w:cstheme="majorBidi"/>
          <w:sz w:val="28"/>
          <w:szCs w:val="28"/>
          <w:lang w:val="en-US"/>
        </w:rPr>
        <w:t>p</w:t>
      </w:r>
      <w:r w:rsidR="00D94F2A" w:rsidRPr="00E26F75">
        <w:rPr>
          <w:rFonts w:asciiTheme="majorBidi" w:hAnsiTheme="majorBidi" w:cstheme="majorBidi"/>
          <w:sz w:val="28"/>
          <w:szCs w:val="28"/>
        </w:rPr>
        <w:t xml:space="preserve">. </w:t>
      </w:r>
      <w:r w:rsidR="00D71C82" w:rsidRPr="00E26F75">
        <w:rPr>
          <w:rFonts w:asciiTheme="majorBidi" w:hAnsiTheme="majorBidi" w:cstheme="majorBidi"/>
          <w:sz w:val="28"/>
          <w:szCs w:val="28"/>
          <w:lang w:val="ru-UA"/>
        </w:rPr>
        <w:t>56</w:t>
      </w:r>
      <w:r w:rsidR="00D94F2A" w:rsidRPr="00E26F75">
        <w:rPr>
          <w:rFonts w:asciiTheme="majorBidi" w:hAnsiTheme="majorBidi" w:cstheme="majorBidi"/>
          <w:sz w:val="28"/>
          <w:szCs w:val="28"/>
        </w:rPr>
        <w:t>].</w:t>
      </w:r>
    </w:p>
    <w:p w14:paraId="137083F6" w14:textId="5E44F7B1"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У період від X до XIV століття поняття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 xml:space="preserve">» утвердилося в якості синтезу ранньохристиянської духовності отців пустелі та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середньовізантійського періоду. </w:t>
      </w:r>
      <w:proofErr w:type="spellStart"/>
      <w:r w:rsidRPr="00E26F75">
        <w:rPr>
          <w:rFonts w:asciiTheme="majorBidi" w:hAnsiTheme="majorBidi" w:cstheme="majorBidi"/>
          <w:sz w:val="28"/>
          <w:szCs w:val="28"/>
        </w:rPr>
        <w:t>Практикування</w:t>
      </w:r>
      <w:proofErr w:type="spellEnd"/>
      <w:r w:rsidRPr="00E26F75">
        <w:rPr>
          <w:rFonts w:asciiTheme="majorBidi" w:hAnsiTheme="majorBidi" w:cstheme="majorBidi"/>
          <w:sz w:val="28"/>
          <w:szCs w:val="28"/>
        </w:rPr>
        <w:t xml:space="preserve"> ісихазму мало на меті досягнення пізнання Бога через дію Святого Духа, тобто через благодать.</w:t>
      </w:r>
    </w:p>
    <w:p w14:paraId="5E83237F" w14:textId="6ED285C2" w:rsidR="000E12CD" w:rsidRPr="00E26F75" w:rsidRDefault="000E12CD" w:rsidP="00534655">
      <w:pPr>
        <w:pStyle w:val="ae"/>
        <w:tabs>
          <w:tab w:val="left" w:pos="9356"/>
        </w:tabs>
        <w:spacing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lastRenderedPageBreak/>
        <w:t xml:space="preserve">Преподобного Симеона Нового Богослова традиційно відносять до провідних представників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у Візантії та розглядають як попередника святителя Григорія Палам</w:t>
      </w:r>
      <w:r w:rsidR="008C240E" w:rsidRPr="00E26F75">
        <w:rPr>
          <w:rFonts w:asciiTheme="majorBidi" w:hAnsiTheme="majorBidi" w:cstheme="majorBidi"/>
          <w:sz w:val="28"/>
          <w:szCs w:val="28"/>
        </w:rPr>
        <w:t>и</w:t>
      </w:r>
      <w:r w:rsidRPr="00E26F75">
        <w:rPr>
          <w:rFonts w:asciiTheme="majorBidi" w:hAnsiTheme="majorBidi" w:cstheme="majorBidi"/>
          <w:sz w:val="28"/>
          <w:szCs w:val="28"/>
        </w:rPr>
        <w:t>, хоча він безпосередньо не практикував «молитву розуму» і не наполягав на чіткому розрізненні між сутністю та енергіями Бога</w:t>
      </w:r>
      <w:r w:rsidR="00EA047B" w:rsidRPr="00E26F75">
        <w:rPr>
          <w:rFonts w:asciiTheme="majorBidi" w:hAnsiTheme="majorBidi" w:cstheme="majorBidi"/>
          <w:sz w:val="28"/>
          <w:szCs w:val="28"/>
        </w:rPr>
        <w:t xml:space="preserve"> [</w:t>
      </w:r>
      <w:r w:rsidR="008C240E" w:rsidRPr="00E26F75">
        <w:rPr>
          <w:rFonts w:asciiTheme="majorBidi" w:hAnsiTheme="majorBidi" w:cstheme="majorBidi"/>
          <w:sz w:val="28"/>
          <w:szCs w:val="28"/>
        </w:rPr>
        <w:t>48</w:t>
      </w:r>
      <w:r w:rsidR="00EA047B" w:rsidRPr="00E26F75">
        <w:rPr>
          <w:rFonts w:asciiTheme="majorBidi" w:hAnsiTheme="majorBidi" w:cstheme="majorBidi"/>
          <w:sz w:val="28"/>
          <w:szCs w:val="28"/>
        </w:rPr>
        <w:t xml:space="preserve">, </w:t>
      </w:r>
      <w:r w:rsidR="00EA047B" w:rsidRPr="00E26F75">
        <w:rPr>
          <w:rFonts w:asciiTheme="majorBidi" w:hAnsiTheme="majorBidi" w:cstheme="majorBidi"/>
          <w:sz w:val="28"/>
          <w:szCs w:val="28"/>
          <w:lang w:val="en-US"/>
        </w:rPr>
        <w:t>p</w:t>
      </w:r>
      <w:r w:rsidR="00EA047B" w:rsidRPr="00E26F75">
        <w:rPr>
          <w:rFonts w:asciiTheme="majorBidi" w:hAnsiTheme="majorBidi" w:cstheme="majorBidi"/>
          <w:sz w:val="28"/>
          <w:szCs w:val="28"/>
        </w:rPr>
        <w:t>. 167</w:t>
      </w:r>
      <w:r w:rsidR="008C240E" w:rsidRPr="00E26F75">
        <w:rPr>
          <w:rFonts w:asciiTheme="majorBidi" w:hAnsiTheme="majorBidi" w:cstheme="majorBidi"/>
          <w:sz w:val="28"/>
          <w:szCs w:val="28"/>
        </w:rPr>
        <w:t>]</w:t>
      </w:r>
      <w:r w:rsidR="008C240E" w:rsidRPr="00E26F75">
        <w:rPr>
          <w:rFonts w:asciiTheme="majorBidi" w:hAnsiTheme="majorBidi" w:cstheme="majorBidi"/>
          <w:sz w:val="28"/>
          <w:szCs w:val="28"/>
          <w:lang w:val="ru-MD"/>
        </w:rPr>
        <w:t xml:space="preserve">. </w:t>
      </w:r>
      <w:r w:rsidRPr="00E26F75">
        <w:rPr>
          <w:rFonts w:asciiTheme="majorBidi" w:hAnsiTheme="majorBidi" w:cstheme="majorBidi"/>
          <w:sz w:val="28"/>
          <w:szCs w:val="28"/>
        </w:rPr>
        <w:t xml:space="preserve">Натомість він постає як унікальний приклад особистісної містики світла — позиції, яку поділяв з іншим </w:t>
      </w:r>
      <w:proofErr w:type="spellStart"/>
      <w:r w:rsidRPr="00E26F75">
        <w:rPr>
          <w:rFonts w:asciiTheme="majorBidi" w:hAnsiTheme="majorBidi" w:cstheme="majorBidi"/>
          <w:sz w:val="28"/>
          <w:szCs w:val="28"/>
        </w:rPr>
        <w:t>ісихастом</w:t>
      </w:r>
      <w:proofErr w:type="spellEnd"/>
      <w:r w:rsidRPr="00E26F75">
        <w:rPr>
          <w:rFonts w:asciiTheme="majorBidi" w:hAnsiTheme="majorBidi" w:cstheme="majorBidi"/>
          <w:sz w:val="28"/>
          <w:szCs w:val="28"/>
        </w:rPr>
        <w:t xml:space="preserve">, преподобним Никифором </w:t>
      </w:r>
      <w:proofErr w:type="spellStart"/>
      <w:r w:rsidRPr="00E26F75">
        <w:rPr>
          <w:rFonts w:asciiTheme="majorBidi" w:hAnsiTheme="majorBidi" w:cstheme="majorBidi"/>
          <w:sz w:val="28"/>
          <w:szCs w:val="28"/>
        </w:rPr>
        <w:t>Ісихастом</w:t>
      </w:r>
      <w:proofErr w:type="spellEnd"/>
      <w:r w:rsidRPr="00E26F75">
        <w:rPr>
          <w:rFonts w:asciiTheme="majorBidi" w:hAnsiTheme="majorBidi" w:cstheme="majorBidi"/>
          <w:sz w:val="28"/>
          <w:szCs w:val="28"/>
        </w:rPr>
        <w:t>.</w:t>
      </w:r>
    </w:p>
    <w:p w14:paraId="67F5AE24" w14:textId="2EB479E2"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Новий етап у розвитку містики розпочався наприкінці XIII століття з діяльністю святителя </w:t>
      </w:r>
      <w:proofErr w:type="spellStart"/>
      <w:r w:rsidRPr="00E26F75">
        <w:rPr>
          <w:rFonts w:asciiTheme="majorBidi" w:hAnsiTheme="majorBidi" w:cstheme="majorBidi"/>
          <w:sz w:val="28"/>
          <w:szCs w:val="28"/>
        </w:rPr>
        <w:t>Феолепта</w:t>
      </w:r>
      <w:proofErr w:type="spellEnd"/>
      <w:r w:rsidRPr="00E26F75">
        <w:rPr>
          <w:rFonts w:asciiTheme="majorBidi" w:hAnsiTheme="majorBidi" w:cstheme="majorBidi"/>
          <w:sz w:val="28"/>
          <w:szCs w:val="28"/>
        </w:rPr>
        <w:t xml:space="preserve">, митрополита Філадельфійського. Розглядаючи співвідношення між практичним і споглядальним вимірами монашої духовності, він помістив практику невпинної молитви у </w:t>
      </w:r>
      <w:proofErr w:type="spellStart"/>
      <w:r w:rsidRPr="00E26F75">
        <w:rPr>
          <w:rFonts w:asciiTheme="majorBidi" w:hAnsiTheme="majorBidi" w:cstheme="majorBidi"/>
          <w:sz w:val="28"/>
          <w:szCs w:val="28"/>
        </w:rPr>
        <w:t>христологічний</w:t>
      </w:r>
      <w:proofErr w:type="spellEnd"/>
      <w:r w:rsidRPr="00E26F75">
        <w:rPr>
          <w:rFonts w:asciiTheme="majorBidi" w:hAnsiTheme="majorBidi" w:cstheme="majorBidi"/>
          <w:sz w:val="28"/>
          <w:szCs w:val="28"/>
        </w:rPr>
        <w:t xml:space="preserve"> та </w:t>
      </w:r>
      <w:proofErr w:type="spellStart"/>
      <w:r w:rsidRPr="00E26F75">
        <w:rPr>
          <w:rFonts w:asciiTheme="majorBidi" w:hAnsiTheme="majorBidi" w:cstheme="majorBidi"/>
          <w:sz w:val="28"/>
          <w:szCs w:val="28"/>
        </w:rPr>
        <w:t>еклезіологічний</w:t>
      </w:r>
      <w:proofErr w:type="spellEnd"/>
      <w:r w:rsidRPr="00E26F75">
        <w:rPr>
          <w:rFonts w:asciiTheme="majorBidi" w:hAnsiTheme="majorBidi" w:cstheme="majorBidi"/>
          <w:sz w:val="28"/>
          <w:szCs w:val="28"/>
        </w:rPr>
        <w:t xml:space="preserve"> контексти. Крім того, він інтегрував </w:t>
      </w:r>
      <w:proofErr w:type="spellStart"/>
      <w:r w:rsidRPr="00E26F75">
        <w:rPr>
          <w:rFonts w:asciiTheme="majorBidi" w:hAnsiTheme="majorBidi" w:cstheme="majorBidi"/>
          <w:sz w:val="28"/>
          <w:szCs w:val="28"/>
        </w:rPr>
        <w:t>діонісіївський</w:t>
      </w:r>
      <w:proofErr w:type="spellEnd"/>
      <w:r w:rsidRPr="00E26F75">
        <w:rPr>
          <w:rFonts w:asciiTheme="majorBidi" w:hAnsiTheme="majorBidi" w:cstheme="majorBidi"/>
          <w:sz w:val="28"/>
          <w:szCs w:val="28"/>
        </w:rPr>
        <w:t xml:space="preserve"> опис сходження до Бога у монаший досвід </w:t>
      </w:r>
      <w:proofErr w:type="spellStart"/>
      <w:r w:rsidRPr="00E26F75">
        <w:rPr>
          <w:rFonts w:asciiTheme="majorBidi" w:hAnsiTheme="majorBidi" w:cstheme="majorBidi"/>
          <w:sz w:val="28"/>
          <w:szCs w:val="28"/>
        </w:rPr>
        <w:t>theoria</w:t>
      </w:r>
      <w:proofErr w:type="spellEnd"/>
      <w:r w:rsidRPr="00E26F75">
        <w:rPr>
          <w:rFonts w:asciiTheme="majorBidi" w:hAnsiTheme="majorBidi" w:cstheme="majorBidi"/>
          <w:sz w:val="28"/>
          <w:szCs w:val="28"/>
        </w:rPr>
        <w:t xml:space="preserve"> — тобто безпосереднє споглядання Бога</w:t>
      </w:r>
      <w:r w:rsidR="00EA047B" w:rsidRPr="00E26F75">
        <w:rPr>
          <w:rFonts w:asciiTheme="majorBidi" w:hAnsiTheme="majorBidi" w:cstheme="majorBidi"/>
          <w:sz w:val="28"/>
          <w:szCs w:val="28"/>
        </w:rPr>
        <w:t xml:space="preserve"> [</w:t>
      </w:r>
      <w:r w:rsidR="008C240E" w:rsidRPr="00E26F75">
        <w:rPr>
          <w:rFonts w:asciiTheme="majorBidi" w:hAnsiTheme="majorBidi" w:cstheme="majorBidi"/>
          <w:sz w:val="28"/>
          <w:szCs w:val="28"/>
        </w:rPr>
        <w:t>48</w:t>
      </w:r>
      <w:r w:rsidR="00EA047B" w:rsidRPr="00E26F75">
        <w:rPr>
          <w:rFonts w:asciiTheme="majorBidi" w:hAnsiTheme="majorBidi" w:cstheme="majorBidi"/>
          <w:sz w:val="28"/>
          <w:szCs w:val="28"/>
        </w:rPr>
        <w:t xml:space="preserve">, </w:t>
      </w:r>
      <w:r w:rsidR="00EA047B" w:rsidRPr="00E26F75">
        <w:rPr>
          <w:rFonts w:asciiTheme="majorBidi" w:hAnsiTheme="majorBidi" w:cstheme="majorBidi"/>
          <w:sz w:val="28"/>
          <w:szCs w:val="28"/>
          <w:lang w:val="en-US"/>
        </w:rPr>
        <w:t>p</w:t>
      </w:r>
      <w:r w:rsidR="00EA047B" w:rsidRPr="00E26F75">
        <w:rPr>
          <w:rFonts w:asciiTheme="majorBidi" w:hAnsiTheme="majorBidi" w:cstheme="majorBidi"/>
          <w:sz w:val="28"/>
          <w:szCs w:val="28"/>
        </w:rPr>
        <w:t>. 169]</w:t>
      </w:r>
      <w:r w:rsidR="00DF2261" w:rsidRPr="00E26F75">
        <w:rPr>
          <w:rFonts w:asciiTheme="majorBidi" w:hAnsiTheme="majorBidi" w:cstheme="majorBidi"/>
          <w:sz w:val="28"/>
          <w:szCs w:val="28"/>
        </w:rPr>
        <w:t xml:space="preserve"> (іл. 4.1; іл. 2.8; іл. 4.2; іл. 4.3; іл. 4.4; іл. 4.5)</w:t>
      </w:r>
      <w:r w:rsidRPr="00E26F75">
        <w:rPr>
          <w:rFonts w:asciiTheme="majorBidi" w:hAnsiTheme="majorBidi" w:cstheme="majorBidi"/>
          <w:sz w:val="28"/>
          <w:szCs w:val="28"/>
        </w:rPr>
        <w:t>.</w:t>
      </w:r>
    </w:p>
    <w:p w14:paraId="57268BFE" w14:textId="76D80E5E"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Наступне визначення терміна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w:t>
      </w:r>
      <w:r w:rsidR="00B17EA7" w:rsidRPr="00E26F75">
        <w:rPr>
          <w:rFonts w:asciiTheme="majorBidi" w:hAnsiTheme="majorBidi" w:cstheme="majorBidi"/>
          <w:sz w:val="28"/>
          <w:szCs w:val="28"/>
        </w:rPr>
        <w:t xml:space="preserve">, за протопресвітером І. </w:t>
      </w:r>
      <w:proofErr w:type="spellStart"/>
      <w:r w:rsidR="00B17EA7" w:rsidRPr="00E26F75">
        <w:rPr>
          <w:rFonts w:asciiTheme="majorBidi" w:hAnsiTheme="majorBidi" w:cstheme="majorBidi"/>
          <w:sz w:val="28"/>
          <w:szCs w:val="28"/>
        </w:rPr>
        <w:t>Мейендорфом</w:t>
      </w:r>
      <w:proofErr w:type="spellEnd"/>
      <w:r w:rsidR="00B17EA7" w:rsidRPr="00E26F75">
        <w:rPr>
          <w:rFonts w:asciiTheme="majorBidi" w:hAnsiTheme="majorBidi" w:cstheme="majorBidi"/>
          <w:sz w:val="28"/>
          <w:szCs w:val="28"/>
        </w:rPr>
        <w:t>,</w:t>
      </w:r>
      <w:r w:rsidRPr="00E26F75">
        <w:rPr>
          <w:rFonts w:asciiTheme="majorBidi" w:hAnsiTheme="majorBidi" w:cstheme="majorBidi"/>
          <w:sz w:val="28"/>
          <w:szCs w:val="28"/>
        </w:rPr>
        <w:t xml:space="preserve"> окреслює передусім психосоматичний метод здійснення Ісусової молитви, що набув поширення у візантійському чернецтві XIII–XIV ст.</w:t>
      </w:r>
      <w:r w:rsidR="00B5007C" w:rsidRPr="00E26F75">
        <w:rPr>
          <w:rFonts w:asciiTheme="majorBidi" w:hAnsiTheme="majorBidi" w:cstheme="majorBidi"/>
          <w:sz w:val="28"/>
          <w:szCs w:val="28"/>
        </w:rPr>
        <w:t xml:space="preserve"> </w:t>
      </w:r>
      <w:r w:rsidR="00B5007C" w:rsidRPr="00E26F75">
        <w:rPr>
          <w:rFonts w:asciiTheme="majorBidi" w:hAnsiTheme="majorBidi" w:cstheme="majorBidi"/>
          <w:sz w:val="28"/>
          <w:szCs w:val="28"/>
          <w:lang w:val="ru-MD"/>
        </w:rPr>
        <w:t>[</w:t>
      </w:r>
      <w:r w:rsidR="008C240E" w:rsidRPr="00E26F75">
        <w:rPr>
          <w:rFonts w:asciiTheme="majorBidi" w:hAnsiTheme="majorBidi" w:cstheme="majorBidi"/>
          <w:sz w:val="28"/>
          <w:szCs w:val="28"/>
          <w:lang w:val="ru-MD"/>
        </w:rPr>
        <w:t>67</w:t>
      </w:r>
      <w:r w:rsidR="00B5007C" w:rsidRPr="00E26F75">
        <w:rPr>
          <w:rFonts w:asciiTheme="majorBidi" w:hAnsiTheme="majorBidi" w:cstheme="majorBidi"/>
          <w:sz w:val="28"/>
          <w:szCs w:val="28"/>
          <w:lang w:val="ru-MD"/>
        </w:rPr>
        <w:t xml:space="preserve">, </w:t>
      </w:r>
      <w:r w:rsidR="00B5007C" w:rsidRPr="00E26F75">
        <w:rPr>
          <w:rFonts w:asciiTheme="majorBidi" w:hAnsiTheme="majorBidi" w:cstheme="majorBidi"/>
          <w:sz w:val="28"/>
          <w:szCs w:val="28"/>
          <w:lang w:val="en-US"/>
        </w:rPr>
        <w:t>c</w:t>
      </w:r>
      <w:r w:rsidR="00B5007C" w:rsidRPr="00E26F75">
        <w:rPr>
          <w:rFonts w:asciiTheme="majorBidi" w:hAnsiTheme="majorBidi" w:cstheme="majorBidi"/>
          <w:sz w:val="28"/>
          <w:szCs w:val="28"/>
          <w:lang w:val="ru-MD"/>
        </w:rPr>
        <w:t>. 132].</w:t>
      </w:r>
      <w:r w:rsidR="00B5007C"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Витоки цієї традиції сягають IV ст. (зокрема творів преподобного </w:t>
      </w:r>
      <w:proofErr w:type="spellStart"/>
      <w:r w:rsidRPr="00E26F75">
        <w:rPr>
          <w:rFonts w:asciiTheme="majorBidi" w:hAnsiTheme="majorBidi" w:cstheme="majorBidi"/>
          <w:sz w:val="28"/>
          <w:szCs w:val="28"/>
        </w:rPr>
        <w:t>Макарія</w:t>
      </w:r>
      <w:proofErr w:type="spellEnd"/>
      <w:r w:rsidRPr="00E26F75">
        <w:rPr>
          <w:rFonts w:asciiTheme="majorBidi" w:hAnsiTheme="majorBidi" w:cstheme="majorBidi"/>
          <w:sz w:val="28"/>
          <w:szCs w:val="28"/>
        </w:rPr>
        <w:t xml:space="preserve"> Єгипетського) і знаходять подальший розвиток у X ст. у богослов’ї преподобного Симеона Нового Богослова, а також афонській літературі XIII ст. </w:t>
      </w:r>
    </w:p>
    <w:p w14:paraId="7CD58535" w14:textId="275180A2"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Значний вплив на формування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мали твори анонімного автора, відомого під іменем преподобного </w:t>
      </w:r>
      <w:proofErr w:type="spellStart"/>
      <w:r w:rsidRPr="00E26F75">
        <w:rPr>
          <w:rFonts w:asciiTheme="majorBidi" w:hAnsiTheme="majorBidi" w:cstheme="majorBidi"/>
          <w:sz w:val="28"/>
          <w:szCs w:val="28"/>
        </w:rPr>
        <w:t>Макарія</w:t>
      </w:r>
      <w:proofErr w:type="spellEnd"/>
      <w:r w:rsidRPr="00E26F75">
        <w:rPr>
          <w:rFonts w:asciiTheme="majorBidi" w:hAnsiTheme="majorBidi" w:cstheme="majorBidi"/>
          <w:sz w:val="28"/>
          <w:szCs w:val="28"/>
        </w:rPr>
        <w:t xml:space="preserve"> Великого, який наголошував на </w:t>
      </w:r>
      <w:proofErr w:type="spellStart"/>
      <w:r w:rsidRPr="00E26F75">
        <w:rPr>
          <w:rFonts w:asciiTheme="majorBidi" w:hAnsiTheme="majorBidi" w:cstheme="majorBidi"/>
          <w:sz w:val="28"/>
          <w:szCs w:val="28"/>
        </w:rPr>
        <w:t>христоцентричному</w:t>
      </w:r>
      <w:proofErr w:type="spellEnd"/>
      <w:r w:rsidRPr="00E26F75">
        <w:rPr>
          <w:rFonts w:asciiTheme="majorBidi" w:hAnsiTheme="majorBidi" w:cstheme="majorBidi"/>
          <w:sz w:val="28"/>
          <w:szCs w:val="28"/>
        </w:rPr>
        <w:t xml:space="preserve"> підході, де серце постає осередком духовного пізнання, а розум виконує допоміжну функцію. Його практика отримала назву «молитва серця» і передбачала єдність тіла і душі. Ця ідея, ймовірно, зазнала певної трансформації в середовищі </w:t>
      </w:r>
      <w:proofErr w:type="spellStart"/>
      <w:r w:rsidRPr="00E26F75">
        <w:rPr>
          <w:rFonts w:asciiTheme="majorBidi" w:hAnsiTheme="majorBidi" w:cstheme="majorBidi"/>
          <w:sz w:val="28"/>
          <w:szCs w:val="28"/>
        </w:rPr>
        <w:t>мессаліан-богомилів</w:t>
      </w:r>
      <w:proofErr w:type="spellEnd"/>
      <w:r w:rsidRPr="00E26F75">
        <w:rPr>
          <w:rFonts w:asciiTheme="majorBidi" w:hAnsiTheme="majorBidi" w:cstheme="majorBidi"/>
          <w:sz w:val="28"/>
          <w:szCs w:val="28"/>
        </w:rPr>
        <w:t>, де могла набути майже магічного характеру</w:t>
      </w:r>
      <w:r w:rsidR="00961515" w:rsidRPr="00E26F75">
        <w:rPr>
          <w:rFonts w:asciiTheme="majorBidi" w:hAnsiTheme="majorBidi" w:cstheme="majorBidi"/>
          <w:sz w:val="28"/>
          <w:szCs w:val="28"/>
        </w:rPr>
        <w:t xml:space="preserve"> [</w:t>
      </w:r>
      <w:r w:rsidR="008C240E" w:rsidRPr="00E26F75">
        <w:rPr>
          <w:rFonts w:asciiTheme="majorBidi" w:hAnsiTheme="majorBidi" w:cstheme="majorBidi"/>
          <w:sz w:val="28"/>
          <w:szCs w:val="28"/>
        </w:rPr>
        <w:t>48</w:t>
      </w:r>
      <w:r w:rsidR="00961515" w:rsidRPr="00E26F75">
        <w:rPr>
          <w:rFonts w:asciiTheme="majorBidi" w:hAnsiTheme="majorBidi" w:cstheme="majorBidi"/>
          <w:sz w:val="28"/>
          <w:szCs w:val="28"/>
        </w:rPr>
        <w:t xml:space="preserve">, </w:t>
      </w:r>
      <w:r w:rsidR="00961515" w:rsidRPr="00E26F75">
        <w:rPr>
          <w:rFonts w:asciiTheme="majorBidi" w:hAnsiTheme="majorBidi" w:cstheme="majorBidi"/>
          <w:sz w:val="28"/>
          <w:szCs w:val="28"/>
          <w:lang w:val="en-US"/>
        </w:rPr>
        <w:t>p</w:t>
      </w:r>
      <w:r w:rsidR="00961515" w:rsidRPr="00E26F75">
        <w:rPr>
          <w:rFonts w:asciiTheme="majorBidi" w:hAnsiTheme="majorBidi" w:cstheme="majorBidi"/>
          <w:sz w:val="28"/>
          <w:szCs w:val="28"/>
        </w:rPr>
        <w:t>. 170]</w:t>
      </w:r>
      <w:r w:rsidRPr="00E26F75">
        <w:rPr>
          <w:rFonts w:asciiTheme="majorBidi" w:hAnsiTheme="majorBidi" w:cstheme="majorBidi"/>
          <w:sz w:val="28"/>
          <w:szCs w:val="28"/>
        </w:rPr>
        <w:t xml:space="preserve">. У цьому контексті подібну психосоматичну практику </w:t>
      </w:r>
      <w:proofErr w:type="spellStart"/>
      <w:r w:rsidRPr="00E26F75">
        <w:rPr>
          <w:rFonts w:asciiTheme="majorBidi" w:hAnsiTheme="majorBidi" w:cstheme="majorBidi"/>
          <w:sz w:val="28"/>
          <w:szCs w:val="28"/>
        </w:rPr>
        <w:t>ісихастів</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порівняв </w:t>
      </w:r>
      <w:r w:rsidRPr="00E26F75">
        <w:rPr>
          <w:rFonts w:asciiTheme="majorBidi" w:hAnsiTheme="majorBidi" w:cstheme="majorBidi"/>
          <w:sz w:val="28"/>
          <w:szCs w:val="28"/>
        </w:rPr>
        <w:lastRenderedPageBreak/>
        <w:t xml:space="preserve">із </w:t>
      </w:r>
      <w:proofErr w:type="spellStart"/>
      <w:r w:rsidRPr="00E26F75">
        <w:rPr>
          <w:rFonts w:asciiTheme="majorBidi" w:hAnsiTheme="majorBidi" w:cstheme="majorBidi"/>
          <w:sz w:val="28"/>
          <w:szCs w:val="28"/>
        </w:rPr>
        <w:t>мессаліанством</w:t>
      </w:r>
      <w:proofErr w:type="spellEnd"/>
      <w:r w:rsidRPr="00E26F75">
        <w:rPr>
          <w:rFonts w:asciiTheme="majorBidi" w:hAnsiTheme="majorBidi" w:cstheme="majorBidi"/>
          <w:sz w:val="28"/>
          <w:szCs w:val="28"/>
        </w:rPr>
        <w:t>, що згодом стало предметом апології ісихазму у творах святителя Григорія Палами та спричинило появу теологічних суперечок середини XIV ст.</w:t>
      </w:r>
    </w:p>
    <w:p w14:paraId="7A41F879" w14:textId="42E1CBBE" w:rsidR="006B7F51" w:rsidRPr="00E26F75" w:rsidRDefault="000E12CD" w:rsidP="006B7F51">
      <w:pPr>
        <w:pStyle w:val="ae"/>
        <w:tabs>
          <w:tab w:val="left" w:pos="9356"/>
        </w:tabs>
        <w:spacing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 xml:space="preserve">Варто відзначити, що до XIV століття вчення про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 xml:space="preserve"> не мало усталеного термінологічного визначення. У джерелах цього періоду переважали описові назви, що акцентували на внутрішньому молитовному досвіді, зокрема: «</w:t>
      </w:r>
      <w:proofErr w:type="spellStart"/>
      <w:r w:rsidRPr="00E26F75">
        <w:rPr>
          <w:rFonts w:asciiTheme="majorBidi" w:hAnsiTheme="majorBidi" w:cstheme="majorBidi"/>
          <w:sz w:val="28"/>
          <w:szCs w:val="28"/>
        </w:rPr>
        <w:t>умне</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ділання</w:t>
      </w:r>
      <w:proofErr w:type="spellEnd"/>
      <w:r w:rsidRPr="00E26F75">
        <w:rPr>
          <w:rFonts w:asciiTheme="majorBidi" w:hAnsiTheme="majorBidi" w:cstheme="majorBidi"/>
          <w:sz w:val="28"/>
          <w:szCs w:val="28"/>
        </w:rPr>
        <w:t>», «</w:t>
      </w:r>
      <w:proofErr w:type="spellStart"/>
      <w:r w:rsidRPr="00E26F75">
        <w:rPr>
          <w:rFonts w:asciiTheme="majorBidi" w:hAnsiTheme="majorBidi" w:cstheme="majorBidi"/>
          <w:sz w:val="28"/>
          <w:szCs w:val="28"/>
        </w:rPr>
        <w:t>умно</w:t>
      </w:r>
      <w:proofErr w:type="spellEnd"/>
      <w:r w:rsidRPr="00E26F75">
        <w:rPr>
          <w:rFonts w:asciiTheme="majorBidi" w:hAnsiTheme="majorBidi" w:cstheme="majorBidi"/>
          <w:sz w:val="28"/>
          <w:szCs w:val="28"/>
        </w:rPr>
        <w:t xml:space="preserve">-сердечна молитва», «молитва Ісусова», «безперервна молитва», «сердечне </w:t>
      </w:r>
      <w:proofErr w:type="spellStart"/>
      <w:r w:rsidRPr="00E26F75">
        <w:rPr>
          <w:rFonts w:asciiTheme="majorBidi" w:hAnsiTheme="majorBidi" w:cstheme="majorBidi"/>
          <w:sz w:val="28"/>
          <w:szCs w:val="28"/>
        </w:rPr>
        <w:t>ділання</w:t>
      </w:r>
      <w:proofErr w:type="spellEnd"/>
      <w:r w:rsidRPr="00E26F75">
        <w:rPr>
          <w:rFonts w:asciiTheme="majorBidi" w:hAnsiTheme="majorBidi" w:cstheme="majorBidi"/>
          <w:sz w:val="28"/>
          <w:szCs w:val="28"/>
        </w:rPr>
        <w:t>», «замилування до Бога», «споглядання Божественного світла», «осяяння», «споглядання»</w:t>
      </w:r>
      <w:r w:rsidR="009A5574" w:rsidRPr="00E26F75">
        <w:rPr>
          <w:rFonts w:asciiTheme="majorBidi" w:hAnsiTheme="majorBidi" w:cstheme="majorBidi"/>
          <w:sz w:val="28"/>
          <w:szCs w:val="28"/>
        </w:rPr>
        <w:t xml:space="preserve"> [</w:t>
      </w:r>
      <w:r w:rsidR="008C240E" w:rsidRPr="00E26F75">
        <w:rPr>
          <w:rFonts w:asciiTheme="majorBidi" w:hAnsiTheme="majorBidi" w:cstheme="majorBidi"/>
          <w:sz w:val="28"/>
          <w:szCs w:val="28"/>
        </w:rPr>
        <w:t>75</w:t>
      </w:r>
      <w:r w:rsidR="009A5574" w:rsidRPr="00E26F75">
        <w:rPr>
          <w:rFonts w:asciiTheme="majorBidi" w:hAnsiTheme="majorBidi" w:cstheme="majorBidi"/>
          <w:sz w:val="28"/>
          <w:szCs w:val="28"/>
        </w:rPr>
        <w:t xml:space="preserve">, </w:t>
      </w:r>
      <w:r w:rsidR="009A5574" w:rsidRPr="00E26F75">
        <w:rPr>
          <w:rFonts w:asciiTheme="majorBidi" w:hAnsiTheme="majorBidi" w:cstheme="majorBidi"/>
          <w:sz w:val="28"/>
          <w:szCs w:val="28"/>
          <w:lang w:val="en-US"/>
        </w:rPr>
        <w:t>p</w:t>
      </w:r>
      <w:r w:rsidR="009A5574" w:rsidRPr="00E26F75">
        <w:rPr>
          <w:rFonts w:asciiTheme="majorBidi" w:hAnsiTheme="majorBidi" w:cstheme="majorBidi"/>
          <w:sz w:val="28"/>
          <w:szCs w:val="28"/>
        </w:rPr>
        <w:t>. 29]</w:t>
      </w:r>
      <w:r w:rsidRPr="00E26F75">
        <w:rPr>
          <w:rFonts w:asciiTheme="majorBidi" w:hAnsiTheme="majorBidi" w:cstheme="majorBidi"/>
          <w:sz w:val="28"/>
          <w:szCs w:val="28"/>
        </w:rPr>
        <w:t xml:space="preserve">. Лише у XIV столітті відбулося повноцінне теоретичне осмислення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w:t>
      </w:r>
    </w:p>
    <w:p w14:paraId="6EC69AB7" w14:textId="0A22A120" w:rsidR="000E12CD" w:rsidRPr="00E26F75" w:rsidRDefault="000E12CD" w:rsidP="006B7F51">
      <w:pPr>
        <w:pStyle w:val="ae"/>
        <w:tabs>
          <w:tab w:val="left" w:pos="9356"/>
        </w:tabs>
        <w:spacing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 xml:space="preserve">Третє розуміння ісихазму, за протопресвітером І. </w:t>
      </w:r>
      <w:proofErr w:type="spellStart"/>
      <w:r w:rsidRPr="00E26F75">
        <w:rPr>
          <w:rFonts w:asciiTheme="majorBidi" w:hAnsiTheme="majorBidi" w:cstheme="majorBidi"/>
          <w:sz w:val="28"/>
          <w:szCs w:val="28"/>
        </w:rPr>
        <w:t>Мейєндорфом</w:t>
      </w:r>
      <w:proofErr w:type="spellEnd"/>
      <w:r w:rsidRPr="00E26F75">
        <w:rPr>
          <w:rFonts w:asciiTheme="majorBidi" w:hAnsiTheme="majorBidi" w:cstheme="majorBidi"/>
          <w:sz w:val="28"/>
          <w:szCs w:val="28"/>
        </w:rPr>
        <w:t>, ототожнюється з «</w:t>
      </w:r>
      <w:proofErr w:type="spellStart"/>
      <w:r w:rsidRPr="00E26F75">
        <w:rPr>
          <w:rFonts w:asciiTheme="majorBidi" w:hAnsiTheme="majorBidi" w:cstheme="majorBidi"/>
          <w:sz w:val="28"/>
          <w:szCs w:val="28"/>
        </w:rPr>
        <w:t>паламізмом</w:t>
      </w:r>
      <w:proofErr w:type="spellEnd"/>
      <w:r w:rsidRPr="00E26F75">
        <w:rPr>
          <w:rFonts w:asciiTheme="majorBidi" w:hAnsiTheme="majorBidi" w:cstheme="majorBidi"/>
          <w:sz w:val="28"/>
          <w:szCs w:val="28"/>
        </w:rPr>
        <w:t xml:space="preserve">» — богослов’ям святителя Григорія Палами, сформованим у процесі його полеміки з </w:t>
      </w:r>
      <w:proofErr w:type="spellStart"/>
      <w:r w:rsidRPr="00E26F75">
        <w:rPr>
          <w:rFonts w:asciiTheme="majorBidi" w:hAnsiTheme="majorBidi" w:cstheme="majorBidi"/>
          <w:sz w:val="28"/>
          <w:szCs w:val="28"/>
        </w:rPr>
        <w:t>Варлаамом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Калабрійським</w:t>
      </w:r>
      <w:proofErr w:type="spellEnd"/>
      <w:r w:rsidRPr="00E26F75">
        <w:rPr>
          <w:rFonts w:asciiTheme="majorBidi" w:hAnsiTheme="majorBidi" w:cstheme="majorBidi"/>
          <w:sz w:val="28"/>
          <w:szCs w:val="28"/>
        </w:rPr>
        <w:t xml:space="preserve"> та його послідовниками</w:t>
      </w:r>
      <w:r w:rsidR="00A111C5" w:rsidRPr="00E26F75">
        <w:rPr>
          <w:rFonts w:asciiTheme="majorBidi" w:hAnsiTheme="majorBidi" w:cstheme="majorBidi"/>
          <w:sz w:val="28"/>
          <w:szCs w:val="28"/>
        </w:rPr>
        <w:t xml:space="preserve"> [</w:t>
      </w:r>
      <w:r w:rsidR="008C240E" w:rsidRPr="00E26F75">
        <w:rPr>
          <w:rFonts w:asciiTheme="majorBidi" w:hAnsiTheme="majorBidi" w:cstheme="majorBidi"/>
          <w:sz w:val="28"/>
          <w:szCs w:val="28"/>
        </w:rPr>
        <w:t>67</w:t>
      </w:r>
      <w:r w:rsidR="00A111C5" w:rsidRPr="00E26F75">
        <w:rPr>
          <w:rFonts w:asciiTheme="majorBidi" w:hAnsiTheme="majorBidi" w:cstheme="majorBidi"/>
          <w:sz w:val="28"/>
          <w:szCs w:val="28"/>
        </w:rPr>
        <w:t xml:space="preserve">, </w:t>
      </w:r>
      <w:r w:rsidR="00A111C5" w:rsidRPr="00E26F75">
        <w:rPr>
          <w:rFonts w:asciiTheme="majorBidi" w:hAnsiTheme="majorBidi" w:cstheme="majorBidi"/>
          <w:sz w:val="28"/>
          <w:szCs w:val="28"/>
          <w:lang w:val="en-US"/>
        </w:rPr>
        <w:t>c</w:t>
      </w:r>
      <w:r w:rsidR="00A111C5" w:rsidRPr="00E26F75">
        <w:rPr>
          <w:rFonts w:asciiTheme="majorBidi" w:hAnsiTheme="majorBidi" w:cstheme="majorBidi"/>
          <w:sz w:val="28"/>
          <w:szCs w:val="28"/>
        </w:rPr>
        <w:t>. 137]</w:t>
      </w:r>
      <w:r w:rsidRPr="00E26F75">
        <w:rPr>
          <w:rFonts w:asciiTheme="majorBidi" w:hAnsiTheme="majorBidi" w:cstheme="majorBidi"/>
          <w:sz w:val="28"/>
          <w:szCs w:val="28"/>
        </w:rPr>
        <w:t>.</w:t>
      </w:r>
      <w:r w:rsidR="00940B35"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У цьому контексті В. </w:t>
      </w:r>
      <w:proofErr w:type="spellStart"/>
      <w:r w:rsidRPr="00E26F75">
        <w:rPr>
          <w:rFonts w:asciiTheme="majorBidi" w:hAnsiTheme="majorBidi" w:cstheme="majorBidi"/>
          <w:sz w:val="28"/>
          <w:szCs w:val="28"/>
        </w:rPr>
        <w:t>Лєпахін</w:t>
      </w:r>
      <w:proofErr w:type="spellEnd"/>
      <w:r w:rsidRPr="00E26F75">
        <w:rPr>
          <w:rFonts w:asciiTheme="majorBidi" w:hAnsiTheme="majorBidi" w:cstheme="majorBidi"/>
          <w:sz w:val="28"/>
          <w:szCs w:val="28"/>
        </w:rPr>
        <w:t xml:space="preserve"> зазначає: «полеміка між </w:t>
      </w:r>
      <w:proofErr w:type="spellStart"/>
      <w:r w:rsidRPr="00E26F75">
        <w:rPr>
          <w:rFonts w:asciiTheme="majorBidi" w:hAnsiTheme="majorBidi" w:cstheme="majorBidi"/>
          <w:sz w:val="28"/>
          <w:szCs w:val="28"/>
        </w:rPr>
        <w:t>Варлаамом</w:t>
      </w:r>
      <w:proofErr w:type="spellEnd"/>
      <w:r w:rsidRPr="00E26F75">
        <w:rPr>
          <w:rFonts w:asciiTheme="majorBidi" w:hAnsiTheme="majorBidi" w:cstheme="majorBidi"/>
          <w:sz w:val="28"/>
          <w:szCs w:val="28"/>
        </w:rPr>
        <w:t xml:space="preserve"> і святителем Григорієм у підсумку переросла у принципову суперечку між православ’ям та італійським Відродженням із його секуляризацією культури й богословської думки»</w:t>
      </w:r>
      <w:r w:rsidR="00BA46D3" w:rsidRPr="00E26F75">
        <w:rPr>
          <w:rFonts w:asciiTheme="majorBidi" w:hAnsiTheme="majorBidi" w:cstheme="majorBidi"/>
          <w:sz w:val="28"/>
          <w:szCs w:val="28"/>
        </w:rPr>
        <w:t xml:space="preserve"> [</w:t>
      </w:r>
      <w:r w:rsidR="008C240E" w:rsidRPr="00E26F75">
        <w:rPr>
          <w:rFonts w:asciiTheme="majorBidi" w:hAnsiTheme="majorBidi" w:cstheme="majorBidi"/>
          <w:sz w:val="28"/>
          <w:szCs w:val="28"/>
        </w:rPr>
        <w:t>67</w:t>
      </w:r>
      <w:r w:rsidR="00BA46D3" w:rsidRPr="00E26F75">
        <w:rPr>
          <w:rFonts w:asciiTheme="majorBidi" w:hAnsiTheme="majorBidi" w:cstheme="majorBidi"/>
          <w:sz w:val="28"/>
          <w:szCs w:val="28"/>
        </w:rPr>
        <w:t xml:space="preserve">, </w:t>
      </w:r>
      <w:r w:rsidR="00BA46D3" w:rsidRPr="00E26F75">
        <w:rPr>
          <w:rFonts w:asciiTheme="majorBidi" w:hAnsiTheme="majorBidi" w:cstheme="majorBidi"/>
          <w:sz w:val="28"/>
          <w:szCs w:val="28"/>
          <w:lang w:val="en-US"/>
        </w:rPr>
        <w:t>c</w:t>
      </w:r>
      <w:r w:rsidR="00BA46D3" w:rsidRPr="00E26F75">
        <w:rPr>
          <w:rFonts w:asciiTheme="majorBidi" w:hAnsiTheme="majorBidi" w:cstheme="majorBidi"/>
          <w:sz w:val="28"/>
          <w:szCs w:val="28"/>
        </w:rPr>
        <w:t>. 71].</w:t>
      </w:r>
    </w:p>
    <w:p w14:paraId="5FB1C564" w14:textId="0BD00B8A" w:rsidR="006B7F51" w:rsidRPr="00E26F75" w:rsidRDefault="000E12CD" w:rsidP="006B7F51">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Че</w:t>
      </w:r>
      <w:r w:rsidR="00B444D1" w:rsidRPr="00E26F75">
        <w:rPr>
          <w:rFonts w:asciiTheme="majorBidi" w:hAnsiTheme="majorBidi" w:cstheme="majorBidi"/>
          <w:sz w:val="28"/>
          <w:szCs w:val="28"/>
        </w:rPr>
        <w:t>т</w:t>
      </w:r>
      <w:r w:rsidRPr="00E26F75">
        <w:rPr>
          <w:rFonts w:asciiTheme="majorBidi" w:hAnsiTheme="majorBidi" w:cstheme="majorBidi"/>
          <w:sz w:val="28"/>
          <w:szCs w:val="28"/>
        </w:rPr>
        <w:t>верте значення терміна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 xml:space="preserve">» розглядається як політична парадигма — «політичний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w:t>
      </w:r>
      <w:r w:rsidR="00BA46D3" w:rsidRPr="00E26F75">
        <w:rPr>
          <w:rFonts w:asciiTheme="majorBidi" w:hAnsiTheme="majorBidi" w:cstheme="majorBidi"/>
          <w:sz w:val="28"/>
          <w:szCs w:val="28"/>
          <w:lang w:val="ru-MD"/>
        </w:rPr>
        <w:t xml:space="preserve"> [</w:t>
      </w:r>
      <w:r w:rsidR="00940B35" w:rsidRPr="00E26F75">
        <w:rPr>
          <w:rFonts w:asciiTheme="majorBidi" w:hAnsiTheme="majorBidi" w:cstheme="majorBidi"/>
          <w:sz w:val="28"/>
          <w:szCs w:val="28"/>
          <w:lang w:val="ru-MD"/>
        </w:rPr>
        <w:t>67</w:t>
      </w:r>
      <w:r w:rsidR="00BA46D3" w:rsidRPr="00E26F75">
        <w:rPr>
          <w:rFonts w:asciiTheme="majorBidi" w:hAnsiTheme="majorBidi" w:cstheme="majorBidi"/>
          <w:sz w:val="28"/>
          <w:szCs w:val="28"/>
          <w:lang w:val="ru-MD"/>
        </w:rPr>
        <w:t xml:space="preserve">, </w:t>
      </w:r>
      <w:r w:rsidR="00BA46D3" w:rsidRPr="00E26F75">
        <w:rPr>
          <w:rFonts w:asciiTheme="majorBidi" w:hAnsiTheme="majorBidi" w:cstheme="majorBidi"/>
          <w:sz w:val="28"/>
          <w:szCs w:val="28"/>
          <w:lang w:val="en-US"/>
        </w:rPr>
        <w:t>c</w:t>
      </w:r>
      <w:r w:rsidR="00BA46D3" w:rsidRPr="00E26F75">
        <w:rPr>
          <w:rFonts w:asciiTheme="majorBidi" w:hAnsiTheme="majorBidi" w:cstheme="majorBidi"/>
          <w:sz w:val="28"/>
          <w:szCs w:val="28"/>
          <w:lang w:val="ru-MD"/>
        </w:rPr>
        <w:t>. 145]</w:t>
      </w:r>
      <w:r w:rsidRPr="00E26F75">
        <w:rPr>
          <w:rFonts w:asciiTheme="majorBidi" w:hAnsiTheme="majorBidi" w:cstheme="majorBidi"/>
          <w:sz w:val="28"/>
          <w:szCs w:val="28"/>
        </w:rPr>
        <w:t>.</w:t>
      </w:r>
      <w:r w:rsidR="00BA46D3" w:rsidRPr="00E26F75">
        <w:rPr>
          <w:rFonts w:asciiTheme="majorBidi" w:hAnsiTheme="majorBidi" w:cstheme="majorBidi"/>
          <w:sz w:val="28"/>
          <w:szCs w:val="28"/>
          <w:lang w:val="ru-MD"/>
        </w:rPr>
        <w:t xml:space="preserve"> </w:t>
      </w:r>
      <w:r w:rsidRPr="00E26F75">
        <w:rPr>
          <w:rFonts w:asciiTheme="majorBidi" w:hAnsiTheme="majorBidi" w:cstheme="majorBidi"/>
          <w:sz w:val="28"/>
          <w:szCs w:val="28"/>
        </w:rPr>
        <w:t xml:space="preserve">Вона відображає соціально-культурну та політичну програму візантійської еліти, пов’язаної з Іоанном </w:t>
      </w:r>
      <w:proofErr w:type="spellStart"/>
      <w:r w:rsidRPr="00E26F75">
        <w:rPr>
          <w:rFonts w:asciiTheme="majorBidi" w:hAnsiTheme="majorBidi" w:cstheme="majorBidi"/>
          <w:sz w:val="28"/>
          <w:szCs w:val="28"/>
        </w:rPr>
        <w:t>Кантакузином</w:t>
      </w:r>
      <w:proofErr w:type="spellEnd"/>
      <w:r w:rsidRPr="00E26F75">
        <w:rPr>
          <w:rFonts w:asciiTheme="majorBidi" w:hAnsiTheme="majorBidi" w:cstheme="majorBidi"/>
          <w:sz w:val="28"/>
          <w:szCs w:val="28"/>
        </w:rPr>
        <w:t xml:space="preserve">, патріархом Константинопольським святителем </w:t>
      </w:r>
      <w:proofErr w:type="spellStart"/>
      <w:r w:rsidRPr="00E26F75">
        <w:rPr>
          <w:rFonts w:asciiTheme="majorBidi" w:hAnsiTheme="majorBidi" w:cstheme="majorBidi"/>
          <w:sz w:val="28"/>
          <w:szCs w:val="28"/>
        </w:rPr>
        <w:t>Філофеєм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Коккіном</w:t>
      </w:r>
      <w:proofErr w:type="spellEnd"/>
      <w:r w:rsidRPr="00E26F75">
        <w:rPr>
          <w:rFonts w:asciiTheme="majorBidi" w:hAnsiTheme="majorBidi" w:cstheme="majorBidi"/>
          <w:sz w:val="28"/>
          <w:szCs w:val="28"/>
        </w:rPr>
        <w:t xml:space="preserve">, а також митрополитом Київським </w:t>
      </w:r>
      <w:proofErr w:type="spellStart"/>
      <w:r w:rsidRPr="00E26F75">
        <w:rPr>
          <w:rFonts w:asciiTheme="majorBidi" w:hAnsiTheme="majorBidi" w:cstheme="majorBidi"/>
          <w:sz w:val="28"/>
          <w:szCs w:val="28"/>
        </w:rPr>
        <w:t>Кипріаном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Цамблаком</w:t>
      </w:r>
      <w:proofErr w:type="spellEnd"/>
      <w:r w:rsidRPr="00E26F75">
        <w:rPr>
          <w:rFonts w:asciiTheme="majorBidi" w:hAnsiTheme="majorBidi" w:cstheme="majorBidi"/>
          <w:sz w:val="28"/>
          <w:szCs w:val="28"/>
        </w:rPr>
        <w:t>. Це політичне спрямування ісихазму також пов’язане з утвердженням вчення святителя Григорія Палами на церковних соборах 1341, 1347 і 1351 років.</w:t>
      </w:r>
    </w:p>
    <w:p w14:paraId="6650663A" w14:textId="223E22EC" w:rsidR="006B7F51" w:rsidRPr="00E26F75" w:rsidRDefault="000E12CD" w:rsidP="006B7F51">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Самі богословські ідеї святителя Григорія Палами тісно пов’язані з історичними процесами XIV століття. Святитель прибув на гору Афон у період, коли там вже </w:t>
      </w:r>
      <w:proofErr w:type="spellStart"/>
      <w:r w:rsidRPr="00E26F75">
        <w:rPr>
          <w:rFonts w:asciiTheme="majorBidi" w:hAnsiTheme="majorBidi" w:cstheme="majorBidi"/>
          <w:sz w:val="28"/>
          <w:szCs w:val="28"/>
        </w:rPr>
        <w:t>інтенсивно</w:t>
      </w:r>
      <w:proofErr w:type="spellEnd"/>
      <w:r w:rsidRPr="00E26F75">
        <w:rPr>
          <w:rFonts w:asciiTheme="majorBidi" w:hAnsiTheme="majorBidi" w:cstheme="majorBidi"/>
          <w:sz w:val="28"/>
          <w:szCs w:val="28"/>
        </w:rPr>
        <w:t xml:space="preserve"> розвивався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 xml:space="preserve"> завдяки діяльності преподобного Григорія </w:t>
      </w:r>
      <w:proofErr w:type="spellStart"/>
      <w:r w:rsidRPr="00E26F75">
        <w:rPr>
          <w:rFonts w:asciiTheme="majorBidi" w:hAnsiTheme="majorBidi" w:cstheme="majorBidi"/>
          <w:sz w:val="28"/>
          <w:szCs w:val="28"/>
        </w:rPr>
        <w:t>Синаїта</w:t>
      </w:r>
      <w:proofErr w:type="spellEnd"/>
      <w:r w:rsidRPr="00E26F75">
        <w:rPr>
          <w:rFonts w:asciiTheme="majorBidi" w:hAnsiTheme="majorBidi" w:cstheme="majorBidi"/>
          <w:sz w:val="28"/>
          <w:szCs w:val="28"/>
        </w:rPr>
        <w:t xml:space="preserve">, який наприкінці XIII століття започаткував новий етап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 </w:t>
      </w:r>
      <w:proofErr w:type="spellStart"/>
      <w:r w:rsidRPr="00E26F75">
        <w:rPr>
          <w:rFonts w:asciiTheme="majorBidi" w:hAnsiTheme="majorBidi" w:cstheme="majorBidi"/>
          <w:sz w:val="28"/>
          <w:szCs w:val="28"/>
        </w:rPr>
        <w:t>ісихастське</w:t>
      </w:r>
      <w:proofErr w:type="spellEnd"/>
      <w:r w:rsidRPr="00E26F75">
        <w:rPr>
          <w:rFonts w:asciiTheme="majorBidi" w:hAnsiTheme="majorBidi" w:cstheme="majorBidi"/>
          <w:sz w:val="28"/>
          <w:szCs w:val="28"/>
        </w:rPr>
        <w:t xml:space="preserve"> відродження</w:t>
      </w:r>
      <w:r w:rsidR="005B4D12" w:rsidRPr="00E26F75">
        <w:rPr>
          <w:rFonts w:asciiTheme="majorBidi" w:hAnsiTheme="majorBidi" w:cstheme="majorBidi"/>
          <w:sz w:val="28"/>
          <w:szCs w:val="28"/>
        </w:rPr>
        <w:t xml:space="preserve"> [</w:t>
      </w:r>
      <w:r w:rsidR="00940B35" w:rsidRPr="00E26F75">
        <w:rPr>
          <w:rFonts w:asciiTheme="majorBidi" w:hAnsiTheme="majorBidi" w:cstheme="majorBidi"/>
          <w:sz w:val="28"/>
          <w:szCs w:val="28"/>
        </w:rPr>
        <w:t>7</w:t>
      </w:r>
      <w:r w:rsidR="005B4D12" w:rsidRPr="00E26F75">
        <w:rPr>
          <w:rFonts w:asciiTheme="majorBidi" w:hAnsiTheme="majorBidi" w:cstheme="majorBidi"/>
          <w:sz w:val="28"/>
          <w:szCs w:val="28"/>
        </w:rPr>
        <w:t xml:space="preserve">, </w:t>
      </w:r>
      <w:r w:rsidR="005B4D12" w:rsidRPr="00E26F75">
        <w:rPr>
          <w:rFonts w:asciiTheme="majorBidi" w:hAnsiTheme="majorBidi" w:cstheme="majorBidi"/>
          <w:sz w:val="28"/>
          <w:szCs w:val="28"/>
          <w:lang w:val="en-US"/>
        </w:rPr>
        <w:t>c</w:t>
      </w:r>
      <w:r w:rsidR="005B4D12" w:rsidRPr="00E26F75">
        <w:rPr>
          <w:rFonts w:asciiTheme="majorBidi" w:hAnsiTheme="majorBidi" w:cstheme="majorBidi"/>
          <w:sz w:val="28"/>
          <w:szCs w:val="28"/>
        </w:rPr>
        <w:t>. 227</w:t>
      </w:r>
      <w:r w:rsidR="002656F9" w:rsidRPr="00E26F75">
        <w:rPr>
          <w:rFonts w:asciiTheme="majorBidi" w:hAnsiTheme="majorBidi" w:cstheme="majorBidi"/>
          <w:sz w:val="28"/>
          <w:szCs w:val="28"/>
        </w:rPr>
        <w:t>]</w:t>
      </w:r>
      <w:r w:rsidRPr="00E26F75">
        <w:rPr>
          <w:rFonts w:asciiTheme="majorBidi" w:hAnsiTheme="majorBidi" w:cstheme="majorBidi"/>
          <w:sz w:val="28"/>
          <w:szCs w:val="28"/>
        </w:rPr>
        <w:t xml:space="preserve">. Саме </w:t>
      </w:r>
      <w:r w:rsidRPr="00E26F75">
        <w:rPr>
          <w:rFonts w:asciiTheme="majorBidi" w:hAnsiTheme="majorBidi" w:cstheme="majorBidi"/>
          <w:sz w:val="28"/>
          <w:szCs w:val="28"/>
        </w:rPr>
        <w:lastRenderedPageBreak/>
        <w:t>йому в науковій літературі приписують формування так званого «універсального ісихазму» — аскетичного й духовного покликання, відкритого для осіб незалежно від їхнього церковного чи ієрархічного статусу</w:t>
      </w:r>
      <w:r w:rsidR="00E53271" w:rsidRPr="00E26F75">
        <w:rPr>
          <w:rFonts w:asciiTheme="majorBidi" w:hAnsiTheme="majorBidi" w:cstheme="majorBidi"/>
          <w:sz w:val="28"/>
          <w:szCs w:val="28"/>
        </w:rPr>
        <w:t xml:space="preserve"> [</w:t>
      </w:r>
      <w:r w:rsidR="00940B35" w:rsidRPr="00E26F75">
        <w:rPr>
          <w:rFonts w:asciiTheme="majorBidi" w:hAnsiTheme="majorBidi" w:cstheme="majorBidi"/>
          <w:sz w:val="28"/>
          <w:szCs w:val="28"/>
          <w:lang w:val="ru-MD"/>
        </w:rPr>
        <w:t>48</w:t>
      </w:r>
      <w:r w:rsidR="00E53271" w:rsidRPr="00E26F75">
        <w:rPr>
          <w:rFonts w:asciiTheme="majorBidi" w:hAnsiTheme="majorBidi" w:cstheme="majorBidi"/>
          <w:sz w:val="28"/>
          <w:szCs w:val="28"/>
        </w:rPr>
        <w:t xml:space="preserve">, </w:t>
      </w:r>
      <w:r w:rsidR="00E53271" w:rsidRPr="00E26F75">
        <w:rPr>
          <w:rFonts w:asciiTheme="majorBidi" w:hAnsiTheme="majorBidi" w:cstheme="majorBidi"/>
          <w:sz w:val="28"/>
          <w:szCs w:val="28"/>
          <w:lang w:val="en-US"/>
        </w:rPr>
        <w:t>p</w:t>
      </w:r>
      <w:r w:rsidR="00E53271" w:rsidRPr="00E26F75">
        <w:rPr>
          <w:rFonts w:asciiTheme="majorBidi" w:hAnsiTheme="majorBidi" w:cstheme="majorBidi"/>
          <w:sz w:val="28"/>
          <w:szCs w:val="28"/>
        </w:rPr>
        <w:t>. 170].</w:t>
      </w:r>
      <w:r w:rsidR="00940B35" w:rsidRPr="00E26F75">
        <w:rPr>
          <w:rFonts w:asciiTheme="majorBidi" w:hAnsiTheme="majorBidi" w:cstheme="majorBidi"/>
          <w:sz w:val="28"/>
          <w:szCs w:val="28"/>
          <w:lang w:val="ru-MD"/>
        </w:rPr>
        <w:t xml:space="preserve"> </w:t>
      </w:r>
      <w:r w:rsidRPr="00E26F75">
        <w:rPr>
          <w:rFonts w:asciiTheme="majorBidi" w:hAnsiTheme="majorBidi" w:cstheme="majorBidi"/>
          <w:sz w:val="28"/>
          <w:szCs w:val="28"/>
        </w:rPr>
        <w:t xml:space="preserve">На момент прибуття преподобного </w:t>
      </w:r>
      <w:r w:rsidRPr="00E26F75">
        <w:rPr>
          <w:rFonts w:asciiTheme="majorBidi" w:hAnsiTheme="majorBidi" w:cstheme="majorBidi"/>
          <w:color w:val="FF0000"/>
          <w:sz w:val="28"/>
          <w:szCs w:val="28"/>
        </w:rPr>
        <w:t xml:space="preserve">Григорія </w:t>
      </w:r>
      <w:proofErr w:type="spellStart"/>
      <w:r w:rsidRPr="00E26F75">
        <w:rPr>
          <w:rFonts w:asciiTheme="majorBidi" w:hAnsiTheme="majorBidi" w:cstheme="majorBidi"/>
          <w:color w:val="FF0000"/>
          <w:sz w:val="28"/>
          <w:szCs w:val="28"/>
        </w:rPr>
        <w:t>Синаїта</w:t>
      </w:r>
      <w:proofErr w:type="spellEnd"/>
      <w:r w:rsidRPr="00E26F75">
        <w:rPr>
          <w:rFonts w:asciiTheme="majorBidi" w:hAnsiTheme="majorBidi" w:cstheme="majorBidi"/>
          <w:color w:val="FF0000"/>
          <w:sz w:val="28"/>
          <w:szCs w:val="28"/>
        </w:rPr>
        <w:t xml:space="preserve"> на </w:t>
      </w:r>
      <w:r w:rsidRPr="00E26F75">
        <w:rPr>
          <w:rFonts w:asciiTheme="majorBidi" w:hAnsiTheme="majorBidi" w:cstheme="majorBidi"/>
          <w:sz w:val="28"/>
          <w:szCs w:val="28"/>
        </w:rPr>
        <w:t xml:space="preserve">гору Афон </w:t>
      </w:r>
      <w:proofErr w:type="spellStart"/>
      <w:r w:rsidRPr="00E26F75">
        <w:rPr>
          <w:rFonts w:asciiTheme="majorBidi" w:hAnsiTheme="majorBidi" w:cstheme="majorBidi"/>
          <w:sz w:val="28"/>
          <w:szCs w:val="28"/>
        </w:rPr>
        <w:t>ісихастський</w:t>
      </w:r>
      <w:proofErr w:type="spellEnd"/>
      <w:r w:rsidRPr="00E26F75">
        <w:rPr>
          <w:rFonts w:asciiTheme="majorBidi" w:hAnsiTheme="majorBidi" w:cstheme="majorBidi"/>
          <w:sz w:val="28"/>
          <w:szCs w:val="28"/>
        </w:rPr>
        <w:t xml:space="preserve"> метод молитви практикували лише троє подвижників. Він обмежував досвід споглядання Божественного світла тими, хто досяг високого рівня духовного вдосконалення, і водночас наголошував на необхідності для початківців перебувати в послуху духовному наставнику.</w:t>
      </w:r>
    </w:p>
    <w:p w14:paraId="07EDE2F9" w14:textId="3796882D" w:rsidR="000E12CD" w:rsidRPr="00E26F75" w:rsidRDefault="000E12CD" w:rsidP="006B7F51">
      <w:pPr>
        <w:tabs>
          <w:tab w:val="left" w:pos="9356"/>
        </w:tabs>
        <w:spacing w:after="0"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Крім того, Григорій </w:t>
      </w:r>
      <w:proofErr w:type="spellStart"/>
      <w:r w:rsidRPr="00E26F75">
        <w:rPr>
          <w:rFonts w:asciiTheme="majorBidi" w:hAnsiTheme="majorBidi" w:cstheme="majorBidi"/>
          <w:sz w:val="28"/>
          <w:szCs w:val="28"/>
        </w:rPr>
        <w:t>Синаїт</w:t>
      </w:r>
      <w:proofErr w:type="spellEnd"/>
      <w:r w:rsidRPr="00E26F75">
        <w:rPr>
          <w:rFonts w:asciiTheme="majorBidi" w:hAnsiTheme="majorBidi" w:cstheme="majorBidi"/>
          <w:sz w:val="28"/>
          <w:szCs w:val="28"/>
        </w:rPr>
        <w:t xml:space="preserve"> уклав кілька молитовних формул, призначених для афонських монахів. Одна з них відома у повному варіанті: «Господи Ісусе Христе, Сину Божий, помилуй мене, грішного», тоді як її скорочений варіант має форму: «Господи Ісусе Христе, помилуй мене»</w:t>
      </w:r>
      <w:r w:rsidR="008123D1" w:rsidRPr="00E26F75">
        <w:rPr>
          <w:rFonts w:asciiTheme="majorBidi" w:hAnsiTheme="majorBidi" w:cstheme="majorBidi"/>
          <w:sz w:val="28"/>
          <w:szCs w:val="28"/>
          <w:lang w:val="ru-MD"/>
        </w:rPr>
        <w:t xml:space="preserve"> [</w:t>
      </w:r>
      <w:r w:rsidR="00940B35" w:rsidRPr="00E26F75">
        <w:rPr>
          <w:rFonts w:asciiTheme="majorBidi" w:hAnsiTheme="majorBidi" w:cstheme="majorBidi"/>
          <w:sz w:val="28"/>
          <w:szCs w:val="28"/>
          <w:lang w:val="ru-MD"/>
        </w:rPr>
        <w:t>14</w:t>
      </w:r>
      <w:r w:rsidR="008123D1" w:rsidRPr="00E26F75">
        <w:rPr>
          <w:rFonts w:asciiTheme="majorBidi" w:hAnsiTheme="majorBidi" w:cstheme="majorBidi"/>
          <w:sz w:val="28"/>
          <w:szCs w:val="28"/>
          <w:lang w:val="ru-MD"/>
        </w:rPr>
        <w:t xml:space="preserve">, </w:t>
      </w:r>
      <w:r w:rsidR="008123D1" w:rsidRPr="00E26F75">
        <w:rPr>
          <w:rFonts w:asciiTheme="majorBidi" w:hAnsiTheme="majorBidi" w:cstheme="majorBidi"/>
          <w:sz w:val="28"/>
          <w:szCs w:val="28"/>
          <w:lang w:val="en-US"/>
        </w:rPr>
        <w:t>c</w:t>
      </w:r>
      <w:r w:rsidR="008123D1" w:rsidRPr="00E26F75">
        <w:rPr>
          <w:rFonts w:asciiTheme="majorBidi" w:hAnsiTheme="majorBidi" w:cstheme="majorBidi"/>
          <w:sz w:val="28"/>
          <w:szCs w:val="28"/>
          <w:lang w:val="ru-MD"/>
        </w:rPr>
        <w:t>. 72]</w:t>
      </w:r>
      <w:r w:rsidRPr="00E26F75">
        <w:rPr>
          <w:rFonts w:asciiTheme="majorBidi" w:hAnsiTheme="majorBidi" w:cstheme="majorBidi"/>
          <w:sz w:val="28"/>
          <w:szCs w:val="28"/>
        </w:rPr>
        <w:t>.</w:t>
      </w:r>
      <w:r w:rsidR="007E1877" w:rsidRPr="00E26F75">
        <w:rPr>
          <w:rFonts w:asciiTheme="majorBidi" w:hAnsiTheme="majorBidi" w:cstheme="majorBidi"/>
          <w:color w:val="000000" w:themeColor="text1"/>
          <w:sz w:val="28"/>
          <w:szCs w:val="28"/>
        </w:rPr>
        <w:t xml:space="preserve"> </w:t>
      </w:r>
      <w:r w:rsidRPr="00E26F75">
        <w:rPr>
          <w:rFonts w:asciiTheme="majorBidi" w:hAnsiTheme="majorBidi" w:cstheme="majorBidi"/>
          <w:sz w:val="28"/>
          <w:szCs w:val="28"/>
        </w:rPr>
        <w:t>Практика цієї молитви супроводжувалася низкою допоміжних аскетичних елементів, спрямованих на досягнення внутрішньої зосередженості. Зокрема, використовувався низький стілець, на який монах спирався під час молитви. Регуляція дихання здійснювалася в сидячому положенні з нахиленою головою, коли підборіддя або борода торкалися грудей, а погляд та увагу спрямовували до середини тіла — області пупка. Також передбачалося перебування в затемненому просторі з метою уникнення зовнішніх подразників і збереження внутрішньої зосередженості</w:t>
      </w:r>
      <w:r w:rsidR="00FF23CB" w:rsidRPr="00E26F75">
        <w:rPr>
          <w:rFonts w:asciiTheme="majorBidi" w:hAnsiTheme="majorBidi" w:cstheme="majorBidi"/>
          <w:sz w:val="28"/>
          <w:szCs w:val="28"/>
          <w:lang w:val="ru-MD"/>
        </w:rPr>
        <w:t>.</w:t>
      </w:r>
      <w:r w:rsidRPr="00E26F75">
        <w:rPr>
          <w:rFonts w:asciiTheme="majorBidi" w:hAnsiTheme="majorBidi" w:cstheme="majorBidi"/>
          <w:sz w:val="28"/>
          <w:szCs w:val="28"/>
        </w:rPr>
        <w:t xml:space="preserve"> Молитва складається з двох частин і повторюється мовчки або вголос, при цьому дихання здійснюється через ніс</w:t>
      </w:r>
      <w:r w:rsidR="00FF23CB" w:rsidRPr="00E26F75">
        <w:rPr>
          <w:rFonts w:asciiTheme="majorBidi" w:hAnsiTheme="majorBidi" w:cstheme="majorBidi"/>
          <w:sz w:val="28"/>
          <w:szCs w:val="28"/>
        </w:rPr>
        <w:t xml:space="preserve"> [</w:t>
      </w:r>
      <w:r w:rsidR="00C46AFD" w:rsidRPr="00E26F75">
        <w:rPr>
          <w:rFonts w:asciiTheme="majorBidi" w:hAnsiTheme="majorBidi" w:cstheme="majorBidi"/>
          <w:sz w:val="28"/>
          <w:szCs w:val="28"/>
          <w:lang w:val="ru-MD"/>
        </w:rPr>
        <w:t>59</w:t>
      </w:r>
      <w:r w:rsidR="00FF23CB" w:rsidRPr="00E26F75">
        <w:rPr>
          <w:rFonts w:asciiTheme="majorBidi" w:hAnsiTheme="majorBidi" w:cstheme="majorBidi"/>
          <w:sz w:val="28"/>
          <w:szCs w:val="28"/>
        </w:rPr>
        <w:t xml:space="preserve">, </w:t>
      </w:r>
      <w:r w:rsidR="00FF23CB" w:rsidRPr="00E26F75">
        <w:rPr>
          <w:rFonts w:asciiTheme="majorBidi" w:hAnsiTheme="majorBidi" w:cstheme="majorBidi"/>
          <w:sz w:val="28"/>
          <w:szCs w:val="28"/>
          <w:lang w:val="en-US"/>
        </w:rPr>
        <w:t>p</w:t>
      </w:r>
      <w:r w:rsidR="00FF23CB" w:rsidRPr="00E26F75">
        <w:rPr>
          <w:rFonts w:asciiTheme="majorBidi" w:hAnsiTheme="majorBidi" w:cstheme="majorBidi"/>
          <w:sz w:val="28"/>
          <w:szCs w:val="28"/>
        </w:rPr>
        <w:t>. 19].</w:t>
      </w:r>
    </w:p>
    <w:p w14:paraId="4C292D5E" w14:textId="6EE644F5"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Іншим елементом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було споглядання </w:t>
      </w:r>
      <w:proofErr w:type="spellStart"/>
      <w:r w:rsidRPr="00E26F75">
        <w:rPr>
          <w:rFonts w:asciiTheme="majorBidi" w:hAnsiTheme="majorBidi" w:cstheme="majorBidi"/>
          <w:sz w:val="28"/>
          <w:szCs w:val="28"/>
        </w:rPr>
        <w:t>Фаворського</w:t>
      </w:r>
      <w:proofErr w:type="spellEnd"/>
      <w:r w:rsidRPr="00E26F75">
        <w:rPr>
          <w:rFonts w:asciiTheme="majorBidi" w:hAnsiTheme="majorBidi" w:cstheme="majorBidi"/>
          <w:sz w:val="28"/>
          <w:szCs w:val="28"/>
        </w:rPr>
        <w:t xml:space="preserve"> світла, яке подвижники переживали на найвищому рівні духовного життя і яке </w:t>
      </w:r>
      <w:proofErr w:type="spellStart"/>
      <w:r w:rsidRPr="00E26F75">
        <w:rPr>
          <w:rFonts w:asciiTheme="majorBidi" w:hAnsiTheme="majorBidi" w:cstheme="majorBidi"/>
          <w:sz w:val="28"/>
          <w:szCs w:val="28"/>
        </w:rPr>
        <w:t>ісихасти</w:t>
      </w:r>
      <w:proofErr w:type="spellEnd"/>
      <w:r w:rsidRPr="00E26F75">
        <w:rPr>
          <w:rFonts w:asciiTheme="majorBidi" w:hAnsiTheme="majorBidi" w:cstheme="majorBidi"/>
          <w:sz w:val="28"/>
          <w:szCs w:val="28"/>
        </w:rPr>
        <w:t xml:space="preserve"> вважали </w:t>
      </w:r>
      <w:proofErr w:type="spellStart"/>
      <w:r w:rsidRPr="00E26F75">
        <w:rPr>
          <w:rFonts w:asciiTheme="majorBidi" w:hAnsiTheme="majorBidi" w:cstheme="majorBidi"/>
          <w:sz w:val="28"/>
          <w:szCs w:val="28"/>
        </w:rPr>
        <w:t>нетварним</w:t>
      </w:r>
      <w:proofErr w:type="spellEnd"/>
      <w:r w:rsidRPr="00E26F75">
        <w:rPr>
          <w:rFonts w:asciiTheme="majorBidi" w:hAnsiTheme="majorBidi" w:cstheme="majorBidi"/>
          <w:sz w:val="28"/>
          <w:szCs w:val="28"/>
        </w:rPr>
        <w:t xml:space="preserve">. Систематизація та теоретичне обґрунтування основних положень цього вчення належать святителю Григорію </w:t>
      </w:r>
      <w:proofErr w:type="spellStart"/>
      <w:r w:rsidRPr="00E26F75">
        <w:rPr>
          <w:rFonts w:asciiTheme="majorBidi" w:hAnsiTheme="majorBidi" w:cstheme="majorBidi"/>
          <w:sz w:val="28"/>
          <w:szCs w:val="28"/>
        </w:rPr>
        <w:t>Паламі</w:t>
      </w:r>
      <w:proofErr w:type="spellEnd"/>
      <w:r w:rsidRPr="00E26F75">
        <w:rPr>
          <w:rFonts w:asciiTheme="majorBidi" w:hAnsiTheme="majorBidi" w:cstheme="majorBidi"/>
          <w:sz w:val="28"/>
          <w:szCs w:val="28"/>
        </w:rPr>
        <w:t xml:space="preserve"> й були здійснені в контексті його полеміки з </w:t>
      </w:r>
      <w:proofErr w:type="spellStart"/>
      <w:r w:rsidRPr="00E26F75">
        <w:rPr>
          <w:rFonts w:asciiTheme="majorBidi" w:hAnsiTheme="majorBidi" w:cstheme="majorBidi"/>
          <w:sz w:val="28"/>
          <w:szCs w:val="28"/>
        </w:rPr>
        <w:t>Варлаамом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Калабрійським</w:t>
      </w:r>
      <w:proofErr w:type="spellEnd"/>
      <w:r w:rsidRPr="00E26F75">
        <w:rPr>
          <w:rFonts w:asciiTheme="majorBidi" w:hAnsiTheme="majorBidi" w:cstheme="majorBidi"/>
          <w:sz w:val="28"/>
          <w:szCs w:val="28"/>
        </w:rPr>
        <w:t xml:space="preserve">, Григорієм </w:t>
      </w:r>
      <w:proofErr w:type="spellStart"/>
      <w:r w:rsidRPr="00E26F75">
        <w:rPr>
          <w:rFonts w:asciiTheme="majorBidi" w:hAnsiTheme="majorBidi" w:cstheme="majorBidi"/>
          <w:sz w:val="28"/>
          <w:szCs w:val="28"/>
        </w:rPr>
        <w:t>Акиндіном</w:t>
      </w:r>
      <w:proofErr w:type="spellEnd"/>
      <w:r w:rsidRPr="00E26F75">
        <w:rPr>
          <w:rFonts w:asciiTheme="majorBidi" w:hAnsiTheme="majorBidi" w:cstheme="majorBidi"/>
          <w:sz w:val="28"/>
          <w:szCs w:val="28"/>
        </w:rPr>
        <w:t xml:space="preserve"> та Никифором </w:t>
      </w:r>
      <w:proofErr w:type="spellStart"/>
      <w:r w:rsidRPr="00E26F75">
        <w:rPr>
          <w:rFonts w:asciiTheme="majorBidi" w:hAnsiTheme="majorBidi" w:cstheme="majorBidi"/>
          <w:sz w:val="28"/>
          <w:szCs w:val="28"/>
        </w:rPr>
        <w:t>Григорою</w:t>
      </w:r>
      <w:proofErr w:type="spellEnd"/>
      <w:r w:rsidRPr="00E26F75">
        <w:rPr>
          <w:rFonts w:asciiTheme="majorBidi" w:hAnsiTheme="majorBidi" w:cstheme="majorBidi"/>
          <w:sz w:val="28"/>
          <w:szCs w:val="28"/>
        </w:rPr>
        <w:t>.</w:t>
      </w:r>
    </w:p>
    <w:p w14:paraId="62BE50DA" w14:textId="5B45B177"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Розкриття богослов’я святителя Григорія Палами потребує попереднього звернення до головних етапів його біографії.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народився </w:t>
      </w:r>
      <w:r w:rsidRPr="00E26F75">
        <w:rPr>
          <w:rFonts w:asciiTheme="majorBidi" w:hAnsiTheme="majorBidi" w:cstheme="majorBidi"/>
          <w:sz w:val="28"/>
          <w:szCs w:val="28"/>
        </w:rPr>
        <w:lastRenderedPageBreak/>
        <w:t xml:space="preserve">близько 1296 року у сім’ї константинопольського сенатора Костянтина та перебував під покровительством імператора Андроніка ІІ </w:t>
      </w:r>
      <w:proofErr w:type="spellStart"/>
      <w:r w:rsidRPr="00E26F75">
        <w:rPr>
          <w:rFonts w:asciiTheme="majorBidi" w:hAnsiTheme="majorBidi" w:cstheme="majorBidi"/>
          <w:sz w:val="28"/>
          <w:szCs w:val="28"/>
        </w:rPr>
        <w:t>Палеолога</w:t>
      </w:r>
      <w:proofErr w:type="spellEnd"/>
      <w:r w:rsidRPr="00E26F75">
        <w:rPr>
          <w:rFonts w:asciiTheme="majorBidi" w:hAnsiTheme="majorBidi" w:cstheme="majorBidi"/>
          <w:sz w:val="28"/>
          <w:szCs w:val="28"/>
        </w:rPr>
        <w:t xml:space="preserve"> (1282–1328). Святитель отримав освіту в імператорській столичній школі, де вивчав античну філософію, зокрема Аристотеля, а також граматику, риторику та фізику. Біограф святителя Григорія Палами зазначає, що його вчителем був </w:t>
      </w:r>
      <w:proofErr w:type="spellStart"/>
      <w:r w:rsidRPr="00E26F75">
        <w:rPr>
          <w:rFonts w:asciiTheme="majorBidi" w:hAnsiTheme="majorBidi" w:cstheme="majorBidi"/>
          <w:sz w:val="28"/>
          <w:szCs w:val="28"/>
        </w:rPr>
        <w:t>Феоліпт</w:t>
      </w:r>
      <w:proofErr w:type="spellEnd"/>
      <w:r w:rsidRPr="00E26F75">
        <w:rPr>
          <w:rFonts w:asciiTheme="majorBidi" w:hAnsiTheme="majorBidi" w:cstheme="majorBidi"/>
          <w:sz w:val="28"/>
          <w:szCs w:val="28"/>
        </w:rPr>
        <w:t>, хоча дослідники розглядають це як анахронізм</w:t>
      </w:r>
      <w:r w:rsidR="00492E8E" w:rsidRPr="00E26F75">
        <w:rPr>
          <w:rFonts w:asciiTheme="majorBidi" w:hAnsiTheme="majorBidi" w:cstheme="majorBidi"/>
          <w:sz w:val="28"/>
          <w:szCs w:val="28"/>
          <w:lang w:val="ru-MD"/>
        </w:rPr>
        <w:t xml:space="preserve"> [</w:t>
      </w:r>
      <w:r w:rsidR="00C61941" w:rsidRPr="00E26F75">
        <w:rPr>
          <w:rFonts w:asciiTheme="majorBidi" w:hAnsiTheme="majorBidi" w:cstheme="majorBidi"/>
          <w:sz w:val="28"/>
          <w:szCs w:val="28"/>
          <w:lang w:val="ru-MD"/>
        </w:rPr>
        <w:t>47</w:t>
      </w:r>
      <w:r w:rsidR="00492E8E" w:rsidRPr="00E26F75">
        <w:rPr>
          <w:rFonts w:asciiTheme="majorBidi" w:hAnsiTheme="majorBidi" w:cstheme="majorBidi"/>
          <w:sz w:val="28"/>
          <w:szCs w:val="28"/>
          <w:lang w:val="ru-MD"/>
        </w:rPr>
        <w:t xml:space="preserve">, </w:t>
      </w:r>
      <w:r w:rsidR="00492E8E" w:rsidRPr="00E26F75">
        <w:rPr>
          <w:rFonts w:asciiTheme="majorBidi" w:hAnsiTheme="majorBidi" w:cstheme="majorBidi"/>
          <w:sz w:val="28"/>
          <w:szCs w:val="28"/>
          <w:lang w:val="en-US"/>
        </w:rPr>
        <w:t>p</w:t>
      </w:r>
      <w:r w:rsidR="00492E8E" w:rsidRPr="00E26F75">
        <w:rPr>
          <w:rFonts w:asciiTheme="majorBidi" w:hAnsiTheme="majorBidi" w:cstheme="majorBidi"/>
          <w:sz w:val="28"/>
          <w:szCs w:val="28"/>
          <w:lang w:val="ru-MD"/>
        </w:rPr>
        <w:t>. 231]</w:t>
      </w:r>
      <w:r w:rsidRPr="00E26F75">
        <w:rPr>
          <w:rFonts w:asciiTheme="majorBidi" w:hAnsiTheme="majorBidi" w:cstheme="majorBidi"/>
          <w:sz w:val="28"/>
          <w:szCs w:val="28"/>
        </w:rPr>
        <w:t>.</w:t>
      </w:r>
      <w:r w:rsidR="00C61941" w:rsidRPr="00E26F75">
        <w:rPr>
          <w:rFonts w:asciiTheme="majorBidi" w:hAnsiTheme="majorBidi" w:cstheme="majorBidi"/>
          <w:sz w:val="28"/>
          <w:szCs w:val="28"/>
          <w:lang w:val="ru-MD"/>
        </w:rPr>
        <w:t xml:space="preserve"> </w:t>
      </w:r>
      <w:r w:rsidRPr="00E26F75">
        <w:rPr>
          <w:rFonts w:asciiTheme="majorBidi" w:hAnsiTheme="majorBidi" w:cstheme="majorBidi"/>
          <w:sz w:val="28"/>
          <w:szCs w:val="28"/>
        </w:rPr>
        <w:t>Освіта святителя була тісно пов’язана з підготовкою до служби при імператорському дворі.</w:t>
      </w:r>
    </w:p>
    <w:p w14:paraId="3A30B601" w14:textId="5B86EF99"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Близько 1316 року, у віці 20 років, він вирішив стати ченцем і вирушив на Афон. Починаючи з Х століття, Афон був провідним осередком чернечих традицій греків, болгар і сербів. Уже в XIV столітті тут активно поширювалися трактати, присвячені практиці Ісусової молитви. На Афоні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вступив на послух до преподобного Никодима </w:t>
      </w:r>
      <w:proofErr w:type="spellStart"/>
      <w:r w:rsidRPr="00E26F75">
        <w:rPr>
          <w:rFonts w:asciiTheme="majorBidi" w:hAnsiTheme="majorBidi" w:cstheme="majorBidi"/>
          <w:sz w:val="28"/>
          <w:szCs w:val="28"/>
        </w:rPr>
        <w:t>Ісихаста</w:t>
      </w:r>
      <w:proofErr w:type="spellEnd"/>
      <w:r w:rsidRPr="00E26F75">
        <w:rPr>
          <w:rFonts w:asciiTheme="majorBidi" w:hAnsiTheme="majorBidi" w:cstheme="majorBidi"/>
          <w:sz w:val="28"/>
          <w:szCs w:val="28"/>
        </w:rPr>
        <w:t xml:space="preserve">, який проживав неподалік </w:t>
      </w:r>
      <w:proofErr w:type="spellStart"/>
      <w:r w:rsidRPr="00E26F75">
        <w:rPr>
          <w:rFonts w:asciiTheme="majorBidi" w:hAnsiTheme="majorBidi" w:cstheme="majorBidi"/>
          <w:sz w:val="28"/>
          <w:szCs w:val="28"/>
        </w:rPr>
        <w:t>Ватопедського</w:t>
      </w:r>
      <w:proofErr w:type="spellEnd"/>
      <w:r w:rsidRPr="00E26F75">
        <w:rPr>
          <w:rFonts w:asciiTheme="majorBidi" w:hAnsiTheme="majorBidi" w:cstheme="majorBidi"/>
          <w:sz w:val="28"/>
          <w:szCs w:val="28"/>
        </w:rPr>
        <w:t xml:space="preserve"> монастиря. Під впливом святителя, як старшого сина, чернецтво прийняли його мати, брати та сестри. Через два роки він остаточно прийняв чернецтво, а після смерті преподобного Никодима переселився до лаври св. Афанасія, де був призначений на послух хориста. Через три роки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перейшов під керівництво Григорія </w:t>
      </w:r>
      <w:proofErr w:type="spellStart"/>
      <w:r w:rsidRPr="00E26F75">
        <w:rPr>
          <w:rFonts w:asciiTheme="majorBidi" w:hAnsiTheme="majorBidi" w:cstheme="majorBidi"/>
          <w:sz w:val="28"/>
          <w:szCs w:val="28"/>
        </w:rPr>
        <w:t>Дриміса</w:t>
      </w:r>
      <w:proofErr w:type="spellEnd"/>
      <w:r w:rsidRPr="00E26F75">
        <w:rPr>
          <w:rFonts w:asciiTheme="majorBidi" w:hAnsiTheme="majorBidi" w:cstheme="majorBidi"/>
          <w:sz w:val="28"/>
          <w:szCs w:val="28"/>
        </w:rPr>
        <w:t xml:space="preserve"> у пустелю </w:t>
      </w:r>
      <w:proofErr w:type="spellStart"/>
      <w:r w:rsidRPr="00E26F75">
        <w:rPr>
          <w:rFonts w:asciiTheme="majorBidi" w:hAnsiTheme="majorBidi" w:cstheme="majorBidi"/>
          <w:sz w:val="28"/>
          <w:szCs w:val="28"/>
        </w:rPr>
        <w:t>Глоссія</w:t>
      </w:r>
      <w:proofErr w:type="spellEnd"/>
      <w:r w:rsidRPr="00E26F75">
        <w:rPr>
          <w:rFonts w:asciiTheme="majorBidi" w:hAnsiTheme="majorBidi" w:cstheme="majorBidi"/>
          <w:sz w:val="28"/>
          <w:szCs w:val="28"/>
        </w:rPr>
        <w:t xml:space="preserve">. У 1325 році, рятуючись від турецького нашестя, він разом із одинадцятьма ченцями прибув до </w:t>
      </w:r>
      <w:proofErr w:type="spellStart"/>
      <w:r w:rsidRPr="00E26F75">
        <w:rPr>
          <w:rFonts w:asciiTheme="majorBidi" w:hAnsiTheme="majorBidi" w:cstheme="majorBidi"/>
          <w:sz w:val="28"/>
          <w:szCs w:val="28"/>
        </w:rPr>
        <w:t>Фессалонік</w:t>
      </w:r>
      <w:proofErr w:type="spellEnd"/>
      <w:r w:rsidRPr="00E26F75">
        <w:rPr>
          <w:rFonts w:asciiTheme="majorBidi" w:hAnsiTheme="majorBidi" w:cstheme="majorBidi"/>
          <w:sz w:val="28"/>
          <w:szCs w:val="28"/>
        </w:rPr>
        <w:t xml:space="preserve">, де прийняв </w:t>
      </w:r>
      <w:proofErr w:type="spellStart"/>
      <w:r w:rsidRPr="00E26F75">
        <w:rPr>
          <w:rFonts w:asciiTheme="majorBidi" w:hAnsiTheme="majorBidi" w:cstheme="majorBidi"/>
          <w:sz w:val="28"/>
          <w:szCs w:val="28"/>
        </w:rPr>
        <w:t>священичий</w:t>
      </w:r>
      <w:proofErr w:type="spellEnd"/>
      <w:r w:rsidRPr="00E26F75">
        <w:rPr>
          <w:rFonts w:asciiTheme="majorBidi" w:hAnsiTheme="majorBidi" w:cstheme="majorBidi"/>
          <w:sz w:val="28"/>
          <w:szCs w:val="28"/>
        </w:rPr>
        <w:t xml:space="preserve"> стан. У 1326 році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переселився на гору </w:t>
      </w:r>
      <w:proofErr w:type="spellStart"/>
      <w:r w:rsidRPr="00E26F75">
        <w:rPr>
          <w:rFonts w:asciiTheme="majorBidi" w:hAnsiTheme="majorBidi" w:cstheme="majorBidi"/>
          <w:sz w:val="28"/>
          <w:szCs w:val="28"/>
        </w:rPr>
        <w:t>Веррія</w:t>
      </w:r>
      <w:proofErr w:type="spellEnd"/>
      <w:r w:rsidRPr="00E26F75">
        <w:rPr>
          <w:rFonts w:asciiTheme="majorBidi" w:hAnsiTheme="majorBidi" w:cstheme="majorBidi"/>
          <w:sz w:val="28"/>
          <w:szCs w:val="28"/>
        </w:rPr>
        <w:t xml:space="preserve"> для здійснення особливих аскетичних подвигів. Перебуваючи у затворі, святитель з’являвся серед людей лише у суботу та неділю. У цей період відбулося його знайомство з Григорієм </w:t>
      </w:r>
      <w:proofErr w:type="spellStart"/>
      <w:r w:rsidRPr="00E26F75">
        <w:rPr>
          <w:rFonts w:asciiTheme="majorBidi" w:hAnsiTheme="majorBidi" w:cstheme="majorBidi"/>
          <w:sz w:val="28"/>
          <w:szCs w:val="28"/>
        </w:rPr>
        <w:t>Акиндіном</w:t>
      </w:r>
      <w:proofErr w:type="spellEnd"/>
      <w:r w:rsidRPr="00E26F75">
        <w:rPr>
          <w:rFonts w:asciiTheme="majorBidi" w:hAnsiTheme="majorBidi" w:cstheme="majorBidi"/>
          <w:sz w:val="28"/>
          <w:szCs w:val="28"/>
        </w:rPr>
        <w:t xml:space="preserve">, якому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став духовним наставником; згодом </w:t>
      </w:r>
      <w:r w:rsidR="002F18AB" w:rsidRPr="00E26F75">
        <w:rPr>
          <w:rFonts w:asciiTheme="majorBidi" w:hAnsiTheme="majorBidi" w:cstheme="majorBidi"/>
          <w:sz w:val="28"/>
          <w:szCs w:val="28"/>
        </w:rPr>
        <w:t xml:space="preserve">Григорій </w:t>
      </w:r>
      <w:proofErr w:type="spellStart"/>
      <w:r w:rsidRPr="00E26F75">
        <w:rPr>
          <w:rFonts w:asciiTheme="majorBidi" w:hAnsiTheme="majorBidi" w:cstheme="majorBidi"/>
          <w:sz w:val="28"/>
          <w:szCs w:val="28"/>
        </w:rPr>
        <w:t>Акиндін</w:t>
      </w:r>
      <w:proofErr w:type="spellEnd"/>
      <w:r w:rsidRPr="00E26F75">
        <w:rPr>
          <w:rFonts w:asciiTheme="majorBidi" w:hAnsiTheme="majorBidi" w:cstheme="majorBidi"/>
          <w:sz w:val="28"/>
          <w:szCs w:val="28"/>
        </w:rPr>
        <w:t xml:space="preserve"> також прийняв чернецтво.</w:t>
      </w:r>
    </w:p>
    <w:p w14:paraId="79C31309" w14:textId="77777777"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Після смерті матері у 1330 році </w:t>
      </w:r>
      <w:proofErr w:type="spellStart"/>
      <w:r w:rsidRPr="00E26F75">
        <w:rPr>
          <w:rFonts w:asciiTheme="majorBidi" w:hAnsiTheme="majorBidi" w:cstheme="majorBidi"/>
          <w:sz w:val="28"/>
          <w:szCs w:val="28"/>
        </w:rPr>
        <w:t>Гигорій</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перевіз на гору </w:t>
      </w:r>
      <w:proofErr w:type="spellStart"/>
      <w:r w:rsidRPr="00E26F75">
        <w:rPr>
          <w:rFonts w:asciiTheme="majorBidi" w:hAnsiTheme="majorBidi" w:cstheme="majorBidi"/>
          <w:sz w:val="28"/>
          <w:szCs w:val="28"/>
        </w:rPr>
        <w:t>Веррія</w:t>
      </w:r>
      <w:proofErr w:type="spellEnd"/>
      <w:r w:rsidRPr="00E26F75">
        <w:rPr>
          <w:rFonts w:asciiTheme="majorBidi" w:hAnsiTheme="majorBidi" w:cstheme="majorBidi"/>
          <w:sz w:val="28"/>
          <w:szCs w:val="28"/>
        </w:rPr>
        <w:t xml:space="preserve"> своїх сестер. У 1331 році, через напади сербів, він повернувся на Афон, до пустелі св. Сави неподалік лаври, де перебував разом з </w:t>
      </w:r>
      <w:proofErr w:type="spellStart"/>
      <w:r w:rsidRPr="00E26F75">
        <w:rPr>
          <w:rFonts w:asciiTheme="majorBidi" w:hAnsiTheme="majorBidi" w:cstheme="majorBidi"/>
          <w:sz w:val="28"/>
          <w:szCs w:val="28"/>
        </w:rPr>
        <w:t>Акиндіном</w:t>
      </w:r>
      <w:proofErr w:type="spellEnd"/>
      <w:r w:rsidRPr="00E26F75">
        <w:rPr>
          <w:rFonts w:asciiTheme="majorBidi" w:hAnsiTheme="majorBidi" w:cstheme="majorBidi"/>
          <w:sz w:val="28"/>
          <w:szCs w:val="28"/>
        </w:rPr>
        <w:t>.</w:t>
      </w:r>
    </w:p>
    <w:p w14:paraId="4BBE35D5" w14:textId="77777777"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1332 році святитель розпочав публіцистичну діяльність, написавши «Житіє преподобного Петра Афонського» та </w:t>
      </w:r>
      <w:proofErr w:type="spellStart"/>
      <w:r w:rsidRPr="00E26F75">
        <w:rPr>
          <w:rFonts w:asciiTheme="majorBidi" w:hAnsiTheme="majorBidi" w:cstheme="majorBidi"/>
          <w:sz w:val="28"/>
          <w:szCs w:val="28"/>
        </w:rPr>
        <w:t>гомілію</w:t>
      </w:r>
      <w:proofErr w:type="spellEnd"/>
      <w:r w:rsidRPr="00E26F75">
        <w:rPr>
          <w:rFonts w:asciiTheme="majorBidi" w:hAnsiTheme="majorBidi" w:cstheme="majorBidi"/>
          <w:sz w:val="28"/>
          <w:szCs w:val="28"/>
        </w:rPr>
        <w:t xml:space="preserve"> «Про введення в храм </w:t>
      </w:r>
      <w:r w:rsidRPr="00E26F75">
        <w:rPr>
          <w:rFonts w:asciiTheme="majorBidi" w:hAnsiTheme="majorBidi" w:cstheme="majorBidi"/>
          <w:sz w:val="28"/>
          <w:szCs w:val="28"/>
        </w:rPr>
        <w:lastRenderedPageBreak/>
        <w:t xml:space="preserve">Пресвятої Владичиці нашої Богородиці і </w:t>
      </w:r>
      <w:proofErr w:type="spellStart"/>
      <w:r w:rsidRPr="00E26F75">
        <w:rPr>
          <w:rFonts w:asciiTheme="majorBidi" w:hAnsiTheme="majorBidi" w:cstheme="majorBidi"/>
          <w:sz w:val="28"/>
          <w:szCs w:val="28"/>
        </w:rPr>
        <w:t>Приснодіви</w:t>
      </w:r>
      <w:proofErr w:type="spellEnd"/>
      <w:r w:rsidRPr="00E26F75">
        <w:rPr>
          <w:rFonts w:asciiTheme="majorBidi" w:hAnsiTheme="majorBidi" w:cstheme="majorBidi"/>
          <w:sz w:val="28"/>
          <w:szCs w:val="28"/>
        </w:rPr>
        <w:t xml:space="preserve"> Марії». У 1335 (1336) році він став ігуменом афонського монастиря </w:t>
      </w:r>
      <w:proofErr w:type="spellStart"/>
      <w:r w:rsidRPr="00E26F75">
        <w:rPr>
          <w:rFonts w:asciiTheme="majorBidi" w:hAnsiTheme="majorBidi" w:cstheme="majorBidi"/>
          <w:sz w:val="28"/>
          <w:szCs w:val="28"/>
        </w:rPr>
        <w:t>Есфігмен</w:t>
      </w:r>
      <w:proofErr w:type="spellEnd"/>
      <w:r w:rsidRPr="00E26F75">
        <w:rPr>
          <w:rFonts w:asciiTheme="majorBidi" w:hAnsiTheme="majorBidi" w:cstheme="majorBidi"/>
          <w:sz w:val="28"/>
          <w:szCs w:val="28"/>
        </w:rPr>
        <w:t>.</w:t>
      </w:r>
    </w:p>
    <w:p w14:paraId="2E624AAE" w14:textId="1643BA04" w:rsidR="00192CF2" w:rsidRPr="00E26F75" w:rsidRDefault="000E12CD" w:rsidP="00534655">
      <w:pPr>
        <w:pStyle w:val="ae"/>
        <w:tabs>
          <w:tab w:val="left" w:pos="9356"/>
        </w:tabs>
        <w:spacing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 xml:space="preserve">У цей період розпочинається полеміка Григорія Палами з </w:t>
      </w:r>
      <w:proofErr w:type="spellStart"/>
      <w:r w:rsidRPr="00E26F75">
        <w:rPr>
          <w:rFonts w:asciiTheme="majorBidi" w:hAnsiTheme="majorBidi" w:cstheme="majorBidi"/>
          <w:sz w:val="28"/>
          <w:szCs w:val="28"/>
        </w:rPr>
        <w:t>Варлаамом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Калабрійським</w:t>
      </w:r>
      <w:proofErr w:type="spellEnd"/>
      <w:r w:rsidRPr="00E26F75">
        <w:rPr>
          <w:rFonts w:asciiTheme="majorBidi" w:hAnsiTheme="majorBidi" w:cstheme="majorBidi"/>
          <w:sz w:val="28"/>
          <w:szCs w:val="28"/>
        </w:rPr>
        <w:t xml:space="preserve">, що була складовою ширшої дискусії щодо допустимості церковної унії між Константинопольським патріархатом і Римською Церквою. </w:t>
      </w:r>
      <w:proofErr w:type="spellStart"/>
      <w:r w:rsidRPr="00E26F75">
        <w:rPr>
          <w:rFonts w:asciiTheme="majorBidi" w:hAnsiTheme="majorBidi" w:cstheme="majorBidi"/>
          <w:sz w:val="28"/>
          <w:szCs w:val="28"/>
        </w:rPr>
        <w:t>Варлаам</w:t>
      </w:r>
      <w:proofErr w:type="spellEnd"/>
      <w:r w:rsidR="0051578C" w:rsidRPr="00E26F75">
        <w:rPr>
          <w:rFonts w:asciiTheme="majorBidi" w:hAnsiTheme="majorBidi" w:cstheme="majorBidi"/>
          <w:sz w:val="28"/>
          <w:szCs w:val="28"/>
        </w:rPr>
        <w:t xml:space="preserve"> </w:t>
      </w:r>
      <w:proofErr w:type="spellStart"/>
      <w:r w:rsidR="0051578C"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який раніше виконував дипломатичну місію візантійського посла при папській курії в Авіньйоні, виступав із богословськими трактатами на користь унії. Його ідеї набули поширення на Афоні, що спонукало святителя Григорія </w:t>
      </w:r>
      <w:proofErr w:type="spellStart"/>
      <w:r w:rsidRPr="00E26F75">
        <w:rPr>
          <w:rFonts w:asciiTheme="majorBidi" w:hAnsiTheme="majorBidi" w:cstheme="majorBidi"/>
          <w:sz w:val="28"/>
          <w:szCs w:val="28"/>
        </w:rPr>
        <w:t>Паламу</w:t>
      </w:r>
      <w:proofErr w:type="spellEnd"/>
      <w:r w:rsidRPr="00E26F75">
        <w:rPr>
          <w:rFonts w:asciiTheme="majorBidi" w:hAnsiTheme="majorBidi" w:cstheme="majorBidi"/>
          <w:sz w:val="28"/>
          <w:szCs w:val="28"/>
        </w:rPr>
        <w:t xml:space="preserve"> вступити в полеміку, доводячи недопустимість богословських компромісів у діалозі з Римською Церквою. Показовим у цьому контексті є той факт, що на Ферраро-Флорентійському соборі (1438–1439) імператор Іоанн VIII (1425–1449) заборонив православній делегації порушувати питання вчення про Божественні енергії, побоюючись, що дискусія може ускладнити або навіть заблокувати переговори щодо церковної унії</w:t>
      </w:r>
      <w:r w:rsidR="00492E8E" w:rsidRPr="00E26F75">
        <w:rPr>
          <w:rFonts w:asciiTheme="majorBidi" w:hAnsiTheme="majorBidi" w:cstheme="majorBidi"/>
          <w:sz w:val="28"/>
          <w:szCs w:val="28"/>
        </w:rPr>
        <w:t xml:space="preserve"> [</w:t>
      </w:r>
      <w:r w:rsidR="009B1802" w:rsidRPr="00E26F75">
        <w:rPr>
          <w:rFonts w:asciiTheme="majorBidi" w:hAnsiTheme="majorBidi" w:cstheme="majorBidi"/>
          <w:sz w:val="28"/>
          <w:szCs w:val="28"/>
        </w:rPr>
        <w:t>65</w:t>
      </w:r>
      <w:r w:rsidR="00492E8E" w:rsidRPr="00E26F75">
        <w:rPr>
          <w:rFonts w:asciiTheme="majorBidi" w:hAnsiTheme="majorBidi" w:cstheme="majorBidi"/>
          <w:sz w:val="28"/>
          <w:szCs w:val="28"/>
        </w:rPr>
        <w:t xml:space="preserve">, </w:t>
      </w:r>
      <w:r w:rsidR="00492E8E" w:rsidRPr="00E26F75">
        <w:rPr>
          <w:rFonts w:asciiTheme="majorBidi" w:hAnsiTheme="majorBidi" w:cstheme="majorBidi"/>
          <w:sz w:val="28"/>
          <w:szCs w:val="28"/>
          <w:lang w:val="en-US"/>
        </w:rPr>
        <w:t>p</w:t>
      </w:r>
      <w:r w:rsidR="00492E8E" w:rsidRPr="00E26F75">
        <w:rPr>
          <w:rFonts w:asciiTheme="majorBidi" w:hAnsiTheme="majorBidi" w:cstheme="majorBidi"/>
          <w:sz w:val="28"/>
          <w:szCs w:val="28"/>
        </w:rPr>
        <w:t>. 110-111].</w:t>
      </w:r>
    </w:p>
    <w:p w14:paraId="1009A447" w14:textId="77777777" w:rsidR="000E12CD" w:rsidRPr="00E26F75" w:rsidRDefault="000E12CD" w:rsidP="00534655">
      <w:pPr>
        <w:pStyle w:val="ae"/>
        <w:tabs>
          <w:tab w:val="left" w:pos="9356"/>
        </w:tabs>
        <w:spacing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Полеміка щодо ісихазму загострилася після того, як у 1330-х роках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відвідав Афон і познайомився з представниками </w:t>
      </w:r>
      <w:proofErr w:type="spellStart"/>
      <w:r w:rsidRPr="00E26F75">
        <w:rPr>
          <w:rFonts w:asciiTheme="majorBidi" w:hAnsiTheme="majorBidi" w:cstheme="majorBidi"/>
          <w:sz w:val="28"/>
          <w:szCs w:val="28"/>
        </w:rPr>
        <w:t>ісихастського</w:t>
      </w:r>
      <w:proofErr w:type="spellEnd"/>
      <w:r w:rsidRPr="00E26F75">
        <w:rPr>
          <w:rFonts w:asciiTheme="majorBidi" w:hAnsiTheme="majorBidi" w:cstheme="majorBidi"/>
          <w:sz w:val="28"/>
          <w:szCs w:val="28"/>
        </w:rPr>
        <w:t xml:space="preserve"> напряму. Володіючи латинською та грецькою мовами, він прибув до Константинополя з Південної Італії у 1330 році та швидко здобув репутацію інтелектуала при імператорському дворі, беручи участь у диспутах із провідними вченими. </w:t>
      </w:r>
    </w:p>
    <w:p w14:paraId="5CEFF30F" w14:textId="4D591B82"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Існують припущення, що під час перебування на Афоні він спілкувався з ченцями, які не були належним чином обізнані з окремими аспектами </w:t>
      </w:r>
      <w:proofErr w:type="spellStart"/>
      <w:r w:rsidRPr="00E26F75">
        <w:rPr>
          <w:rFonts w:asciiTheme="majorBidi" w:hAnsiTheme="majorBidi" w:cstheme="majorBidi"/>
          <w:sz w:val="28"/>
          <w:szCs w:val="28"/>
        </w:rPr>
        <w:t>ісихастського</w:t>
      </w:r>
      <w:proofErr w:type="spellEnd"/>
      <w:r w:rsidRPr="00E26F75">
        <w:rPr>
          <w:rFonts w:asciiTheme="majorBidi" w:hAnsiTheme="majorBidi" w:cstheme="majorBidi"/>
          <w:sz w:val="28"/>
          <w:szCs w:val="28"/>
        </w:rPr>
        <w:t xml:space="preserve"> вчення і подали його в спотвореному вигляді, що стало причиною критики Варлаама ісихазму як такого</w:t>
      </w:r>
      <w:r w:rsidR="00651F3B" w:rsidRPr="00E26F75">
        <w:rPr>
          <w:rFonts w:asciiTheme="majorBidi" w:hAnsiTheme="majorBidi" w:cstheme="majorBidi"/>
          <w:sz w:val="28"/>
          <w:szCs w:val="28"/>
        </w:rPr>
        <w:t xml:space="preserve"> [</w:t>
      </w:r>
      <w:r w:rsidR="009B1802" w:rsidRPr="00E26F75">
        <w:rPr>
          <w:rFonts w:asciiTheme="majorBidi" w:hAnsiTheme="majorBidi" w:cstheme="majorBidi"/>
          <w:sz w:val="28"/>
          <w:szCs w:val="28"/>
        </w:rPr>
        <w:t>67</w:t>
      </w:r>
      <w:r w:rsidR="00651F3B" w:rsidRPr="00E26F75">
        <w:rPr>
          <w:rFonts w:asciiTheme="majorBidi" w:hAnsiTheme="majorBidi" w:cstheme="majorBidi"/>
          <w:sz w:val="28"/>
          <w:szCs w:val="28"/>
        </w:rPr>
        <w:t xml:space="preserve">, </w:t>
      </w:r>
      <w:r w:rsidR="00651F3B" w:rsidRPr="00E26F75">
        <w:rPr>
          <w:rFonts w:asciiTheme="majorBidi" w:hAnsiTheme="majorBidi" w:cstheme="majorBidi"/>
          <w:sz w:val="28"/>
          <w:szCs w:val="28"/>
          <w:lang w:val="en-US"/>
        </w:rPr>
        <w:t>c</w:t>
      </w:r>
      <w:r w:rsidR="00651F3B" w:rsidRPr="00E26F75">
        <w:rPr>
          <w:rFonts w:asciiTheme="majorBidi" w:hAnsiTheme="majorBidi" w:cstheme="majorBidi"/>
          <w:sz w:val="28"/>
          <w:szCs w:val="28"/>
        </w:rPr>
        <w:t>. 132].</w:t>
      </w:r>
      <w:r w:rsidR="009B1802" w:rsidRPr="00E26F75">
        <w:rPr>
          <w:rFonts w:asciiTheme="majorBidi" w:hAnsiTheme="majorBidi" w:cstheme="majorBidi"/>
          <w:sz w:val="28"/>
          <w:szCs w:val="28"/>
        </w:rPr>
        <w:t xml:space="preserve"> </w:t>
      </w:r>
      <w:r w:rsidRPr="00E26F75">
        <w:rPr>
          <w:rFonts w:asciiTheme="majorBidi" w:hAnsiTheme="majorBidi" w:cstheme="majorBidi"/>
          <w:sz w:val="28"/>
          <w:szCs w:val="28"/>
        </w:rPr>
        <w:t>Аргументація Варлаама базувалася на принципах західної схоластики. Водночас, за власними словами, він не ототожнював себе з латинським Заходом і в окремих випадках виступав проти латинян</w:t>
      </w:r>
      <w:r w:rsidR="009B1802" w:rsidRPr="00E26F75">
        <w:rPr>
          <w:rFonts w:asciiTheme="majorBidi" w:hAnsiTheme="majorBidi" w:cstheme="majorBidi"/>
          <w:sz w:val="28"/>
          <w:szCs w:val="28"/>
          <w:lang w:val="ru-MD"/>
        </w:rPr>
        <w:t>.</w:t>
      </w:r>
      <w:r w:rsidRPr="00E26F75">
        <w:rPr>
          <w:rFonts w:asciiTheme="majorBidi" w:hAnsiTheme="majorBidi" w:cstheme="majorBidi"/>
          <w:sz w:val="28"/>
          <w:szCs w:val="28"/>
        </w:rPr>
        <w:t xml:space="preserve"> Передусім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заперечував можливість споглядання </w:t>
      </w:r>
      <w:proofErr w:type="spellStart"/>
      <w:r w:rsidRPr="00E26F75">
        <w:rPr>
          <w:rFonts w:asciiTheme="majorBidi" w:hAnsiTheme="majorBidi" w:cstheme="majorBidi"/>
          <w:sz w:val="28"/>
          <w:szCs w:val="28"/>
        </w:rPr>
        <w:t>Фаворського</w:t>
      </w:r>
      <w:proofErr w:type="spellEnd"/>
      <w:r w:rsidRPr="00E26F75">
        <w:rPr>
          <w:rFonts w:asciiTheme="majorBidi" w:hAnsiTheme="majorBidi" w:cstheme="majorBidi"/>
          <w:sz w:val="28"/>
          <w:szCs w:val="28"/>
        </w:rPr>
        <w:t xml:space="preserve"> світла як прояву слави Божої, відкидаючи його </w:t>
      </w:r>
      <w:proofErr w:type="spellStart"/>
      <w:r w:rsidRPr="00E26F75">
        <w:rPr>
          <w:rFonts w:asciiTheme="majorBidi" w:hAnsiTheme="majorBidi" w:cstheme="majorBidi"/>
          <w:sz w:val="28"/>
          <w:szCs w:val="28"/>
        </w:rPr>
        <w:t>нетварність</w:t>
      </w:r>
      <w:proofErr w:type="spellEnd"/>
      <w:r w:rsidRPr="00E26F75">
        <w:rPr>
          <w:rFonts w:asciiTheme="majorBidi" w:hAnsiTheme="majorBidi" w:cstheme="majorBidi"/>
          <w:sz w:val="28"/>
          <w:szCs w:val="28"/>
        </w:rPr>
        <w:t xml:space="preserve">. Як зазначає С. С. </w:t>
      </w:r>
      <w:proofErr w:type="spellStart"/>
      <w:r w:rsidRPr="00E26F75">
        <w:rPr>
          <w:rFonts w:asciiTheme="majorBidi" w:hAnsiTheme="majorBidi" w:cstheme="majorBidi"/>
          <w:sz w:val="28"/>
          <w:szCs w:val="28"/>
        </w:rPr>
        <w:t>Аверінцев</w:t>
      </w:r>
      <w:proofErr w:type="spellEnd"/>
      <w:r w:rsidRPr="00E26F75">
        <w:rPr>
          <w:rFonts w:asciiTheme="majorBidi" w:hAnsiTheme="majorBidi" w:cstheme="majorBidi"/>
          <w:sz w:val="28"/>
          <w:szCs w:val="28"/>
        </w:rPr>
        <w:t>: «В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спрямував свою </w:t>
      </w:r>
      <w:r w:rsidRPr="00E26F75">
        <w:rPr>
          <w:rFonts w:asciiTheme="majorBidi" w:hAnsiTheme="majorBidi" w:cstheme="majorBidi"/>
          <w:sz w:val="28"/>
          <w:szCs w:val="28"/>
        </w:rPr>
        <w:lastRenderedPageBreak/>
        <w:t xml:space="preserve">критику проти цієї концепції, звинувачуючи її у запереченні абсолютної простоти Бога (тобто Його тотожності Своїй сутності) та у підміні цієї простоти своєрідною двоїстістю — Бог трансцендентний (сутність) і Бог іманентний (енергія)». Крім того,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піддавав критиці психофізичні аспекти ісихазму, іронічно називаючи </w:t>
      </w:r>
      <w:proofErr w:type="spellStart"/>
      <w:r w:rsidRPr="00E26F75">
        <w:rPr>
          <w:rFonts w:asciiTheme="majorBidi" w:hAnsiTheme="majorBidi" w:cstheme="majorBidi"/>
          <w:sz w:val="28"/>
          <w:szCs w:val="28"/>
        </w:rPr>
        <w:t>ісихастів</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пуподушниками</w:t>
      </w:r>
      <w:proofErr w:type="spellEnd"/>
      <w:r w:rsidRPr="00E26F75">
        <w:rPr>
          <w:rFonts w:asciiTheme="majorBidi" w:hAnsiTheme="majorBidi" w:cstheme="majorBidi"/>
          <w:sz w:val="28"/>
          <w:szCs w:val="28"/>
        </w:rPr>
        <w:t>» («</w:t>
      </w:r>
      <w:proofErr w:type="spellStart"/>
      <w:r w:rsidRPr="00E26F75">
        <w:rPr>
          <w:rFonts w:asciiTheme="majorBidi" w:hAnsiTheme="majorBidi" w:cstheme="majorBidi"/>
          <w:sz w:val="28"/>
          <w:szCs w:val="28"/>
        </w:rPr>
        <w:t>омфалопсіхі</w:t>
      </w:r>
      <w:proofErr w:type="spellEnd"/>
      <w:r w:rsidRPr="00E26F75">
        <w:rPr>
          <w:rFonts w:asciiTheme="majorBidi" w:hAnsiTheme="majorBidi" w:cstheme="majorBidi"/>
          <w:sz w:val="28"/>
          <w:szCs w:val="28"/>
        </w:rPr>
        <w:t xml:space="preserve">») і порівнюючи їх із </w:t>
      </w:r>
      <w:proofErr w:type="spellStart"/>
      <w:r w:rsidRPr="00E26F75">
        <w:rPr>
          <w:rFonts w:asciiTheme="majorBidi" w:hAnsiTheme="majorBidi" w:cstheme="majorBidi"/>
          <w:sz w:val="28"/>
          <w:szCs w:val="28"/>
        </w:rPr>
        <w:t>месаліанами</w:t>
      </w:r>
      <w:proofErr w:type="spellEnd"/>
      <w:r w:rsidRPr="00E26F75">
        <w:rPr>
          <w:rFonts w:asciiTheme="majorBidi" w:hAnsiTheme="majorBidi" w:cstheme="majorBidi"/>
          <w:sz w:val="28"/>
          <w:szCs w:val="28"/>
        </w:rPr>
        <w:t xml:space="preserve"> (IV століття) та </w:t>
      </w:r>
      <w:proofErr w:type="spellStart"/>
      <w:r w:rsidRPr="00E26F75">
        <w:rPr>
          <w:rFonts w:asciiTheme="majorBidi" w:hAnsiTheme="majorBidi" w:cstheme="majorBidi"/>
          <w:sz w:val="28"/>
          <w:szCs w:val="28"/>
        </w:rPr>
        <w:t>богомилами</w:t>
      </w:r>
      <w:proofErr w:type="spellEnd"/>
      <w:r w:rsidRPr="00E26F75">
        <w:rPr>
          <w:rFonts w:asciiTheme="majorBidi" w:hAnsiTheme="majorBidi" w:cstheme="majorBidi"/>
          <w:sz w:val="28"/>
          <w:szCs w:val="28"/>
        </w:rPr>
        <w:t xml:space="preserve">, проголошуючи їх єретиками. Згідно з вченням </w:t>
      </w:r>
      <w:proofErr w:type="spellStart"/>
      <w:r w:rsidRPr="00E26F75">
        <w:rPr>
          <w:rFonts w:asciiTheme="majorBidi" w:hAnsiTheme="majorBidi" w:cstheme="majorBidi"/>
          <w:sz w:val="28"/>
          <w:szCs w:val="28"/>
        </w:rPr>
        <w:t>мессаліан</w:t>
      </w:r>
      <w:proofErr w:type="spellEnd"/>
      <w:r w:rsidRPr="00E26F75">
        <w:rPr>
          <w:rFonts w:asciiTheme="majorBidi" w:hAnsiTheme="majorBidi" w:cstheme="majorBidi"/>
          <w:sz w:val="28"/>
          <w:szCs w:val="28"/>
        </w:rPr>
        <w:t xml:space="preserve">, у людині від самого народження перебуває злий демон, якого можливо подолати лише шляхом посилених аскетичних подвигів. Водночас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розглядав Ісусову молитву не як засіб духовного сходження, а радше як самодостатню мету. Відповідно до його поглядів, тіло постає перешкодою на шляху до пізнання Бога, а отже, єдино можливим способом пізнання він визнавав інтелектуальний спосіб</w:t>
      </w:r>
      <w:r w:rsidR="00133454" w:rsidRPr="00E26F75">
        <w:rPr>
          <w:rFonts w:asciiTheme="majorBidi" w:hAnsiTheme="majorBidi" w:cstheme="majorBidi"/>
          <w:sz w:val="28"/>
          <w:szCs w:val="28"/>
          <w:lang w:val="ru-MD"/>
        </w:rPr>
        <w:t xml:space="preserve"> [</w:t>
      </w:r>
      <w:r w:rsidR="009B1802" w:rsidRPr="00E26F75">
        <w:rPr>
          <w:rFonts w:asciiTheme="majorBidi" w:hAnsiTheme="majorBidi" w:cstheme="majorBidi"/>
          <w:sz w:val="28"/>
          <w:szCs w:val="28"/>
          <w:lang w:val="ru-MD"/>
        </w:rPr>
        <w:t>67</w:t>
      </w:r>
      <w:r w:rsidR="00133454" w:rsidRPr="00E26F75">
        <w:rPr>
          <w:rFonts w:asciiTheme="majorBidi" w:hAnsiTheme="majorBidi" w:cstheme="majorBidi"/>
          <w:sz w:val="28"/>
          <w:szCs w:val="28"/>
          <w:lang w:val="ru-MD"/>
        </w:rPr>
        <w:t xml:space="preserve">, </w:t>
      </w:r>
      <w:r w:rsidR="00133454" w:rsidRPr="00E26F75">
        <w:rPr>
          <w:rFonts w:asciiTheme="majorBidi" w:hAnsiTheme="majorBidi" w:cstheme="majorBidi"/>
          <w:sz w:val="28"/>
          <w:szCs w:val="28"/>
          <w:lang w:val="en-US"/>
        </w:rPr>
        <w:t>c</w:t>
      </w:r>
      <w:r w:rsidR="00133454" w:rsidRPr="00E26F75">
        <w:rPr>
          <w:rFonts w:asciiTheme="majorBidi" w:hAnsiTheme="majorBidi" w:cstheme="majorBidi"/>
          <w:sz w:val="28"/>
          <w:szCs w:val="28"/>
          <w:lang w:val="ru-MD"/>
        </w:rPr>
        <w:t>. 138-139]</w:t>
      </w:r>
      <w:r w:rsidRPr="00E26F75">
        <w:rPr>
          <w:rFonts w:asciiTheme="majorBidi" w:hAnsiTheme="majorBidi" w:cstheme="majorBidi"/>
          <w:sz w:val="28"/>
          <w:szCs w:val="28"/>
        </w:rPr>
        <w:t>.</w:t>
      </w:r>
    </w:p>
    <w:p w14:paraId="7C4C7A49" w14:textId="77F3D4A5"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Після особистої зустрічі з </w:t>
      </w:r>
      <w:proofErr w:type="spellStart"/>
      <w:r w:rsidRPr="00E26F75">
        <w:rPr>
          <w:rFonts w:asciiTheme="majorBidi" w:hAnsiTheme="majorBidi" w:cstheme="majorBidi"/>
          <w:sz w:val="28"/>
          <w:szCs w:val="28"/>
        </w:rPr>
        <w:t>Варлаамом</w:t>
      </w:r>
      <w:proofErr w:type="spellEnd"/>
      <w:r w:rsidRPr="00E26F75">
        <w:rPr>
          <w:rFonts w:asciiTheme="majorBidi" w:hAnsiTheme="majorBidi" w:cstheme="majorBidi"/>
          <w:sz w:val="28"/>
          <w:szCs w:val="28"/>
        </w:rPr>
        <w:t xml:space="preserve"> у 1338 році у </w:t>
      </w:r>
      <w:proofErr w:type="spellStart"/>
      <w:r w:rsidRPr="00E26F75">
        <w:rPr>
          <w:rFonts w:asciiTheme="majorBidi" w:hAnsiTheme="majorBidi" w:cstheme="majorBidi"/>
          <w:sz w:val="28"/>
          <w:szCs w:val="28"/>
        </w:rPr>
        <w:t>Фессалоніках</w:t>
      </w:r>
      <w:proofErr w:type="spellEnd"/>
      <w:r w:rsidRPr="00E26F75">
        <w:rPr>
          <w:rFonts w:asciiTheme="majorBidi" w:hAnsiTheme="majorBidi" w:cstheme="majorBidi"/>
          <w:sz w:val="28"/>
          <w:szCs w:val="28"/>
        </w:rPr>
        <w:t xml:space="preserve">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написав </w:t>
      </w:r>
      <w:r w:rsidRPr="00E26F75">
        <w:rPr>
          <w:rFonts w:asciiTheme="majorBidi" w:hAnsiTheme="majorBidi" w:cstheme="majorBidi"/>
          <w:i/>
          <w:iCs/>
          <w:sz w:val="28"/>
          <w:szCs w:val="28"/>
        </w:rPr>
        <w:t xml:space="preserve">«Тріади про </w:t>
      </w:r>
      <w:proofErr w:type="spellStart"/>
      <w:r w:rsidRPr="00E26F75">
        <w:rPr>
          <w:rFonts w:asciiTheme="majorBidi" w:hAnsiTheme="majorBidi" w:cstheme="majorBidi"/>
          <w:i/>
          <w:iCs/>
          <w:sz w:val="28"/>
          <w:szCs w:val="28"/>
        </w:rPr>
        <w:t>священномовчальників</w:t>
      </w:r>
      <w:proofErr w:type="spellEnd"/>
      <w:r w:rsidRPr="00E26F75">
        <w:rPr>
          <w:rFonts w:asciiTheme="majorBidi" w:hAnsiTheme="majorBidi" w:cstheme="majorBidi"/>
          <w:i/>
          <w:iCs/>
          <w:sz w:val="28"/>
          <w:szCs w:val="28"/>
        </w:rPr>
        <w:t>»</w:t>
      </w:r>
      <w:r w:rsidRPr="00E26F75">
        <w:rPr>
          <w:rFonts w:asciiTheme="majorBidi" w:hAnsiTheme="majorBidi" w:cstheme="majorBidi"/>
          <w:sz w:val="28"/>
          <w:szCs w:val="28"/>
        </w:rPr>
        <w:t xml:space="preserve">. У 1339 році ігумени провідних афонських монастирів </w:t>
      </w:r>
      <w:proofErr w:type="spellStart"/>
      <w:r w:rsidRPr="00E26F75">
        <w:rPr>
          <w:rFonts w:asciiTheme="majorBidi" w:hAnsiTheme="majorBidi" w:cstheme="majorBidi"/>
          <w:sz w:val="28"/>
          <w:szCs w:val="28"/>
        </w:rPr>
        <w:t>підписли</w:t>
      </w:r>
      <w:proofErr w:type="spellEnd"/>
      <w:r w:rsidRPr="00E26F75">
        <w:rPr>
          <w:rFonts w:asciiTheme="majorBidi" w:hAnsiTheme="majorBidi" w:cstheme="majorBidi"/>
          <w:sz w:val="28"/>
          <w:szCs w:val="28"/>
        </w:rPr>
        <w:t xml:space="preserve"> </w:t>
      </w:r>
      <w:r w:rsidRPr="00E26F75">
        <w:rPr>
          <w:rFonts w:asciiTheme="majorBidi" w:hAnsiTheme="majorBidi" w:cstheme="majorBidi"/>
          <w:i/>
          <w:iCs/>
          <w:sz w:val="28"/>
          <w:szCs w:val="28"/>
        </w:rPr>
        <w:t xml:space="preserve">«Святогірський </w:t>
      </w:r>
      <w:proofErr w:type="spellStart"/>
      <w:r w:rsidRPr="00E26F75">
        <w:rPr>
          <w:rFonts w:asciiTheme="majorBidi" w:hAnsiTheme="majorBidi" w:cstheme="majorBidi"/>
          <w:i/>
          <w:iCs/>
          <w:sz w:val="28"/>
          <w:szCs w:val="28"/>
        </w:rPr>
        <w:t>Томос</w:t>
      </w:r>
      <w:proofErr w:type="spellEnd"/>
      <w:r w:rsidRPr="00E26F75">
        <w:rPr>
          <w:rFonts w:asciiTheme="majorBidi" w:hAnsiTheme="majorBidi" w:cstheme="majorBidi"/>
          <w:i/>
          <w:iCs/>
          <w:sz w:val="28"/>
          <w:szCs w:val="28"/>
        </w:rPr>
        <w:t>»</w:t>
      </w:r>
      <w:r w:rsidRPr="00E26F75">
        <w:rPr>
          <w:rFonts w:asciiTheme="majorBidi" w:hAnsiTheme="majorBidi" w:cstheme="majorBidi"/>
          <w:sz w:val="28"/>
          <w:szCs w:val="28"/>
        </w:rPr>
        <w:t xml:space="preserve">, який відображав і </w:t>
      </w:r>
      <w:proofErr w:type="spellStart"/>
      <w:r w:rsidRPr="00E26F75">
        <w:rPr>
          <w:rFonts w:asciiTheme="majorBidi" w:hAnsiTheme="majorBidi" w:cstheme="majorBidi"/>
          <w:sz w:val="28"/>
          <w:szCs w:val="28"/>
        </w:rPr>
        <w:t>поширювив</w:t>
      </w:r>
      <w:proofErr w:type="spellEnd"/>
      <w:r w:rsidRPr="00E26F75">
        <w:rPr>
          <w:rFonts w:asciiTheme="majorBidi" w:hAnsiTheme="majorBidi" w:cstheme="majorBidi"/>
          <w:sz w:val="28"/>
          <w:szCs w:val="28"/>
        </w:rPr>
        <w:t xml:space="preserve"> його богословські ідеї. Таким чином, афонське чернецтво повністю підтримало позицію святителя Григорія Палами.</w:t>
      </w:r>
    </w:p>
    <w:p w14:paraId="1CFC3BAE" w14:textId="62AA6EC1"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відповідь на звинувачення Варлаама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виступив на захист ісихазму, сформулювавши власну богословсько-теоретичну позицію. Центральною тезою вчення Варлаама було заперечення можливості безпосереднього пізнання Бога. Водночас він визнавав існування опосередкованих способів </w:t>
      </w:r>
      <w:proofErr w:type="spellStart"/>
      <w:r w:rsidRPr="00E26F75">
        <w:rPr>
          <w:rFonts w:asciiTheme="majorBidi" w:hAnsiTheme="majorBidi" w:cstheme="majorBidi"/>
          <w:sz w:val="28"/>
          <w:szCs w:val="28"/>
        </w:rPr>
        <w:t>богопізнання</w:t>
      </w:r>
      <w:proofErr w:type="spellEnd"/>
      <w:r w:rsidRPr="00E26F75">
        <w:rPr>
          <w:rFonts w:asciiTheme="majorBidi" w:hAnsiTheme="majorBidi" w:cstheme="majorBidi"/>
          <w:sz w:val="28"/>
          <w:szCs w:val="28"/>
        </w:rPr>
        <w:t xml:space="preserve">, зокрема через читання Святого Письма, індивідуальні містичні одкровення та раціональні узагальнення, що ґрунтуються спогляданні </w:t>
      </w:r>
      <w:proofErr w:type="spellStart"/>
      <w:r w:rsidRPr="00E26F75">
        <w:rPr>
          <w:rFonts w:asciiTheme="majorBidi" w:hAnsiTheme="majorBidi" w:cstheme="majorBidi"/>
          <w:sz w:val="28"/>
          <w:szCs w:val="28"/>
        </w:rPr>
        <w:t>тварного</w:t>
      </w:r>
      <w:proofErr w:type="spellEnd"/>
      <w:r w:rsidRPr="00E26F75">
        <w:rPr>
          <w:rFonts w:asciiTheme="majorBidi" w:hAnsiTheme="majorBidi" w:cstheme="majorBidi"/>
          <w:sz w:val="28"/>
          <w:szCs w:val="28"/>
        </w:rPr>
        <w:t xml:space="preserve"> світу.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частково погоджувався з цією позицією, визнаючи непізнаваність природи Бога, проте наголошував, що Його енергії є доступними для пізнання. У зв’язку з цим догматичні суперечки щодо </w:t>
      </w:r>
      <w:proofErr w:type="spellStart"/>
      <w:r w:rsidRPr="00E26F75">
        <w:rPr>
          <w:rFonts w:asciiTheme="majorBidi" w:hAnsiTheme="majorBidi" w:cstheme="majorBidi"/>
          <w:i/>
          <w:iCs/>
          <w:sz w:val="28"/>
          <w:szCs w:val="28"/>
        </w:rPr>
        <w:t>filioque</w:t>
      </w:r>
      <w:proofErr w:type="spellEnd"/>
      <w:r w:rsidRPr="00E26F75">
        <w:rPr>
          <w:rFonts w:asciiTheme="majorBidi" w:hAnsiTheme="majorBidi" w:cstheme="majorBidi"/>
          <w:sz w:val="28"/>
          <w:szCs w:val="28"/>
        </w:rPr>
        <w:t xml:space="preserve"> (західної інтерполяції в </w:t>
      </w:r>
      <w:proofErr w:type="spellStart"/>
      <w:r w:rsidRPr="00E26F75">
        <w:rPr>
          <w:rFonts w:asciiTheme="majorBidi" w:hAnsiTheme="majorBidi" w:cstheme="majorBidi"/>
          <w:sz w:val="28"/>
          <w:szCs w:val="28"/>
        </w:rPr>
        <w:t>Нікео</w:t>
      </w:r>
      <w:proofErr w:type="spellEnd"/>
      <w:r w:rsidRPr="00E26F75">
        <w:rPr>
          <w:rFonts w:asciiTheme="majorBidi" w:hAnsiTheme="majorBidi" w:cstheme="majorBidi"/>
          <w:sz w:val="28"/>
          <w:szCs w:val="28"/>
        </w:rPr>
        <w:t xml:space="preserve">-Константинопольський Символ віри, яка обґрунтовує погодження Святого Духа від Отця та Сина) втрачали принциповий сенс. Посередником диспуту </w:t>
      </w:r>
      <w:r w:rsidRPr="00E26F75">
        <w:rPr>
          <w:rFonts w:asciiTheme="majorBidi" w:hAnsiTheme="majorBidi" w:cstheme="majorBidi"/>
          <w:sz w:val="28"/>
          <w:szCs w:val="28"/>
        </w:rPr>
        <w:lastRenderedPageBreak/>
        <w:t xml:space="preserve">виступав Григорій </w:t>
      </w:r>
      <w:proofErr w:type="spellStart"/>
      <w:r w:rsidRPr="00E26F75">
        <w:rPr>
          <w:rFonts w:asciiTheme="majorBidi" w:hAnsiTheme="majorBidi" w:cstheme="majorBidi"/>
          <w:sz w:val="28"/>
          <w:szCs w:val="28"/>
        </w:rPr>
        <w:t>Акиндін</w:t>
      </w:r>
      <w:proofErr w:type="spellEnd"/>
      <w:r w:rsidRPr="00E26F75">
        <w:rPr>
          <w:rFonts w:asciiTheme="majorBidi" w:hAnsiTheme="majorBidi" w:cstheme="majorBidi"/>
          <w:sz w:val="28"/>
          <w:szCs w:val="28"/>
        </w:rPr>
        <w:t xml:space="preserve">, через якого здійснювалося листування між святителем Григорієм </w:t>
      </w:r>
      <w:proofErr w:type="spellStart"/>
      <w:r w:rsidRPr="00E26F75">
        <w:rPr>
          <w:rFonts w:asciiTheme="majorBidi" w:hAnsiTheme="majorBidi" w:cstheme="majorBidi"/>
          <w:sz w:val="28"/>
          <w:szCs w:val="28"/>
        </w:rPr>
        <w:t>Паламою</w:t>
      </w:r>
      <w:proofErr w:type="spellEnd"/>
      <w:r w:rsidRPr="00E26F75">
        <w:rPr>
          <w:rFonts w:asciiTheme="majorBidi" w:hAnsiTheme="majorBidi" w:cstheme="majorBidi"/>
          <w:sz w:val="28"/>
          <w:szCs w:val="28"/>
        </w:rPr>
        <w:t xml:space="preserve"> та </w:t>
      </w:r>
      <w:proofErr w:type="spellStart"/>
      <w:r w:rsidRPr="00E26F75">
        <w:rPr>
          <w:rFonts w:asciiTheme="majorBidi" w:hAnsiTheme="majorBidi" w:cstheme="majorBidi"/>
          <w:sz w:val="28"/>
          <w:szCs w:val="28"/>
        </w:rPr>
        <w:t>Варлаамом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Проте у 1340 році </w:t>
      </w:r>
      <w:proofErr w:type="spellStart"/>
      <w:r w:rsidRPr="00E26F75">
        <w:rPr>
          <w:rFonts w:asciiTheme="majorBidi" w:hAnsiTheme="majorBidi" w:cstheme="majorBidi"/>
          <w:sz w:val="28"/>
          <w:szCs w:val="28"/>
        </w:rPr>
        <w:t>Акиндін</w:t>
      </w:r>
      <w:proofErr w:type="spellEnd"/>
      <w:r w:rsidRPr="00E26F75">
        <w:rPr>
          <w:rFonts w:asciiTheme="majorBidi" w:hAnsiTheme="majorBidi" w:cstheme="majorBidi"/>
          <w:sz w:val="28"/>
          <w:szCs w:val="28"/>
        </w:rPr>
        <w:t xml:space="preserve"> перейшов на бік Варлаама </w:t>
      </w:r>
      <w:proofErr w:type="spellStart"/>
      <w:r w:rsidR="00D85E64" w:rsidRPr="00E26F75">
        <w:rPr>
          <w:rFonts w:asciiTheme="majorBidi" w:hAnsiTheme="majorBidi" w:cstheme="majorBidi"/>
          <w:sz w:val="28"/>
          <w:szCs w:val="28"/>
        </w:rPr>
        <w:t>Калабрійського</w:t>
      </w:r>
      <w:proofErr w:type="spellEnd"/>
      <w:r w:rsidR="00D85E64"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та очолив </w:t>
      </w:r>
      <w:proofErr w:type="spellStart"/>
      <w:r w:rsidRPr="00E26F75">
        <w:rPr>
          <w:rFonts w:asciiTheme="majorBidi" w:hAnsiTheme="majorBidi" w:cstheme="majorBidi"/>
          <w:sz w:val="28"/>
          <w:szCs w:val="28"/>
        </w:rPr>
        <w:t>антипаламітську</w:t>
      </w:r>
      <w:proofErr w:type="spellEnd"/>
      <w:r w:rsidRPr="00E26F75">
        <w:rPr>
          <w:rFonts w:asciiTheme="majorBidi" w:hAnsiTheme="majorBidi" w:cstheme="majorBidi"/>
          <w:sz w:val="28"/>
          <w:szCs w:val="28"/>
        </w:rPr>
        <w:t xml:space="preserve"> партію у Константинополі. Раціоналістична аргументація Варлаама </w:t>
      </w:r>
      <w:proofErr w:type="spellStart"/>
      <w:r w:rsidRPr="00E26F75">
        <w:rPr>
          <w:rFonts w:asciiTheme="majorBidi" w:hAnsiTheme="majorBidi" w:cstheme="majorBidi"/>
          <w:sz w:val="28"/>
          <w:szCs w:val="28"/>
        </w:rPr>
        <w:t>Калабрійського</w:t>
      </w:r>
      <w:proofErr w:type="spellEnd"/>
      <w:r w:rsidRPr="00E26F75">
        <w:rPr>
          <w:rFonts w:asciiTheme="majorBidi" w:hAnsiTheme="majorBidi" w:cstheme="majorBidi"/>
          <w:sz w:val="28"/>
          <w:szCs w:val="28"/>
        </w:rPr>
        <w:t xml:space="preserve"> й </w:t>
      </w:r>
      <w:proofErr w:type="spellStart"/>
      <w:r w:rsidRPr="00E26F75">
        <w:rPr>
          <w:rFonts w:asciiTheme="majorBidi" w:hAnsiTheme="majorBidi" w:cstheme="majorBidi"/>
          <w:sz w:val="28"/>
          <w:szCs w:val="28"/>
        </w:rPr>
        <w:t>Акиндіна</w:t>
      </w:r>
      <w:proofErr w:type="spellEnd"/>
      <w:r w:rsidRPr="00E26F75">
        <w:rPr>
          <w:rFonts w:asciiTheme="majorBidi" w:hAnsiTheme="majorBidi" w:cstheme="majorBidi"/>
          <w:sz w:val="28"/>
          <w:szCs w:val="28"/>
        </w:rPr>
        <w:t xml:space="preserve"> здобула значну підтримку серед греків, що засвідчило глибоке розділення Константинопольської патріархії.</w:t>
      </w:r>
    </w:p>
    <w:p w14:paraId="60E9065B" w14:textId="2A05F40C" w:rsidR="009C565F" w:rsidRPr="00E26F75" w:rsidRDefault="009C565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Особливістю теологічної позиції Варлаама </w:t>
      </w:r>
      <w:proofErr w:type="spellStart"/>
      <w:r w:rsidRPr="00E26F75">
        <w:rPr>
          <w:rFonts w:asciiTheme="majorBidi" w:hAnsiTheme="majorBidi" w:cstheme="majorBidi"/>
          <w:sz w:val="28"/>
          <w:szCs w:val="28"/>
        </w:rPr>
        <w:t>Калабрійського</w:t>
      </w:r>
      <w:proofErr w:type="spellEnd"/>
      <w:r w:rsidRPr="00E26F75">
        <w:rPr>
          <w:rFonts w:asciiTheme="majorBidi" w:hAnsiTheme="majorBidi" w:cstheme="majorBidi"/>
          <w:sz w:val="28"/>
          <w:szCs w:val="28"/>
        </w:rPr>
        <w:t xml:space="preserve"> було піднесення авторитету античних філософів до рівня авторитету святих отців, що стало одним із предметів полеміки з боку святителя Григорія Палами.</w:t>
      </w:r>
    </w:p>
    <w:p w14:paraId="3C568347" w14:textId="6E16EA22"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1341 році в Константинополі відбувся Собор, на якому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виступав як обвинувачуваний, а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w:t>
      </w:r>
      <w:proofErr w:type="spellStart"/>
      <w:r w:rsidR="0039798E" w:rsidRPr="00E26F75">
        <w:rPr>
          <w:rFonts w:asciiTheme="majorBidi" w:hAnsiTheme="majorBidi" w:cstheme="majorBidi"/>
          <w:sz w:val="28"/>
          <w:szCs w:val="28"/>
        </w:rPr>
        <w:t>Калабрійський</w:t>
      </w:r>
      <w:proofErr w:type="spellEnd"/>
      <w:r w:rsidR="0039798E"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 позивач. У засіданні Собору брали патріарх Іоанн Каліка та імператор Андронік ІІІ Палеолог. У ході розгляду справи позиції сторін зазнали суттєвих змін: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і його вчення були засуджені, а вчення святителя Григорія Палами було визнане православним. </w:t>
      </w:r>
      <w:r w:rsidR="00A9681C" w:rsidRPr="00E26F75">
        <w:rPr>
          <w:rFonts w:asciiTheme="majorBidi" w:hAnsiTheme="majorBidi" w:cstheme="majorBidi"/>
          <w:sz w:val="28"/>
          <w:szCs w:val="28"/>
        </w:rPr>
        <w:t xml:space="preserve">Після поразки в богословській полеміці </w:t>
      </w:r>
      <w:proofErr w:type="spellStart"/>
      <w:r w:rsidR="00A9681C" w:rsidRPr="00E26F75">
        <w:rPr>
          <w:rFonts w:asciiTheme="majorBidi" w:hAnsiTheme="majorBidi" w:cstheme="majorBidi"/>
          <w:sz w:val="28"/>
          <w:szCs w:val="28"/>
        </w:rPr>
        <w:t>Варлаам</w:t>
      </w:r>
      <w:proofErr w:type="spellEnd"/>
      <w:r w:rsidR="00A9681C" w:rsidRPr="00E26F75">
        <w:rPr>
          <w:rFonts w:asciiTheme="majorBidi" w:hAnsiTheme="majorBidi" w:cstheme="majorBidi"/>
          <w:sz w:val="28"/>
          <w:szCs w:val="28"/>
        </w:rPr>
        <w:t xml:space="preserve"> </w:t>
      </w:r>
      <w:proofErr w:type="spellStart"/>
      <w:r w:rsidR="00A9681C" w:rsidRPr="00E26F75">
        <w:rPr>
          <w:rFonts w:asciiTheme="majorBidi" w:hAnsiTheme="majorBidi" w:cstheme="majorBidi"/>
          <w:sz w:val="28"/>
          <w:szCs w:val="28"/>
        </w:rPr>
        <w:t>Калабрійський</w:t>
      </w:r>
      <w:proofErr w:type="spellEnd"/>
      <w:r w:rsidR="00A9681C" w:rsidRPr="00E26F75">
        <w:rPr>
          <w:rFonts w:asciiTheme="majorBidi" w:hAnsiTheme="majorBidi" w:cstheme="majorBidi"/>
          <w:sz w:val="28"/>
          <w:szCs w:val="28"/>
        </w:rPr>
        <w:t xml:space="preserve"> залишив Візантію та вирушив до Риму, де перейшов до Католицької Церкви. </w:t>
      </w:r>
    </w:p>
    <w:p w14:paraId="5DF7080B" w14:textId="1FAF6C36" w:rsidR="000E12CD" w:rsidRPr="00E26F75" w:rsidRDefault="000E12CD" w:rsidP="00534655">
      <w:pPr>
        <w:pStyle w:val="ae"/>
        <w:tabs>
          <w:tab w:val="left" w:pos="9356"/>
        </w:tabs>
        <w:spacing w:line="360" w:lineRule="auto"/>
        <w:ind w:right="-7" w:firstLine="709"/>
        <w:jc w:val="both"/>
        <w:rPr>
          <w:rFonts w:asciiTheme="majorBidi" w:hAnsiTheme="majorBidi" w:cstheme="majorBidi"/>
          <w:color w:val="000000" w:themeColor="text1"/>
          <w:sz w:val="28"/>
          <w:szCs w:val="28"/>
          <w:lang w:val="ru-MD"/>
        </w:rPr>
      </w:pPr>
      <w:r w:rsidRPr="00E26F75">
        <w:rPr>
          <w:rFonts w:asciiTheme="majorBidi" w:hAnsiTheme="majorBidi" w:cstheme="majorBidi"/>
          <w:sz w:val="28"/>
          <w:szCs w:val="28"/>
        </w:rPr>
        <w:t xml:space="preserve">Наступним етапом розвитку богословських поглядів святителя Григорія Палами стала полеміка з Григорієм </w:t>
      </w:r>
      <w:proofErr w:type="spellStart"/>
      <w:r w:rsidRPr="00E26F75">
        <w:rPr>
          <w:rFonts w:asciiTheme="majorBidi" w:hAnsiTheme="majorBidi" w:cstheme="majorBidi"/>
          <w:sz w:val="28"/>
          <w:szCs w:val="28"/>
        </w:rPr>
        <w:t>Акиндіном</w:t>
      </w:r>
      <w:proofErr w:type="spellEnd"/>
      <w:r w:rsidRPr="00E26F75">
        <w:rPr>
          <w:rFonts w:asciiTheme="majorBidi" w:hAnsiTheme="majorBidi" w:cstheme="majorBidi"/>
          <w:sz w:val="28"/>
          <w:szCs w:val="28"/>
        </w:rPr>
        <w:t xml:space="preserve">, у межах якої було розгорнуто його вчення про природу та енергії Бога. Згідно з цим вченням, Бог, залишаючись трансцендентним, водночас є доступним для пізнання через причетність людини до Його божественних енергій, що узгоджується з традицією Старого Завіту та східного богослов’я. За святителем Григорієм </w:t>
      </w:r>
      <w:proofErr w:type="spellStart"/>
      <w:r w:rsidRPr="00E26F75">
        <w:rPr>
          <w:rFonts w:asciiTheme="majorBidi" w:hAnsiTheme="majorBidi" w:cstheme="majorBidi"/>
          <w:sz w:val="28"/>
          <w:szCs w:val="28"/>
        </w:rPr>
        <w:t>Паламою</w:t>
      </w:r>
      <w:proofErr w:type="spellEnd"/>
      <w:r w:rsidRPr="00E26F75">
        <w:rPr>
          <w:rFonts w:asciiTheme="majorBidi" w:hAnsiTheme="majorBidi" w:cstheme="majorBidi"/>
          <w:sz w:val="28"/>
          <w:szCs w:val="28"/>
        </w:rPr>
        <w:t>, таке розуміння не суперечить принципу Божественної простоти — вченню про те, що Бог не складається з частин, яке бере початок в античній філософії та отримує розвиток у християнській теології</w:t>
      </w:r>
      <w:r w:rsidR="001C3626" w:rsidRPr="00E26F75">
        <w:rPr>
          <w:rFonts w:asciiTheme="majorBidi" w:hAnsiTheme="majorBidi" w:cstheme="majorBidi"/>
          <w:sz w:val="28"/>
          <w:szCs w:val="28"/>
        </w:rPr>
        <w:t xml:space="preserve"> [</w:t>
      </w:r>
      <w:r w:rsidR="00D71F34" w:rsidRPr="00E26F75">
        <w:rPr>
          <w:rFonts w:asciiTheme="majorBidi" w:hAnsiTheme="majorBidi" w:cstheme="majorBidi"/>
          <w:sz w:val="28"/>
          <w:szCs w:val="28"/>
        </w:rPr>
        <w:t>48</w:t>
      </w:r>
      <w:r w:rsidR="001C3626" w:rsidRPr="00E26F75">
        <w:rPr>
          <w:rFonts w:asciiTheme="majorBidi" w:hAnsiTheme="majorBidi" w:cstheme="majorBidi"/>
          <w:sz w:val="28"/>
          <w:szCs w:val="28"/>
        </w:rPr>
        <w:t xml:space="preserve">, </w:t>
      </w:r>
      <w:r w:rsidR="001C3626" w:rsidRPr="00E26F75">
        <w:rPr>
          <w:rFonts w:asciiTheme="majorBidi" w:hAnsiTheme="majorBidi" w:cstheme="majorBidi"/>
          <w:sz w:val="28"/>
          <w:szCs w:val="28"/>
          <w:lang w:val="en-US"/>
        </w:rPr>
        <w:t>p</w:t>
      </w:r>
      <w:r w:rsidR="001C3626" w:rsidRPr="00E26F75">
        <w:rPr>
          <w:rFonts w:asciiTheme="majorBidi" w:hAnsiTheme="majorBidi" w:cstheme="majorBidi"/>
          <w:sz w:val="28"/>
          <w:szCs w:val="28"/>
        </w:rPr>
        <w:t>. 169]</w:t>
      </w:r>
      <w:r w:rsidR="00D71F34" w:rsidRPr="00E26F75">
        <w:rPr>
          <w:rFonts w:asciiTheme="majorBidi" w:hAnsiTheme="majorBidi" w:cstheme="majorBidi"/>
          <w:sz w:val="28"/>
          <w:szCs w:val="28"/>
          <w:lang w:val="ru-MD"/>
        </w:rPr>
        <w:t>.</w:t>
      </w:r>
      <w:r w:rsidR="00E92704" w:rsidRPr="00E26F75">
        <w:rPr>
          <w:rFonts w:asciiTheme="majorBidi" w:hAnsiTheme="majorBidi" w:cstheme="majorBidi"/>
          <w:color w:val="000000" w:themeColor="text1"/>
          <w:sz w:val="28"/>
          <w:szCs w:val="28"/>
        </w:rPr>
        <w:t xml:space="preserve"> </w:t>
      </w:r>
      <w:r w:rsidRPr="00E26F75">
        <w:rPr>
          <w:rFonts w:asciiTheme="majorBidi" w:hAnsiTheme="majorBidi" w:cstheme="majorBidi"/>
          <w:sz w:val="28"/>
          <w:szCs w:val="28"/>
        </w:rPr>
        <w:t xml:space="preserve">Воно також не суперечить </w:t>
      </w:r>
      <w:proofErr w:type="spellStart"/>
      <w:r w:rsidRPr="00E26F75">
        <w:rPr>
          <w:rFonts w:asciiTheme="majorBidi" w:hAnsiTheme="majorBidi" w:cstheme="majorBidi"/>
          <w:sz w:val="28"/>
          <w:szCs w:val="28"/>
        </w:rPr>
        <w:t>тринітарному</w:t>
      </w:r>
      <w:proofErr w:type="spellEnd"/>
      <w:r w:rsidRPr="00E26F75">
        <w:rPr>
          <w:rFonts w:asciiTheme="majorBidi" w:hAnsiTheme="majorBidi" w:cstheme="majorBidi"/>
          <w:sz w:val="28"/>
          <w:szCs w:val="28"/>
        </w:rPr>
        <w:t xml:space="preserve"> догмату, оскільки три іпостасі Святої Трійці є трьома «Особами» зі спільною природою (сутністю). Відповідно до цього, Бог не є складеним із природи та енергій: вони лише розрізняються, але не розділяються. Прикладом такого богословського принципу є вчення про те, що </w:t>
      </w:r>
      <w:r w:rsidRPr="00E26F75">
        <w:rPr>
          <w:rFonts w:asciiTheme="majorBidi" w:hAnsiTheme="majorBidi" w:cstheme="majorBidi"/>
          <w:sz w:val="28"/>
          <w:szCs w:val="28"/>
        </w:rPr>
        <w:lastRenderedPageBreak/>
        <w:t xml:space="preserve">Бог одночасно є Один і Трійця. Божественні енергії, за святителем Григорієм </w:t>
      </w:r>
      <w:proofErr w:type="spellStart"/>
      <w:r w:rsidRPr="00E26F75">
        <w:rPr>
          <w:rFonts w:asciiTheme="majorBidi" w:hAnsiTheme="majorBidi" w:cstheme="majorBidi"/>
          <w:sz w:val="28"/>
          <w:szCs w:val="28"/>
        </w:rPr>
        <w:t>Паламою</w:t>
      </w:r>
      <w:proofErr w:type="spellEnd"/>
      <w:r w:rsidRPr="00E26F75">
        <w:rPr>
          <w:rFonts w:asciiTheme="majorBidi" w:hAnsiTheme="majorBidi" w:cstheme="majorBidi"/>
          <w:sz w:val="28"/>
          <w:szCs w:val="28"/>
        </w:rPr>
        <w:t>, — це сам Бог поза Його природою</w:t>
      </w:r>
      <w:r w:rsidR="00B919D6" w:rsidRPr="00E26F75">
        <w:rPr>
          <w:rFonts w:asciiTheme="majorBidi" w:hAnsiTheme="majorBidi" w:cstheme="majorBidi"/>
          <w:sz w:val="28"/>
          <w:szCs w:val="28"/>
          <w:lang w:val="ru-MD"/>
        </w:rPr>
        <w:t xml:space="preserve"> [</w:t>
      </w:r>
      <w:r w:rsidR="00D71F34" w:rsidRPr="00E26F75">
        <w:rPr>
          <w:rFonts w:asciiTheme="majorBidi" w:hAnsiTheme="majorBidi" w:cstheme="majorBidi"/>
          <w:sz w:val="28"/>
          <w:szCs w:val="28"/>
          <w:lang w:val="ru-MD"/>
        </w:rPr>
        <w:t>48</w:t>
      </w:r>
      <w:r w:rsidR="00B919D6" w:rsidRPr="00E26F75">
        <w:rPr>
          <w:rFonts w:asciiTheme="majorBidi" w:hAnsiTheme="majorBidi" w:cstheme="majorBidi"/>
          <w:sz w:val="28"/>
          <w:szCs w:val="28"/>
          <w:lang w:val="ru-MD"/>
        </w:rPr>
        <w:t xml:space="preserve">, </w:t>
      </w:r>
      <w:r w:rsidR="00B919D6" w:rsidRPr="00E26F75">
        <w:rPr>
          <w:rFonts w:asciiTheme="majorBidi" w:hAnsiTheme="majorBidi" w:cstheme="majorBidi"/>
          <w:sz w:val="28"/>
          <w:szCs w:val="28"/>
          <w:lang w:val="en-US"/>
        </w:rPr>
        <w:t>p</w:t>
      </w:r>
      <w:r w:rsidR="00B919D6" w:rsidRPr="00E26F75">
        <w:rPr>
          <w:rFonts w:asciiTheme="majorBidi" w:hAnsiTheme="majorBidi" w:cstheme="majorBidi"/>
          <w:sz w:val="28"/>
          <w:szCs w:val="28"/>
          <w:lang w:val="ru-MD"/>
        </w:rPr>
        <w:t>. 169]</w:t>
      </w:r>
      <w:r w:rsidRPr="00E26F75">
        <w:rPr>
          <w:rFonts w:asciiTheme="majorBidi" w:hAnsiTheme="majorBidi" w:cstheme="majorBidi"/>
          <w:sz w:val="28"/>
          <w:szCs w:val="28"/>
        </w:rPr>
        <w:t>.</w:t>
      </w:r>
    </w:p>
    <w:p w14:paraId="6ADC354E" w14:textId="398CB157" w:rsidR="00CF4987" w:rsidRPr="00E26F75" w:rsidRDefault="000E12CD" w:rsidP="00534655">
      <w:pPr>
        <w:tabs>
          <w:tab w:val="left" w:pos="9356"/>
        </w:tabs>
        <w:spacing w:after="0"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Третім етапом формування богословських поглядів святителя Григорія Палами стала полеміка з істориком і теологом Никифором </w:t>
      </w:r>
      <w:proofErr w:type="spellStart"/>
      <w:r w:rsidRPr="00E26F75">
        <w:rPr>
          <w:rFonts w:asciiTheme="majorBidi" w:hAnsiTheme="majorBidi" w:cstheme="majorBidi"/>
          <w:sz w:val="28"/>
          <w:szCs w:val="28"/>
        </w:rPr>
        <w:t>Григорою</w:t>
      </w:r>
      <w:proofErr w:type="spellEnd"/>
      <w:r w:rsidRPr="00E26F75">
        <w:rPr>
          <w:rFonts w:asciiTheme="majorBidi" w:hAnsiTheme="majorBidi" w:cstheme="majorBidi"/>
          <w:sz w:val="28"/>
          <w:szCs w:val="28"/>
        </w:rPr>
        <w:t xml:space="preserve">, який заперечував можливість </w:t>
      </w:r>
      <w:proofErr w:type="spellStart"/>
      <w:r w:rsidRPr="00E26F75">
        <w:rPr>
          <w:rFonts w:asciiTheme="majorBidi" w:hAnsiTheme="majorBidi" w:cstheme="majorBidi"/>
          <w:sz w:val="28"/>
          <w:szCs w:val="28"/>
        </w:rPr>
        <w:t>обоження</w:t>
      </w:r>
      <w:proofErr w:type="spellEnd"/>
      <w:r w:rsidRPr="00E26F75">
        <w:rPr>
          <w:rFonts w:asciiTheme="majorBidi" w:hAnsiTheme="majorBidi" w:cstheme="majorBidi"/>
          <w:sz w:val="28"/>
          <w:szCs w:val="28"/>
        </w:rPr>
        <w:t xml:space="preserve"> через причетність до божественних енергій. За святителем Григорієм </w:t>
      </w:r>
      <w:proofErr w:type="spellStart"/>
      <w:r w:rsidRPr="00E26F75">
        <w:rPr>
          <w:rFonts w:asciiTheme="majorBidi" w:hAnsiTheme="majorBidi" w:cstheme="majorBidi"/>
          <w:sz w:val="28"/>
          <w:szCs w:val="28"/>
        </w:rPr>
        <w:t>Паламою</w:t>
      </w:r>
      <w:proofErr w:type="spellEnd"/>
      <w:r w:rsidRPr="00E26F75">
        <w:rPr>
          <w:rFonts w:asciiTheme="majorBidi" w:hAnsiTheme="majorBidi" w:cstheme="majorBidi"/>
          <w:sz w:val="28"/>
          <w:szCs w:val="28"/>
        </w:rPr>
        <w:t>, ці енергії можуть бути названі Богом так само, як і Його Божественна природа: до природи Бога не може долучитися нічого створеного, тоді як причетність до Його енергій можлива</w:t>
      </w:r>
      <w:r w:rsidR="0062175B" w:rsidRPr="00E26F75">
        <w:rPr>
          <w:rFonts w:asciiTheme="majorBidi" w:hAnsiTheme="majorBidi" w:cstheme="majorBidi"/>
          <w:sz w:val="28"/>
          <w:szCs w:val="28"/>
          <w:lang w:val="ru-MD"/>
        </w:rPr>
        <w:t xml:space="preserve"> [</w:t>
      </w:r>
      <w:r w:rsidR="009129A5" w:rsidRPr="00E26F75">
        <w:rPr>
          <w:rFonts w:asciiTheme="majorBidi" w:hAnsiTheme="majorBidi" w:cstheme="majorBidi"/>
          <w:sz w:val="28"/>
          <w:szCs w:val="28"/>
          <w:lang w:val="ru-MD"/>
        </w:rPr>
        <w:t>83</w:t>
      </w:r>
      <w:r w:rsidR="0062175B" w:rsidRPr="00E26F75">
        <w:rPr>
          <w:rFonts w:asciiTheme="majorBidi" w:hAnsiTheme="majorBidi" w:cstheme="majorBidi"/>
          <w:sz w:val="28"/>
          <w:szCs w:val="28"/>
          <w:lang w:val="ru-MD"/>
        </w:rPr>
        <w:t xml:space="preserve">, </w:t>
      </w:r>
      <w:r w:rsidR="0062175B" w:rsidRPr="00E26F75">
        <w:rPr>
          <w:rFonts w:asciiTheme="majorBidi" w:hAnsiTheme="majorBidi" w:cstheme="majorBidi"/>
          <w:sz w:val="28"/>
          <w:szCs w:val="28"/>
          <w:lang w:val="en-US"/>
        </w:rPr>
        <w:t>p</w:t>
      </w:r>
      <w:r w:rsidR="0062175B" w:rsidRPr="00E26F75">
        <w:rPr>
          <w:rFonts w:asciiTheme="majorBidi" w:hAnsiTheme="majorBidi" w:cstheme="majorBidi"/>
          <w:sz w:val="28"/>
          <w:szCs w:val="28"/>
          <w:lang w:val="ru-MD"/>
        </w:rPr>
        <w:t>. 18]</w:t>
      </w:r>
      <w:r w:rsidRPr="00E26F75">
        <w:rPr>
          <w:rFonts w:asciiTheme="majorBidi" w:hAnsiTheme="majorBidi" w:cstheme="majorBidi"/>
          <w:sz w:val="28"/>
          <w:szCs w:val="28"/>
        </w:rPr>
        <w:t>.</w:t>
      </w:r>
    </w:p>
    <w:p w14:paraId="0BE916AE" w14:textId="3F21FBEB" w:rsidR="00450AA2"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Наступний Собор, що відбувся у липні 1341 року за участі Іоанна </w:t>
      </w:r>
      <w:proofErr w:type="spellStart"/>
      <w:r w:rsidRPr="00E26F75">
        <w:rPr>
          <w:rFonts w:asciiTheme="majorBidi" w:hAnsiTheme="majorBidi" w:cstheme="majorBidi"/>
          <w:sz w:val="28"/>
          <w:szCs w:val="28"/>
        </w:rPr>
        <w:t>Кантакузина</w:t>
      </w:r>
      <w:proofErr w:type="spellEnd"/>
      <w:r w:rsidRPr="00E26F75">
        <w:rPr>
          <w:rFonts w:asciiTheme="majorBidi" w:hAnsiTheme="majorBidi" w:cstheme="majorBidi"/>
          <w:sz w:val="28"/>
          <w:szCs w:val="28"/>
        </w:rPr>
        <w:t xml:space="preserve">, засудив Григорія </w:t>
      </w:r>
      <w:proofErr w:type="spellStart"/>
      <w:r w:rsidRPr="00E26F75">
        <w:rPr>
          <w:rFonts w:asciiTheme="majorBidi" w:hAnsiTheme="majorBidi" w:cstheme="majorBidi"/>
          <w:sz w:val="28"/>
          <w:szCs w:val="28"/>
        </w:rPr>
        <w:t>Акиндіна</w:t>
      </w:r>
      <w:proofErr w:type="spellEnd"/>
      <w:r w:rsidRPr="00E26F75">
        <w:rPr>
          <w:rFonts w:asciiTheme="majorBidi" w:hAnsiTheme="majorBidi" w:cstheme="majorBidi"/>
          <w:sz w:val="28"/>
          <w:szCs w:val="28"/>
        </w:rPr>
        <w:t xml:space="preserve"> як продовжувача вчення Варлаама</w:t>
      </w:r>
      <w:r w:rsidR="00C10449" w:rsidRPr="00E26F75">
        <w:rPr>
          <w:rFonts w:asciiTheme="majorBidi" w:hAnsiTheme="majorBidi" w:cstheme="majorBidi"/>
          <w:sz w:val="28"/>
          <w:szCs w:val="28"/>
        </w:rPr>
        <w:t xml:space="preserve"> </w:t>
      </w:r>
      <w:proofErr w:type="spellStart"/>
      <w:r w:rsidR="00C10449" w:rsidRPr="00E26F75">
        <w:rPr>
          <w:rFonts w:asciiTheme="majorBidi" w:hAnsiTheme="majorBidi" w:cstheme="majorBidi"/>
          <w:sz w:val="28"/>
          <w:szCs w:val="28"/>
        </w:rPr>
        <w:t>Калабрійського</w:t>
      </w:r>
      <w:proofErr w:type="spellEnd"/>
      <w:r w:rsidRPr="00E26F75">
        <w:rPr>
          <w:rFonts w:asciiTheme="majorBidi" w:hAnsiTheme="majorBidi" w:cstheme="majorBidi"/>
          <w:sz w:val="28"/>
          <w:szCs w:val="28"/>
        </w:rPr>
        <w:t xml:space="preserve">. </w:t>
      </w:r>
      <w:r w:rsidR="00156254" w:rsidRPr="00E26F75">
        <w:rPr>
          <w:rFonts w:asciiTheme="majorBidi" w:hAnsiTheme="majorBidi" w:cstheme="majorBidi"/>
          <w:sz w:val="28"/>
          <w:szCs w:val="28"/>
        </w:rPr>
        <w:t xml:space="preserve">Через два місяці в Константинополі розпочалася громадянська війна між прихильниками імператорського двору та Іоанна </w:t>
      </w:r>
      <w:proofErr w:type="spellStart"/>
      <w:r w:rsidR="00156254" w:rsidRPr="00E26F75">
        <w:rPr>
          <w:rFonts w:asciiTheme="majorBidi" w:hAnsiTheme="majorBidi" w:cstheme="majorBidi"/>
          <w:sz w:val="28"/>
          <w:szCs w:val="28"/>
        </w:rPr>
        <w:t>Кантакузина</w:t>
      </w:r>
      <w:proofErr w:type="spellEnd"/>
      <w:r w:rsidR="00156254" w:rsidRPr="00E26F75">
        <w:rPr>
          <w:rFonts w:asciiTheme="majorBidi" w:hAnsiTheme="majorBidi" w:cstheme="majorBidi"/>
          <w:sz w:val="28"/>
          <w:szCs w:val="28"/>
        </w:rPr>
        <w:t>, які підтримували різних претендентів на престол. Конфлікт тривав до 1347 р</w:t>
      </w:r>
      <w:r w:rsidR="0085773E" w:rsidRPr="00E26F75">
        <w:rPr>
          <w:rFonts w:asciiTheme="majorBidi" w:hAnsiTheme="majorBidi" w:cstheme="majorBidi"/>
          <w:sz w:val="28"/>
          <w:szCs w:val="28"/>
        </w:rPr>
        <w:t>оку</w:t>
      </w:r>
      <w:r w:rsidR="00156254" w:rsidRPr="00E26F75">
        <w:rPr>
          <w:rFonts w:asciiTheme="majorBidi" w:hAnsiTheme="majorBidi" w:cstheme="majorBidi"/>
          <w:sz w:val="28"/>
          <w:szCs w:val="28"/>
        </w:rPr>
        <w:t xml:space="preserve"> Патріарх Іоанн XIV Каліка, </w:t>
      </w:r>
      <w:r w:rsidR="007D4CBA" w:rsidRPr="00E26F75">
        <w:rPr>
          <w:rFonts w:asciiTheme="majorBidi" w:hAnsiTheme="majorBidi" w:cstheme="majorBidi"/>
          <w:sz w:val="28"/>
          <w:szCs w:val="28"/>
        </w:rPr>
        <w:t xml:space="preserve">який підтримував партію </w:t>
      </w:r>
      <w:r w:rsidR="00156254" w:rsidRPr="00E26F75">
        <w:rPr>
          <w:rFonts w:asciiTheme="majorBidi" w:hAnsiTheme="majorBidi" w:cstheme="majorBidi"/>
          <w:sz w:val="28"/>
          <w:szCs w:val="28"/>
        </w:rPr>
        <w:t>імператорського двору, оголосив недійсними рішення Собору 1341 р</w:t>
      </w:r>
      <w:r w:rsidR="00C23763" w:rsidRPr="00E26F75">
        <w:rPr>
          <w:rFonts w:asciiTheme="majorBidi" w:hAnsiTheme="majorBidi" w:cstheme="majorBidi"/>
          <w:sz w:val="28"/>
          <w:szCs w:val="28"/>
        </w:rPr>
        <w:t>оку</w:t>
      </w:r>
      <w:r w:rsidR="00156254" w:rsidRPr="00E26F75">
        <w:rPr>
          <w:rFonts w:asciiTheme="majorBidi" w:hAnsiTheme="majorBidi" w:cstheme="majorBidi"/>
          <w:sz w:val="28"/>
          <w:szCs w:val="28"/>
        </w:rPr>
        <w:t xml:space="preserve">, </w:t>
      </w:r>
      <w:r w:rsidR="007D4CBA" w:rsidRPr="00E26F75">
        <w:rPr>
          <w:rFonts w:asciiTheme="majorBidi" w:hAnsiTheme="majorBidi" w:cstheme="majorBidi"/>
          <w:sz w:val="28"/>
          <w:szCs w:val="28"/>
        </w:rPr>
        <w:t xml:space="preserve">посилаючись на головування  </w:t>
      </w:r>
      <w:r w:rsidR="00156254" w:rsidRPr="00E26F75">
        <w:rPr>
          <w:rFonts w:asciiTheme="majorBidi" w:hAnsiTheme="majorBidi" w:cstheme="majorBidi"/>
          <w:sz w:val="28"/>
          <w:szCs w:val="28"/>
        </w:rPr>
        <w:t>Іоанн</w:t>
      </w:r>
      <w:r w:rsidR="007D4CBA" w:rsidRPr="00E26F75">
        <w:rPr>
          <w:rFonts w:asciiTheme="majorBidi" w:hAnsiTheme="majorBidi" w:cstheme="majorBidi"/>
          <w:sz w:val="28"/>
          <w:szCs w:val="28"/>
        </w:rPr>
        <w:t>а</w:t>
      </w:r>
      <w:r w:rsidR="00156254" w:rsidRPr="00E26F75">
        <w:rPr>
          <w:rFonts w:asciiTheme="majorBidi" w:hAnsiTheme="majorBidi" w:cstheme="majorBidi"/>
          <w:sz w:val="28"/>
          <w:szCs w:val="28"/>
        </w:rPr>
        <w:t xml:space="preserve"> </w:t>
      </w:r>
      <w:proofErr w:type="spellStart"/>
      <w:r w:rsidR="00156254" w:rsidRPr="00E26F75">
        <w:rPr>
          <w:rFonts w:asciiTheme="majorBidi" w:hAnsiTheme="majorBidi" w:cstheme="majorBidi"/>
          <w:sz w:val="28"/>
          <w:szCs w:val="28"/>
        </w:rPr>
        <w:t>Кантакузин</w:t>
      </w:r>
      <w:r w:rsidR="007D4CBA" w:rsidRPr="00E26F75">
        <w:rPr>
          <w:rFonts w:asciiTheme="majorBidi" w:hAnsiTheme="majorBidi" w:cstheme="majorBidi"/>
          <w:sz w:val="28"/>
          <w:szCs w:val="28"/>
        </w:rPr>
        <w:t>а</w:t>
      </w:r>
      <w:proofErr w:type="spellEnd"/>
      <w:r w:rsidR="00450AA2" w:rsidRPr="00E26F75">
        <w:rPr>
          <w:rFonts w:asciiTheme="majorBidi" w:hAnsiTheme="majorBidi" w:cstheme="majorBidi"/>
          <w:sz w:val="28"/>
          <w:szCs w:val="28"/>
        </w:rPr>
        <w:t xml:space="preserve">, а святителя Григорія </w:t>
      </w:r>
      <w:proofErr w:type="spellStart"/>
      <w:r w:rsidR="00450AA2" w:rsidRPr="00E26F75">
        <w:rPr>
          <w:rFonts w:asciiTheme="majorBidi" w:hAnsiTheme="majorBidi" w:cstheme="majorBidi"/>
          <w:sz w:val="28"/>
          <w:szCs w:val="28"/>
        </w:rPr>
        <w:t>Паламу</w:t>
      </w:r>
      <w:proofErr w:type="spellEnd"/>
      <w:r w:rsidR="00450AA2" w:rsidRPr="00E26F75">
        <w:rPr>
          <w:rFonts w:asciiTheme="majorBidi" w:hAnsiTheme="majorBidi" w:cstheme="majorBidi"/>
          <w:sz w:val="28"/>
          <w:szCs w:val="28"/>
        </w:rPr>
        <w:t xml:space="preserve"> було ув’язнено через його підтримку останнього.</w:t>
      </w:r>
      <w:r w:rsidR="00745BB6" w:rsidRPr="00E26F75">
        <w:rPr>
          <w:rFonts w:asciiTheme="majorBidi" w:hAnsiTheme="majorBidi" w:cstheme="majorBidi"/>
          <w:sz w:val="28"/>
          <w:szCs w:val="28"/>
        </w:rPr>
        <w:t xml:space="preserve"> У цей період Григорій </w:t>
      </w:r>
      <w:proofErr w:type="spellStart"/>
      <w:r w:rsidR="00745BB6" w:rsidRPr="00E26F75">
        <w:rPr>
          <w:rFonts w:asciiTheme="majorBidi" w:hAnsiTheme="majorBidi" w:cstheme="majorBidi"/>
          <w:sz w:val="28"/>
          <w:szCs w:val="28"/>
        </w:rPr>
        <w:t>Акиндін</w:t>
      </w:r>
      <w:proofErr w:type="spellEnd"/>
      <w:r w:rsidR="00745BB6" w:rsidRPr="00E26F75">
        <w:rPr>
          <w:rFonts w:asciiTheme="majorBidi" w:hAnsiTheme="majorBidi" w:cstheme="majorBidi"/>
          <w:sz w:val="28"/>
          <w:szCs w:val="28"/>
        </w:rPr>
        <w:t xml:space="preserve"> отримав можливість активно поширювати власні богословські погляди.</w:t>
      </w:r>
    </w:p>
    <w:p w14:paraId="75FE84F3" w14:textId="1D3677A0" w:rsidR="00122C48" w:rsidRPr="00E26F75" w:rsidRDefault="00122C48"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1347 р. патріарший престол Константинополя посів </w:t>
      </w:r>
      <w:proofErr w:type="spellStart"/>
      <w:r w:rsidRPr="00E26F75">
        <w:rPr>
          <w:rFonts w:asciiTheme="majorBidi" w:hAnsiTheme="majorBidi" w:cstheme="majorBidi"/>
          <w:sz w:val="28"/>
          <w:szCs w:val="28"/>
        </w:rPr>
        <w:t>ісихаст</w:t>
      </w:r>
      <w:proofErr w:type="spellEnd"/>
      <w:r w:rsidRPr="00E26F75">
        <w:rPr>
          <w:rFonts w:asciiTheme="majorBidi" w:hAnsiTheme="majorBidi" w:cstheme="majorBidi"/>
          <w:sz w:val="28"/>
          <w:szCs w:val="28"/>
        </w:rPr>
        <w:t xml:space="preserve"> Ісидор, а Іоанн </w:t>
      </w:r>
      <w:proofErr w:type="spellStart"/>
      <w:r w:rsidRPr="00E26F75">
        <w:rPr>
          <w:rFonts w:asciiTheme="majorBidi" w:hAnsiTheme="majorBidi" w:cstheme="majorBidi"/>
          <w:sz w:val="28"/>
          <w:szCs w:val="28"/>
        </w:rPr>
        <w:t>Кантакузин</w:t>
      </w:r>
      <w:proofErr w:type="spellEnd"/>
      <w:r w:rsidRPr="00E26F75">
        <w:rPr>
          <w:rFonts w:asciiTheme="majorBidi" w:hAnsiTheme="majorBidi" w:cstheme="majorBidi"/>
          <w:sz w:val="28"/>
          <w:szCs w:val="28"/>
        </w:rPr>
        <w:t xml:space="preserve"> став співправителем імператора Іоанна V </w:t>
      </w:r>
      <w:proofErr w:type="spellStart"/>
      <w:r w:rsidRPr="00E26F75">
        <w:rPr>
          <w:rFonts w:asciiTheme="majorBidi" w:hAnsiTheme="majorBidi" w:cstheme="majorBidi"/>
          <w:sz w:val="28"/>
          <w:szCs w:val="28"/>
        </w:rPr>
        <w:t>Палеолога</w:t>
      </w:r>
      <w:proofErr w:type="spellEnd"/>
      <w:r w:rsidRPr="00E26F75">
        <w:rPr>
          <w:rFonts w:asciiTheme="majorBidi" w:hAnsiTheme="majorBidi" w:cstheme="majorBidi"/>
          <w:sz w:val="28"/>
          <w:szCs w:val="28"/>
        </w:rPr>
        <w:t xml:space="preserve">. За цих обставин святителя Григорія </w:t>
      </w:r>
      <w:proofErr w:type="spellStart"/>
      <w:r w:rsidRPr="00E26F75">
        <w:rPr>
          <w:rFonts w:asciiTheme="majorBidi" w:hAnsiTheme="majorBidi" w:cstheme="majorBidi"/>
          <w:sz w:val="28"/>
          <w:szCs w:val="28"/>
        </w:rPr>
        <w:t>Паламу</w:t>
      </w:r>
      <w:proofErr w:type="spellEnd"/>
      <w:r w:rsidRPr="00E26F75">
        <w:rPr>
          <w:rFonts w:asciiTheme="majorBidi" w:hAnsiTheme="majorBidi" w:cstheme="majorBidi"/>
          <w:sz w:val="28"/>
          <w:szCs w:val="28"/>
        </w:rPr>
        <w:t xml:space="preserve"> було звільнено з ув’язнення та скликано Собор, на якому його вчення було остаточно визнане </w:t>
      </w:r>
      <w:r w:rsidR="00B01B42" w:rsidRPr="00E26F75">
        <w:rPr>
          <w:rFonts w:asciiTheme="majorBidi" w:hAnsiTheme="majorBidi" w:cstheme="majorBidi"/>
          <w:sz w:val="28"/>
          <w:szCs w:val="28"/>
        </w:rPr>
        <w:t xml:space="preserve">ортодоксальним. </w:t>
      </w:r>
      <w:r w:rsidRPr="00E26F75">
        <w:rPr>
          <w:rFonts w:asciiTheme="majorBidi" w:hAnsiTheme="majorBidi" w:cstheme="majorBidi"/>
          <w:sz w:val="28"/>
          <w:szCs w:val="28"/>
        </w:rPr>
        <w:t xml:space="preserve">Невдовзі святителя Григорія </w:t>
      </w:r>
      <w:proofErr w:type="spellStart"/>
      <w:r w:rsidRPr="00E26F75">
        <w:rPr>
          <w:rFonts w:asciiTheme="majorBidi" w:hAnsiTheme="majorBidi" w:cstheme="majorBidi"/>
          <w:sz w:val="28"/>
          <w:szCs w:val="28"/>
        </w:rPr>
        <w:t>Паламу</w:t>
      </w:r>
      <w:proofErr w:type="spellEnd"/>
      <w:r w:rsidRPr="00E26F75">
        <w:rPr>
          <w:rFonts w:asciiTheme="majorBidi" w:hAnsiTheme="majorBidi" w:cstheme="majorBidi"/>
          <w:sz w:val="28"/>
          <w:szCs w:val="28"/>
        </w:rPr>
        <w:t xml:space="preserve"> було поставлено </w:t>
      </w:r>
      <w:r w:rsidR="00FF73F9" w:rsidRPr="00E26F75">
        <w:rPr>
          <w:rFonts w:asciiTheme="majorBidi" w:hAnsiTheme="majorBidi" w:cstheme="majorBidi"/>
          <w:sz w:val="28"/>
          <w:szCs w:val="28"/>
        </w:rPr>
        <w:t xml:space="preserve">єпископом </w:t>
      </w:r>
      <w:proofErr w:type="spellStart"/>
      <w:r w:rsidRPr="00E26F75">
        <w:rPr>
          <w:rFonts w:asciiTheme="majorBidi" w:hAnsiTheme="majorBidi" w:cstheme="majorBidi"/>
          <w:sz w:val="28"/>
          <w:szCs w:val="28"/>
        </w:rPr>
        <w:t>Фессалонік</w:t>
      </w:r>
      <w:proofErr w:type="spellEnd"/>
      <w:r w:rsidRPr="00E26F75">
        <w:rPr>
          <w:rFonts w:asciiTheme="majorBidi" w:hAnsiTheme="majorBidi" w:cstheme="majorBidi"/>
          <w:sz w:val="28"/>
          <w:szCs w:val="28"/>
        </w:rPr>
        <w:t>.</w:t>
      </w:r>
    </w:p>
    <w:p w14:paraId="77C74AD4" w14:textId="3BFA7C55" w:rsidR="00C05437" w:rsidRPr="00E26F75" w:rsidRDefault="004501A0"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Утвердження </w:t>
      </w:r>
      <w:proofErr w:type="spellStart"/>
      <w:r w:rsidRPr="00E26F75">
        <w:rPr>
          <w:rFonts w:asciiTheme="majorBidi" w:hAnsiTheme="majorBidi" w:cstheme="majorBidi"/>
          <w:sz w:val="28"/>
          <w:szCs w:val="28"/>
        </w:rPr>
        <w:t>паламітського</w:t>
      </w:r>
      <w:proofErr w:type="spellEnd"/>
      <w:r w:rsidRPr="00E26F75">
        <w:rPr>
          <w:rFonts w:asciiTheme="majorBidi" w:hAnsiTheme="majorBidi" w:cstheme="majorBidi"/>
          <w:sz w:val="28"/>
          <w:szCs w:val="28"/>
        </w:rPr>
        <w:t xml:space="preserve"> вчення як офіційної доктрини Православної Церкви сприяло зменшенню впливу в Константинопольській патріархії прихильників </w:t>
      </w:r>
      <w:proofErr w:type="spellStart"/>
      <w:r w:rsidRPr="00E26F75">
        <w:rPr>
          <w:rFonts w:asciiTheme="majorBidi" w:hAnsiTheme="majorBidi" w:cstheme="majorBidi"/>
          <w:sz w:val="28"/>
          <w:szCs w:val="28"/>
        </w:rPr>
        <w:t>пролатинської</w:t>
      </w:r>
      <w:proofErr w:type="spellEnd"/>
      <w:r w:rsidRPr="00E26F75">
        <w:rPr>
          <w:rFonts w:asciiTheme="majorBidi" w:hAnsiTheme="majorBidi" w:cstheme="majorBidi"/>
          <w:sz w:val="28"/>
          <w:szCs w:val="28"/>
        </w:rPr>
        <w:t xml:space="preserve"> церковної політики. </w:t>
      </w:r>
      <w:r w:rsidR="003E734D" w:rsidRPr="00E26F75">
        <w:rPr>
          <w:rFonts w:asciiTheme="majorBidi" w:hAnsiTheme="majorBidi" w:cstheme="majorBidi"/>
          <w:sz w:val="28"/>
          <w:szCs w:val="28"/>
        </w:rPr>
        <w:t xml:space="preserve">Унаслідок </w:t>
      </w:r>
      <w:r w:rsidR="003F746F" w:rsidRPr="00E26F75">
        <w:rPr>
          <w:rFonts w:asciiTheme="majorBidi" w:hAnsiTheme="majorBidi" w:cstheme="majorBidi"/>
          <w:sz w:val="28"/>
          <w:szCs w:val="28"/>
        </w:rPr>
        <w:t xml:space="preserve">цього </w:t>
      </w:r>
      <w:r w:rsidR="003E734D" w:rsidRPr="00E26F75">
        <w:rPr>
          <w:rFonts w:asciiTheme="majorBidi" w:hAnsiTheme="majorBidi" w:cstheme="majorBidi"/>
          <w:sz w:val="28"/>
          <w:szCs w:val="28"/>
        </w:rPr>
        <w:t xml:space="preserve">поширення латинської схоластики у візантійському інтелектуальному </w:t>
      </w:r>
      <w:r w:rsidR="00BC3381" w:rsidRPr="00E26F75">
        <w:rPr>
          <w:rFonts w:asciiTheme="majorBidi" w:hAnsiTheme="majorBidi" w:cstheme="majorBidi"/>
          <w:sz w:val="28"/>
          <w:szCs w:val="28"/>
        </w:rPr>
        <w:t xml:space="preserve">та академічному </w:t>
      </w:r>
      <w:r w:rsidR="003E734D" w:rsidRPr="00E26F75">
        <w:rPr>
          <w:rFonts w:asciiTheme="majorBidi" w:hAnsiTheme="majorBidi" w:cstheme="majorBidi"/>
          <w:sz w:val="28"/>
          <w:szCs w:val="28"/>
        </w:rPr>
        <w:t xml:space="preserve">середовищі другої половини XIV ст. </w:t>
      </w:r>
      <w:r w:rsidR="00C05437" w:rsidRPr="00E26F75">
        <w:rPr>
          <w:rFonts w:asciiTheme="majorBidi" w:hAnsiTheme="majorBidi" w:cstheme="majorBidi"/>
          <w:sz w:val="28"/>
          <w:szCs w:val="28"/>
        </w:rPr>
        <w:t>майже не позначилося</w:t>
      </w:r>
      <w:r w:rsidR="007E27C7" w:rsidRPr="00E26F75">
        <w:rPr>
          <w:rFonts w:asciiTheme="majorBidi" w:hAnsiTheme="majorBidi" w:cstheme="majorBidi"/>
          <w:sz w:val="28"/>
          <w:szCs w:val="28"/>
        </w:rPr>
        <w:t xml:space="preserve"> на</w:t>
      </w:r>
      <w:r w:rsidR="00BC3381" w:rsidRPr="00E26F75">
        <w:rPr>
          <w:rFonts w:asciiTheme="majorBidi" w:hAnsiTheme="majorBidi" w:cstheme="majorBidi"/>
          <w:sz w:val="28"/>
          <w:szCs w:val="28"/>
        </w:rPr>
        <w:t xml:space="preserve"> </w:t>
      </w:r>
      <w:r w:rsidR="007E27C7" w:rsidRPr="00E26F75">
        <w:rPr>
          <w:rFonts w:asciiTheme="majorBidi" w:hAnsiTheme="majorBidi" w:cstheme="majorBidi"/>
          <w:sz w:val="28"/>
          <w:szCs w:val="28"/>
        </w:rPr>
        <w:t>розвитку грецької богословської традиції.</w:t>
      </w:r>
      <w:r w:rsidR="00A32B9F" w:rsidRPr="00E26F75">
        <w:rPr>
          <w:rFonts w:asciiTheme="majorBidi" w:hAnsiTheme="majorBidi" w:cstheme="majorBidi"/>
          <w:sz w:val="28"/>
          <w:szCs w:val="28"/>
        </w:rPr>
        <w:t xml:space="preserve"> Відповідно, Константинопольська патріархія </w:t>
      </w:r>
      <w:r w:rsidR="00A32B9F" w:rsidRPr="00E26F75">
        <w:rPr>
          <w:rFonts w:asciiTheme="majorBidi" w:hAnsiTheme="majorBidi" w:cstheme="majorBidi"/>
          <w:sz w:val="28"/>
          <w:szCs w:val="28"/>
        </w:rPr>
        <w:lastRenderedPageBreak/>
        <w:t>й надалі дотримувалася стриманої позиції щодо проєктів церковної унії із Заходом.</w:t>
      </w:r>
    </w:p>
    <w:p w14:paraId="7C0BFEF6" w14:textId="46D1482B" w:rsidR="000E12CD" w:rsidRPr="00E26F75" w:rsidRDefault="000E12CD" w:rsidP="00534655">
      <w:pPr>
        <w:pStyle w:val="ae"/>
        <w:tabs>
          <w:tab w:val="left" w:pos="9356"/>
        </w:tabs>
        <w:spacing w:line="360" w:lineRule="auto"/>
        <w:ind w:right="-7" w:firstLine="709"/>
        <w:jc w:val="both"/>
        <w:rPr>
          <w:rFonts w:asciiTheme="majorBidi" w:hAnsiTheme="majorBidi" w:cstheme="majorBidi"/>
          <w:color w:val="000000" w:themeColor="text1"/>
          <w:sz w:val="28"/>
          <w:szCs w:val="28"/>
        </w:rPr>
      </w:pPr>
      <w:r w:rsidRPr="00E26F75">
        <w:rPr>
          <w:rFonts w:asciiTheme="majorBidi" w:hAnsiTheme="majorBidi" w:cstheme="majorBidi"/>
          <w:sz w:val="28"/>
          <w:szCs w:val="28"/>
        </w:rPr>
        <w:t xml:space="preserve">Новий етап полеміки </w:t>
      </w:r>
      <w:proofErr w:type="spellStart"/>
      <w:r w:rsidRPr="00E26F75">
        <w:rPr>
          <w:rFonts w:asciiTheme="majorBidi" w:hAnsiTheme="majorBidi" w:cstheme="majorBidi"/>
          <w:sz w:val="28"/>
          <w:szCs w:val="28"/>
        </w:rPr>
        <w:t>свт</w:t>
      </w:r>
      <w:r w:rsidR="00B63ADD" w:rsidRPr="00E26F75">
        <w:rPr>
          <w:rFonts w:asciiTheme="majorBidi" w:hAnsiTheme="majorBidi" w:cstheme="majorBidi"/>
          <w:sz w:val="28"/>
          <w:szCs w:val="28"/>
        </w:rPr>
        <w:t>ятителя</w:t>
      </w:r>
      <w:proofErr w:type="spellEnd"/>
      <w:r w:rsidRPr="00E26F75">
        <w:rPr>
          <w:rFonts w:asciiTheme="majorBidi" w:hAnsiTheme="majorBidi" w:cstheme="majorBidi"/>
          <w:sz w:val="28"/>
          <w:szCs w:val="28"/>
        </w:rPr>
        <w:t xml:space="preserve"> Григорія Палами розпочався</w:t>
      </w:r>
      <w:r w:rsidR="00900430" w:rsidRPr="00E26F75">
        <w:rPr>
          <w:rFonts w:asciiTheme="majorBidi" w:hAnsiTheme="majorBidi" w:cstheme="majorBidi"/>
          <w:sz w:val="28"/>
          <w:szCs w:val="28"/>
          <w:lang w:val="ru-MD"/>
        </w:rPr>
        <w:t xml:space="preserve"> </w:t>
      </w:r>
      <w:r w:rsidRPr="00E26F75">
        <w:rPr>
          <w:rFonts w:asciiTheme="majorBidi" w:hAnsiTheme="majorBidi" w:cstheme="majorBidi"/>
          <w:sz w:val="28"/>
          <w:szCs w:val="28"/>
        </w:rPr>
        <w:t xml:space="preserve">у 1348 році з Никифором </w:t>
      </w:r>
      <w:proofErr w:type="spellStart"/>
      <w:r w:rsidRPr="00E26F75">
        <w:rPr>
          <w:rFonts w:asciiTheme="majorBidi" w:hAnsiTheme="majorBidi" w:cstheme="majorBidi"/>
          <w:sz w:val="28"/>
          <w:szCs w:val="28"/>
        </w:rPr>
        <w:t>Григорою</w:t>
      </w:r>
      <w:proofErr w:type="spellEnd"/>
      <w:r w:rsidRPr="00E26F75">
        <w:rPr>
          <w:rFonts w:asciiTheme="majorBidi" w:hAnsiTheme="majorBidi" w:cstheme="majorBidi"/>
          <w:sz w:val="28"/>
          <w:szCs w:val="28"/>
        </w:rPr>
        <w:t xml:space="preserve">. Його вчення </w:t>
      </w:r>
      <w:proofErr w:type="spellStart"/>
      <w:r w:rsidRPr="00E26F75">
        <w:rPr>
          <w:rFonts w:asciiTheme="majorBidi" w:hAnsiTheme="majorBidi" w:cstheme="majorBidi"/>
          <w:sz w:val="28"/>
          <w:szCs w:val="28"/>
        </w:rPr>
        <w:t>грунтувалося</w:t>
      </w:r>
      <w:proofErr w:type="spellEnd"/>
      <w:r w:rsidRPr="00E26F75">
        <w:rPr>
          <w:rFonts w:asciiTheme="majorBidi" w:hAnsiTheme="majorBidi" w:cstheme="majorBidi"/>
          <w:sz w:val="28"/>
          <w:szCs w:val="28"/>
        </w:rPr>
        <w:t xml:space="preserve"> на ідеях Варлаама</w:t>
      </w:r>
      <w:r w:rsidR="00D77806" w:rsidRPr="00E26F75">
        <w:rPr>
          <w:rFonts w:asciiTheme="majorBidi" w:hAnsiTheme="majorBidi" w:cstheme="majorBidi"/>
          <w:sz w:val="28"/>
          <w:szCs w:val="28"/>
        </w:rPr>
        <w:t xml:space="preserve"> </w:t>
      </w:r>
      <w:proofErr w:type="spellStart"/>
      <w:r w:rsidR="00D77806" w:rsidRPr="00E26F75">
        <w:rPr>
          <w:rFonts w:asciiTheme="majorBidi" w:hAnsiTheme="majorBidi" w:cstheme="majorBidi"/>
          <w:sz w:val="28"/>
          <w:szCs w:val="28"/>
        </w:rPr>
        <w:t>Калабрійского</w:t>
      </w:r>
      <w:proofErr w:type="spellEnd"/>
      <w:r w:rsidRPr="00E26F75">
        <w:rPr>
          <w:rFonts w:asciiTheme="majorBidi" w:hAnsiTheme="majorBidi" w:cstheme="majorBidi"/>
          <w:sz w:val="28"/>
          <w:szCs w:val="28"/>
        </w:rPr>
        <w:t>, у зв’язку з чим святитель</w:t>
      </w:r>
      <w:r w:rsidR="00B63ADD" w:rsidRPr="00E26F75">
        <w:rPr>
          <w:rFonts w:asciiTheme="majorBidi" w:hAnsiTheme="majorBidi" w:cstheme="majorBidi"/>
          <w:sz w:val="28"/>
          <w:szCs w:val="28"/>
        </w:rPr>
        <w:t xml:space="preserve"> Григорій </w:t>
      </w:r>
      <w:proofErr w:type="spellStart"/>
      <w:r w:rsidR="00B63ADD" w:rsidRPr="00E26F75">
        <w:rPr>
          <w:rFonts w:asciiTheme="majorBidi" w:hAnsiTheme="majorBidi" w:cstheme="majorBidi"/>
          <w:sz w:val="28"/>
          <w:szCs w:val="28"/>
        </w:rPr>
        <w:t>Паламв</w:t>
      </w:r>
      <w:proofErr w:type="spellEnd"/>
      <w:r w:rsidRPr="00E26F75">
        <w:rPr>
          <w:rFonts w:asciiTheme="majorBidi" w:hAnsiTheme="majorBidi" w:cstheme="majorBidi"/>
          <w:sz w:val="28"/>
          <w:szCs w:val="28"/>
        </w:rPr>
        <w:t xml:space="preserve"> характеризував його як «</w:t>
      </w:r>
      <w:proofErr w:type="spellStart"/>
      <w:r w:rsidRPr="00E26F75">
        <w:rPr>
          <w:rFonts w:asciiTheme="majorBidi" w:hAnsiTheme="majorBidi" w:cstheme="majorBidi"/>
          <w:sz w:val="28"/>
          <w:szCs w:val="28"/>
        </w:rPr>
        <w:t>варлаамітську</w:t>
      </w:r>
      <w:proofErr w:type="spellEnd"/>
      <w:r w:rsidRPr="00E26F75">
        <w:rPr>
          <w:rFonts w:asciiTheme="majorBidi" w:hAnsiTheme="majorBidi" w:cstheme="majorBidi"/>
          <w:sz w:val="28"/>
          <w:szCs w:val="28"/>
        </w:rPr>
        <w:t xml:space="preserve"> пагубу»</w:t>
      </w:r>
      <w:r w:rsidR="00782F63" w:rsidRPr="00E26F75">
        <w:rPr>
          <w:rFonts w:asciiTheme="majorBidi" w:hAnsiTheme="majorBidi" w:cstheme="majorBidi"/>
          <w:sz w:val="28"/>
          <w:szCs w:val="28"/>
        </w:rPr>
        <w:t xml:space="preserve"> [</w:t>
      </w:r>
      <w:r w:rsidR="005F35F9" w:rsidRPr="00E26F75">
        <w:rPr>
          <w:rFonts w:asciiTheme="majorBidi" w:hAnsiTheme="majorBidi" w:cstheme="majorBidi"/>
          <w:sz w:val="28"/>
          <w:szCs w:val="28"/>
        </w:rPr>
        <w:t>65</w:t>
      </w:r>
      <w:r w:rsidR="00782F63" w:rsidRPr="00E26F75">
        <w:rPr>
          <w:rFonts w:asciiTheme="majorBidi" w:hAnsiTheme="majorBidi" w:cstheme="majorBidi"/>
          <w:sz w:val="28"/>
          <w:szCs w:val="28"/>
        </w:rPr>
        <w:t xml:space="preserve">, </w:t>
      </w:r>
      <w:r w:rsidR="00782F63" w:rsidRPr="00E26F75">
        <w:rPr>
          <w:rFonts w:asciiTheme="majorBidi" w:hAnsiTheme="majorBidi" w:cstheme="majorBidi"/>
          <w:sz w:val="28"/>
          <w:szCs w:val="28"/>
          <w:lang w:val="en-US"/>
        </w:rPr>
        <w:t>p</w:t>
      </w:r>
      <w:r w:rsidR="00782F63" w:rsidRPr="00E26F75">
        <w:rPr>
          <w:rFonts w:asciiTheme="majorBidi" w:hAnsiTheme="majorBidi" w:cstheme="majorBidi"/>
          <w:sz w:val="28"/>
          <w:szCs w:val="28"/>
        </w:rPr>
        <w:t>. 147]</w:t>
      </w:r>
      <w:r w:rsidRPr="00E26F75">
        <w:rPr>
          <w:rFonts w:asciiTheme="majorBidi" w:hAnsiTheme="majorBidi" w:cstheme="majorBidi"/>
          <w:sz w:val="28"/>
          <w:szCs w:val="28"/>
        </w:rPr>
        <w:t xml:space="preserve">. Оскільки полеміка набула публічного характеру, церковна та державна влада ухвалила рішення перенести її у площину Собору з метою визнання ортодоксальності вчення. На Соборі 1351 року вчення </w:t>
      </w:r>
      <w:proofErr w:type="spellStart"/>
      <w:r w:rsidRPr="00E26F75">
        <w:rPr>
          <w:rFonts w:asciiTheme="majorBidi" w:hAnsiTheme="majorBidi" w:cstheme="majorBidi"/>
          <w:sz w:val="28"/>
          <w:szCs w:val="28"/>
        </w:rPr>
        <w:t>свт</w:t>
      </w:r>
      <w:r w:rsidR="0042677F" w:rsidRPr="00E26F75">
        <w:rPr>
          <w:rFonts w:asciiTheme="majorBidi" w:hAnsiTheme="majorBidi" w:cstheme="majorBidi"/>
          <w:sz w:val="28"/>
          <w:szCs w:val="28"/>
        </w:rPr>
        <w:t>ятителя</w:t>
      </w:r>
      <w:proofErr w:type="spellEnd"/>
      <w:r w:rsidRPr="00E26F75">
        <w:rPr>
          <w:rFonts w:asciiTheme="majorBidi" w:hAnsiTheme="majorBidi" w:cstheme="majorBidi"/>
          <w:sz w:val="28"/>
          <w:szCs w:val="28"/>
        </w:rPr>
        <w:t xml:space="preserve"> Григорія Палами було затверджене як офіційна доктрина Візантійської Церкви, а погляди його опонентів — засуджені.</w:t>
      </w:r>
    </w:p>
    <w:p w14:paraId="73411EB2" w14:textId="77777777" w:rsidR="000E12CD" w:rsidRPr="00E26F75" w:rsidRDefault="000E12CD"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Останні роки життя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провів у </w:t>
      </w:r>
      <w:proofErr w:type="spellStart"/>
      <w:r w:rsidRPr="00E26F75">
        <w:rPr>
          <w:rFonts w:asciiTheme="majorBidi" w:hAnsiTheme="majorBidi" w:cstheme="majorBidi"/>
          <w:sz w:val="28"/>
          <w:szCs w:val="28"/>
        </w:rPr>
        <w:t>Фессалоніках</w:t>
      </w:r>
      <w:proofErr w:type="spellEnd"/>
      <w:r w:rsidRPr="00E26F75">
        <w:rPr>
          <w:rFonts w:asciiTheme="majorBidi" w:hAnsiTheme="majorBidi" w:cstheme="majorBidi"/>
          <w:sz w:val="28"/>
          <w:szCs w:val="28"/>
        </w:rPr>
        <w:t xml:space="preserve">, активно виконуючи єпископські обов’язки. 14 листопада 1359 року він помер і був похований у Софійському соборі </w:t>
      </w:r>
      <w:proofErr w:type="spellStart"/>
      <w:r w:rsidRPr="00E26F75">
        <w:rPr>
          <w:rFonts w:asciiTheme="majorBidi" w:hAnsiTheme="majorBidi" w:cstheme="majorBidi"/>
          <w:sz w:val="28"/>
          <w:szCs w:val="28"/>
        </w:rPr>
        <w:t>Фессалонік</w:t>
      </w:r>
      <w:proofErr w:type="spellEnd"/>
      <w:r w:rsidRPr="00E26F75">
        <w:rPr>
          <w:rFonts w:asciiTheme="majorBidi" w:hAnsiTheme="majorBidi" w:cstheme="majorBidi"/>
          <w:sz w:val="28"/>
          <w:szCs w:val="28"/>
        </w:rPr>
        <w:t xml:space="preserve">. У 1368 році архієпископа </w:t>
      </w:r>
      <w:proofErr w:type="spellStart"/>
      <w:r w:rsidRPr="00E26F75">
        <w:rPr>
          <w:rFonts w:asciiTheme="majorBidi" w:hAnsiTheme="majorBidi" w:cstheme="majorBidi"/>
          <w:sz w:val="28"/>
          <w:szCs w:val="28"/>
        </w:rPr>
        <w:t>Григогія</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Паламу</w:t>
      </w:r>
      <w:proofErr w:type="spellEnd"/>
      <w:r w:rsidRPr="00E26F75">
        <w:rPr>
          <w:rFonts w:asciiTheme="majorBidi" w:hAnsiTheme="majorBidi" w:cstheme="majorBidi"/>
          <w:sz w:val="28"/>
          <w:szCs w:val="28"/>
        </w:rPr>
        <w:t xml:space="preserve"> було канонізовано як святителя, а днем його вшанування у Східній Церкві визначено четверту неділю Великого посту.</w:t>
      </w:r>
    </w:p>
    <w:p w14:paraId="6BCC0C0E" w14:textId="77777777" w:rsidR="00726D97" w:rsidRPr="00E26F75" w:rsidRDefault="00726D97" w:rsidP="00534655">
      <w:pPr>
        <w:tabs>
          <w:tab w:val="left" w:pos="9356"/>
        </w:tabs>
        <w:spacing w:after="0" w:line="360" w:lineRule="auto"/>
        <w:ind w:right="-7" w:firstLine="709"/>
        <w:jc w:val="both"/>
        <w:rPr>
          <w:rFonts w:asciiTheme="majorBidi" w:hAnsiTheme="majorBidi" w:cstheme="majorBidi"/>
          <w:sz w:val="28"/>
          <w:szCs w:val="28"/>
        </w:rPr>
      </w:pPr>
    </w:p>
    <w:p w14:paraId="39456060" w14:textId="104544FB" w:rsidR="00B2371F" w:rsidRPr="00E26F75" w:rsidRDefault="007A6C00" w:rsidP="006B63FF">
      <w:pPr>
        <w:pStyle w:val="2"/>
        <w:spacing w:before="0" w:after="0" w:line="360" w:lineRule="auto"/>
        <w:rPr>
          <w:rFonts w:ascii="Times New Roman" w:eastAsia="Times New Roman" w:hAnsi="Times New Roman" w:cs="Times New Roman"/>
          <w:b/>
          <w:bCs/>
          <w:color w:val="auto"/>
          <w:sz w:val="28"/>
          <w:szCs w:val="28"/>
          <w:lang w:eastAsia="ru-RU" w:bidi="he-IL"/>
        </w:rPr>
      </w:pPr>
      <w:bookmarkStart w:id="11" w:name="_Toc232813145"/>
      <w:r w:rsidRPr="00E26F75">
        <w:rPr>
          <w:rFonts w:ascii="Times New Roman" w:eastAsia="Times New Roman" w:hAnsi="Times New Roman" w:cs="Times New Roman"/>
          <w:b/>
          <w:bCs/>
          <w:color w:val="auto"/>
          <w:sz w:val="28"/>
          <w:szCs w:val="28"/>
          <w:lang w:eastAsia="ru-RU" w:bidi="he-IL"/>
        </w:rPr>
        <w:t>3.2.</w:t>
      </w:r>
      <w:r w:rsidRPr="00E26F75">
        <w:rPr>
          <w:rFonts w:ascii="Times New Roman" w:eastAsia="Times New Roman" w:hAnsi="Times New Roman" w:cs="Times New Roman"/>
          <w:b/>
          <w:bCs/>
          <w:color w:val="auto"/>
          <w:sz w:val="28"/>
          <w:szCs w:val="28"/>
          <w:lang w:eastAsia="ru-RU" w:bidi="he-IL"/>
        </w:rPr>
        <w:tab/>
        <w:t>Естетика ісихазму як чинник трансформації мистецтва другої половини XIV ст.</w:t>
      </w:r>
      <w:bookmarkEnd w:id="11"/>
    </w:p>
    <w:p w14:paraId="3CFF9E97" w14:textId="67E1EE9E"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Візантійська естетика представлена трьома основними напрямами. Провідне місце серед них посідає </w:t>
      </w:r>
      <w:proofErr w:type="spellStart"/>
      <w:r w:rsidRPr="00E26F75">
        <w:rPr>
          <w:rFonts w:asciiTheme="majorBidi" w:hAnsiTheme="majorBidi" w:cstheme="majorBidi"/>
          <w:sz w:val="28"/>
          <w:szCs w:val="28"/>
        </w:rPr>
        <w:t>патристична</w:t>
      </w:r>
      <w:proofErr w:type="spellEnd"/>
      <w:r w:rsidRPr="00E26F75">
        <w:rPr>
          <w:rFonts w:asciiTheme="majorBidi" w:hAnsiTheme="majorBidi" w:cstheme="majorBidi"/>
          <w:sz w:val="28"/>
          <w:szCs w:val="28"/>
        </w:rPr>
        <w:t xml:space="preserve"> естетика — естетика Отців Церкви (богословсько-церковна), що зберігалася протягом усього періоду існування Візантії. Естетична система патристики була закладена святим Аврелієм Августином і ґрунтувалася на біблійній концепції креаціонізму, відповідно до якої світ був створений Богом із нічого (</w:t>
      </w:r>
      <w:proofErr w:type="spellStart"/>
      <w:r w:rsidRPr="00E26F75">
        <w:rPr>
          <w:rFonts w:asciiTheme="majorBidi" w:hAnsiTheme="majorBidi" w:cstheme="majorBidi"/>
          <w:i/>
          <w:iCs/>
          <w:sz w:val="28"/>
          <w:szCs w:val="28"/>
        </w:rPr>
        <w:t>creatio</w:t>
      </w:r>
      <w:proofErr w:type="spellEnd"/>
      <w:r w:rsidRPr="00E26F75">
        <w:rPr>
          <w:rFonts w:asciiTheme="majorBidi" w:hAnsiTheme="majorBidi" w:cstheme="majorBidi"/>
          <w:i/>
          <w:iCs/>
          <w:sz w:val="28"/>
          <w:szCs w:val="28"/>
        </w:rPr>
        <w:t xml:space="preserve"> </w:t>
      </w:r>
      <w:proofErr w:type="spellStart"/>
      <w:r w:rsidRPr="00E26F75">
        <w:rPr>
          <w:rFonts w:asciiTheme="majorBidi" w:hAnsiTheme="majorBidi" w:cstheme="majorBidi"/>
          <w:i/>
          <w:iCs/>
          <w:sz w:val="28"/>
          <w:szCs w:val="28"/>
        </w:rPr>
        <w:t>ex</w:t>
      </w:r>
      <w:proofErr w:type="spellEnd"/>
      <w:r w:rsidRPr="00E26F75">
        <w:rPr>
          <w:rFonts w:asciiTheme="majorBidi" w:hAnsiTheme="majorBidi" w:cstheme="majorBidi"/>
          <w:i/>
          <w:iCs/>
          <w:sz w:val="28"/>
          <w:szCs w:val="28"/>
        </w:rPr>
        <w:t xml:space="preserve"> </w:t>
      </w:r>
      <w:proofErr w:type="spellStart"/>
      <w:r w:rsidRPr="00E26F75">
        <w:rPr>
          <w:rFonts w:asciiTheme="majorBidi" w:hAnsiTheme="majorBidi" w:cstheme="majorBidi"/>
          <w:i/>
          <w:iCs/>
          <w:sz w:val="28"/>
          <w:szCs w:val="28"/>
        </w:rPr>
        <w:t>nihilo</w:t>
      </w:r>
      <w:proofErr w:type="spellEnd"/>
      <w:r w:rsidRPr="00E26F75">
        <w:rPr>
          <w:rFonts w:asciiTheme="majorBidi" w:hAnsiTheme="majorBidi" w:cstheme="majorBidi"/>
          <w:sz w:val="28"/>
          <w:szCs w:val="28"/>
        </w:rPr>
        <w:t>) та створений досконало. Таке твердження повторюється неодноразово в Книзі Буття: «І побачив Бог усе, що Він створив, і ось, добре воно (Бут. 1:31 та ін.)». Відповідно до цього світ розглядається як краса (</w:t>
      </w:r>
      <w:proofErr w:type="spellStart"/>
      <w:r w:rsidRPr="00E26F75">
        <w:rPr>
          <w:rFonts w:asciiTheme="majorBidi" w:hAnsiTheme="majorBidi" w:cstheme="majorBidi"/>
          <w:i/>
          <w:iCs/>
          <w:sz w:val="28"/>
          <w:szCs w:val="28"/>
        </w:rPr>
        <w:t>pankalia</w:t>
      </w:r>
      <w:proofErr w:type="spellEnd"/>
      <w:r w:rsidRPr="00E26F75">
        <w:rPr>
          <w:rFonts w:asciiTheme="majorBidi" w:hAnsiTheme="majorBidi" w:cstheme="majorBidi"/>
          <w:sz w:val="28"/>
          <w:szCs w:val="28"/>
        </w:rPr>
        <w:t xml:space="preserve">), оскільки він є результатом свідомого та досконалого творчого акту Бога-Творця. Дані ідеї були відсутніми в </w:t>
      </w:r>
      <w:proofErr w:type="spellStart"/>
      <w:r w:rsidRPr="00E26F75">
        <w:rPr>
          <w:rFonts w:asciiTheme="majorBidi" w:hAnsiTheme="majorBidi" w:cstheme="majorBidi"/>
          <w:sz w:val="28"/>
          <w:szCs w:val="28"/>
        </w:rPr>
        <w:t>першо</w:t>
      </w:r>
      <w:proofErr w:type="spellEnd"/>
      <w:r w:rsidRPr="00E26F75">
        <w:rPr>
          <w:rFonts w:asciiTheme="majorBidi" w:hAnsiTheme="majorBidi" w:cstheme="majorBidi"/>
          <w:sz w:val="28"/>
          <w:szCs w:val="28"/>
        </w:rPr>
        <w:t xml:space="preserve">- та давньоєврейському текстах, проте з’являються у </w:t>
      </w:r>
      <w:proofErr w:type="spellStart"/>
      <w:r w:rsidRPr="00E26F75">
        <w:rPr>
          <w:rFonts w:asciiTheme="majorBidi" w:hAnsiTheme="majorBidi" w:cstheme="majorBidi"/>
          <w:sz w:val="28"/>
          <w:szCs w:val="28"/>
        </w:rPr>
        <w:t>Септуагінті</w:t>
      </w:r>
      <w:proofErr w:type="spellEnd"/>
      <w:r w:rsidRPr="00E26F75">
        <w:rPr>
          <w:rFonts w:asciiTheme="majorBidi" w:hAnsiTheme="majorBidi" w:cstheme="majorBidi"/>
          <w:sz w:val="28"/>
          <w:szCs w:val="28"/>
        </w:rPr>
        <w:t xml:space="preserve"> (давньогрецькому перекладі тексту Старого Завіту), який став </w:t>
      </w:r>
      <w:r w:rsidRPr="00E26F75">
        <w:rPr>
          <w:rFonts w:asciiTheme="majorBidi" w:hAnsiTheme="majorBidi" w:cstheme="majorBidi"/>
          <w:sz w:val="28"/>
          <w:szCs w:val="28"/>
        </w:rPr>
        <w:lastRenderedPageBreak/>
        <w:t>основним для багатьох наступних перекладів Біблії</w:t>
      </w:r>
      <w:r w:rsidR="004B4B08" w:rsidRPr="00E26F75">
        <w:rPr>
          <w:rFonts w:asciiTheme="majorBidi" w:hAnsiTheme="majorBidi" w:cstheme="majorBidi"/>
          <w:sz w:val="28"/>
          <w:szCs w:val="28"/>
          <w:lang w:val="ru-MD"/>
        </w:rPr>
        <w:t xml:space="preserve"> [</w:t>
      </w:r>
      <w:r w:rsidR="00B42F22" w:rsidRPr="00E26F75">
        <w:rPr>
          <w:rFonts w:asciiTheme="majorBidi" w:hAnsiTheme="majorBidi" w:cstheme="majorBidi"/>
          <w:sz w:val="28"/>
          <w:szCs w:val="28"/>
          <w:lang w:val="ru-MD"/>
        </w:rPr>
        <w:t>86</w:t>
      </w:r>
      <w:r w:rsidR="004B4B08" w:rsidRPr="00E26F75">
        <w:rPr>
          <w:rFonts w:asciiTheme="majorBidi" w:hAnsiTheme="majorBidi" w:cstheme="majorBidi"/>
          <w:sz w:val="28"/>
          <w:szCs w:val="28"/>
          <w:lang w:val="ru-MD"/>
        </w:rPr>
        <w:t xml:space="preserve">, </w:t>
      </w:r>
      <w:r w:rsidR="004B4B08" w:rsidRPr="00E26F75">
        <w:rPr>
          <w:rFonts w:asciiTheme="majorBidi" w:hAnsiTheme="majorBidi" w:cstheme="majorBidi"/>
          <w:sz w:val="28"/>
          <w:szCs w:val="28"/>
          <w:lang w:val="en-US"/>
        </w:rPr>
        <w:t>s</w:t>
      </w:r>
      <w:r w:rsidR="004B4B08" w:rsidRPr="00E26F75">
        <w:rPr>
          <w:rFonts w:asciiTheme="majorBidi" w:hAnsiTheme="majorBidi" w:cstheme="majorBidi"/>
          <w:sz w:val="28"/>
          <w:szCs w:val="28"/>
          <w:lang w:val="ru-MD"/>
        </w:rPr>
        <w:t>.</w:t>
      </w:r>
      <w:r w:rsidR="00B42F22" w:rsidRPr="00E26F75">
        <w:rPr>
          <w:rFonts w:asciiTheme="majorBidi" w:hAnsiTheme="majorBidi" w:cstheme="majorBidi"/>
          <w:sz w:val="28"/>
          <w:szCs w:val="28"/>
          <w:lang w:val="ru-MD"/>
        </w:rPr>
        <w:t xml:space="preserve"> 69</w:t>
      </w:r>
      <w:r w:rsidR="004B4B08" w:rsidRPr="00E26F75">
        <w:rPr>
          <w:rFonts w:asciiTheme="majorBidi" w:hAnsiTheme="majorBidi" w:cstheme="majorBidi"/>
          <w:sz w:val="28"/>
          <w:szCs w:val="28"/>
          <w:lang w:val="ru-MD"/>
        </w:rPr>
        <w:t>].</w:t>
      </w:r>
      <w:r w:rsidR="004B4B08" w:rsidRPr="00E26F75">
        <w:rPr>
          <w:rFonts w:asciiTheme="majorBidi" w:hAnsiTheme="majorBidi" w:cstheme="majorBidi"/>
          <w:sz w:val="28"/>
          <w:szCs w:val="28"/>
        </w:rPr>
        <w:t xml:space="preserve"> </w:t>
      </w:r>
      <w:r w:rsidRPr="00E26F75">
        <w:rPr>
          <w:rFonts w:asciiTheme="majorBidi" w:hAnsiTheme="majorBidi" w:cstheme="majorBidi"/>
          <w:sz w:val="28"/>
          <w:szCs w:val="28"/>
        </w:rPr>
        <w:t>Це сприяло новому розумінню феномену людської творчості, насамперед мистецтва.</w:t>
      </w:r>
    </w:p>
    <w:p w14:paraId="3573EAA9" w14:textId="636B8D47"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Відповідно до естетичної системи святого Августина, поняття Бога, блага, істини та краси розглядаються як </w:t>
      </w:r>
      <w:proofErr w:type="spellStart"/>
      <w:r w:rsidRPr="00E26F75">
        <w:rPr>
          <w:rFonts w:asciiTheme="majorBidi" w:hAnsiTheme="majorBidi" w:cstheme="majorBidi"/>
          <w:sz w:val="28"/>
          <w:szCs w:val="28"/>
        </w:rPr>
        <w:t>онтологічно</w:t>
      </w:r>
      <w:proofErr w:type="spellEnd"/>
      <w:r w:rsidRPr="00E26F75">
        <w:rPr>
          <w:rFonts w:asciiTheme="majorBidi" w:hAnsiTheme="majorBidi" w:cstheme="majorBidi"/>
          <w:sz w:val="28"/>
          <w:szCs w:val="28"/>
        </w:rPr>
        <w:t xml:space="preserve"> тотожні категорії: Бог є абсолютною красою, абсолютним благом та абсолютною істиною. Таким чином святий Августин розвинув християнське розуміння краси як ієрархічної системи, у центрі якої перебуває Бог як першоджерело. Вищим носієм божественної краси виступає Логос — Христос. Від нього походить краса Всесвіту — небесних чинів, людини, а також духовна краса, що виявляється в моралі, науці та мистецтві. </w:t>
      </w:r>
      <w:proofErr w:type="spellStart"/>
      <w:r w:rsidRPr="00E26F75">
        <w:rPr>
          <w:rFonts w:asciiTheme="majorBidi" w:hAnsiTheme="majorBidi" w:cstheme="majorBidi"/>
          <w:sz w:val="28"/>
          <w:szCs w:val="28"/>
        </w:rPr>
        <w:t>Теоцентричне</w:t>
      </w:r>
      <w:proofErr w:type="spellEnd"/>
      <w:r w:rsidRPr="00E26F75">
        <w:rPr>
          <w:rFonts w:asciiTheme="majorBidi" w:hAnsiTheme="majorBidi" w:cstheme="majorBidi"/>
          <w:sz w:val="28"/>
          <w:szCs w:val="28"/>
        </w:rPr>
        <w:t xml:space="preserve"> розуміння зазначених категорій справило значний вплив на формування середньовічної естетики</w:t>
      </w:r>
      <w:r w:rsidR="004B4B08" w:rsidRPr="00E26F75">
        <w:rPr>
          <w:rFonts w:asciiTheme="majorBidi" w:hAnsiTheme="majorBidi" w:cstheme="majorBidi"/>
          <w:sz w:val="28"/>
          <w:szCs w:val="28"/>
          <w:lang w:val="ru-MD"/>
        </w:rPr>
        <w:t xml:space="preserve"> [</w:t>
      </w:r>
      <w:r w:rsidR="00B42F22" w:rsidRPr="00E26F75">
        <w:rPr>
          <w:rFonts w:asciiTheme="majorBidi" w:hAnsiTheme="majorBidi" w:cstheme="majorBidi"/>
          <w:sz w:val="28"/>
          <w:szCs w:val="28"/>
          <w:lang w:val="ru-MD"/>
        </w:rPr>
        <w:t>86</w:t>
      </w:r>
      <w:r w:rsidR="004B4B08" w:rsidRPr="00E26F75">
        <w:rPr>
          <w:rFonts w:asciiTheme="majorBidi" w:hAnsiTheme="majorBidi" w:cstheme="majorBidi"/>
          <w:sz w:val="28"/>
          <w:szCs w:val="28"/>
          <w:lang w:val="ru-MD"/>
        </w:rPr>
        <w:t xml:space="preserve">, </w:t>
      </w:r>
      <w:r w:rsidR="004B4B08" w:rsidRPr="00E26F75">
        <w:rPr>
          <w:rFonts w:asciiTheme="majorBidi" w:hAnsiTheme="majorBidi" w:cstheme="majorBidi"/>
          <w:sz w:val="28"/>
          <w:szCs w:val="28"/>
          <w:lang w:val="en-US"/>
        </w:rPr>
        <w:t>s</w:t>
      </w:r>
      <w:r w:rsidR="004B4B08" w:rsidRPr="00E26F75">
        <w:rPr>
          <w:rFonts w:asciiTheme="majorBidi" w:hAnsiTheme="majorBidi" w:cstheme="majorBidi"/>
          <w:sz w:val="28"/>
          <w:szCs w:val="28"/>
          <w:lang w:val="ru-MD"/>
        </w:rPr>
        <w:t>. 69].</w:t>
      </w:r>
    </w:p>
    <w:p w14:paraId="3AFE2D23" w14:textId="22852A2C" w:rsidR="00FC39AE" w:rsidRPr="00E26F75" w:rsidRDefault="00FC39AE" w:rsidP="00534655">
      <w:pPr>
        <w:pStyle w:val="ae"/>
        <w:tabs>
          <w:tab w:val="left" w:pos="9356"/>
        </w:tabs>
        <w:spacing w:line="360" w:lineRule="auto"/>
        <w:ind w:right="-7" w:firstLine="709"/>
        <w:jc w:val="both"/>
        <w:rPr>
          <w:rFonts w:asciiTheme="majorBidi" w:hAnsiTheme="majorBidi" w:cstheme="majorBidi"/>
          <w:color w:val="000000" w:themeColor="text1"/>
          <w:sz w:val="28"/>
          <w:szCs w:val="28"/>
          <w:lang w:val="ru-UA"/>
        </w:rPr>
      </w:pPr>
      <w:r w:rsidRPr="00E26F75">
        <w:rPr>
          <w:rFonts w:asciiTheme="majorBidi" w:hAnsiTheme="majorBidi" w:cstheme="majorBidi"/>
          <w:sz w:val="28"/>
          <w:szCs w:val="28"/>
        </w:rPr>
        <w:t xml:space="preserve">У східній </w:t>
      </w:r>
      <w:proofErr w:type="spellStart"/>
      <w:r w:rsidRPr="00E26F75">
        <w:rPr>
          <w:rFonts w:asciiTheme="majorBidi" w:hAnsiTheme="majorBidi" w:cstheme="majorBidi"/>
          <w:sz w:val="28"/>
          <w:szCs w:val="28"/>
        </w:rPr>
        <w:t>патристичній</w:t>
      </w:r>
      <w:proofErr w:type="spellEnd"/>
      <w:r w:rsidRPr="00E26F75">
        <w:rPr>
          <w:rFonts w:asciiTheme="majorBidi" w:hAnsiTheme="majorBidi" w:cstheme="majorBidi"/>
          <w:sz w:val="28"/>
          <w:szCs w:val="28"/>
        </w:rPr>
        <w:t xml:space="preserve"> традиції Псевдо-Діонісій </w:t>
      </w:r>
      <w:proofErr w:type="spellStart"/>
      <w:r w:rsidRPr="00E26F75">
        <w:rPr>
          <w:rFonts w:asciiTheme="majorBidi" w:hAnsiTheme="majorBidi" w:cstheme="majorBidi"/>
          <w:sz w:val="28"/>
          <w:szCs w:val="28"/>
        </w:rPr>
        <w:t>Ареопагіт</w:t>
      </w:r>
      <w:proofErr w:type="spellEnd"/>
      <w:r w:rsidRPr="00E26F75">
        <w:rPr>
          <w:rFonts w:asciiTheme="majorBidi" w:hAnsiTheme="majorBidi" w:cstheme="majorBidi"/>
          <w:sz w:val="28"/>
          <w:szCs w:val="28"/>
        </w:rPr>
        <w:t xml:space="preserve"> сформулював власну ієрархію краси на основі ієрархічного сходження людини до Бога та отримання людиною Божественного Одкровення і пізнання Бога. Останнє може відбуватися через досвід містичного світлового осяяння, поступового подання світла, що у свою чергу здійснюється через чуттєві </w:t>
      </w:r>
      <w:proofErr w:type="spellStart"/>
      <w:r w:rsidRPr="00E26F75">
        <w:rPr>
          <w:rFonts w:asciiTheme="majorBidi" w:hAnsiTheme="majorBidi" w:cstheme="majorBidi"/>
          <w:sz w:val="28"/>
          <w:szCs w:val="28"/>
        </w:rPr>
        <w:t>перцептивні</w:t>
      </w:r>
      <w:proofErr w:type="spellEnd"/>
      <w:r w:rsidRPr="00E26F75">
        <w:rPr>
          <w:rFonts w:asciiTheme="majorBidi" w:hAnsiTheme="majorBidi" w:cstheme="majorBidi"/>
          <w:sz w:val="28"/>
          <w:szCs w:val="28"/>
        </w:rPr>
        <w:t xml:space="preserve"> символи: знаки, зображення, символи, уся сфера мистецтва та священних текстів</w:t>
      </w:r>
      <w:r w:rsidR="004B4B08" w:rsidRPr="00E26F75">
        <w:rPr>
          <w:rFonts w:asciiTheme="majorBidi" w:hAnsiTheme="majorBidi" w:cstheme="majorBidi"/>
          <w:sz w:val="28"/>
          <w:szCs w:val="28"/>
          <w:lang w:val="ru-MD"/>
        </w:rPr>
        <w:t xml:space="preserve"> [</w:t>
      </w:r>
      <w:r w:rsidR="00226341" w:rsidRPr="00E26F75">
        <w:rPr>
          <w:rFonts w:asciiTheme="majorBidi" w:hAnsiTheme="majorBidi" w:cstheme="majorBidi"/>
          <w:sz w:val="28"/>
          <w:szCs w:val="28"/>
          <w:lang w:val="ru-MD"/>
        </w:rPr>
        <w:t>3</w:t>
      </w:r>
      <w:r w:rsidR="004B4B08" w:rsidRPr="00E26F75">
        <w:rPr>
          <w:rFonts w:asciiTheme="majorBidi" w:hAnsiTheme="majorBidi" w:cstheme="majorBidi"/>
          <w:sz w:val="28"/>
          <w:szCs w:val="28"/>
          <w:lang w:val="ru-MD"/>
        </w:rPr>
        <w:t xml:space="preserve">, </w:t>
      </w:r>
      <w:r w:rsidR="008855C6" w:rsidRPr="00E26F75">
        <w:rPr>
          <w:rFonts w:asciiTheme="majorBidi" w:hAnsiTheme="majorBidi" w:cstheme="majorBidi"/>
          <w:sz w:val="28"/>
          <w:szCs w:val="28"/>
          <w:lang w:val="en-US"/>
        </w:rPr>
        <w:t>s</w:t>
      </w:r>
      <w:r w:rsidR="004B4B08" w:rsidRPr="00E26F75">
        <w:rPr>
          <w:rFonts w:asciiTheme="majorBidi" w:hAnsiTheme="majorBidi" w:cstheme="majorBidi"/>
          <w:sz w:val="28"/>
          <w:szCs w:val="28"/>
          <w:lang w:val="ru-MD"/>
        </w:rPr>
        <w:t xml:space="preserve">. </w:t>
      </w:r>
      <w:r w:rsidR="008855C6" w:rsidRPr="00E26F75">
        <w:rPr>
          <w:rFonts w:asciiTheme="majorBidi" w:hAnsiTheme="majorBidi" w:cstheme="majorBidi"/>
          <w:sz w:val="28"/>
          <w:szCs w:val="28"/>
          <w:lang w:val="ru-MD"/>
        </w:rPr>
        <w:t>24</w:t>
      </w:r>
      <w:r w:rsidR="004B4B08" w:rsidRPr="00E26F75">
        <w:rPr>
          <w:rFonts w:asciiTheme="majorBidi" w:hAnsiTheme="majorBidi" w:cstheme="majorBidi"/>
          <w:sz w:val="28"/>
          <w:szCs w:val="28"/>
          <w:lang w:val="ru-MD"/>
        </w:rPr>
        <w:t>]</w:t>
      </w:r>
      <w:r w:rsidR="008855C6" w:rsidRPr="00E26F75">
        <w:rPr>
          <w:rFonts w:asciiTheme="majorBidi" w:hAnsiTheme="majorBidi" w:cstheme="majorBidi"/>
          <w:sz w:val="28"/>
          <w:szCs w:val="28"/>
          <w:lang w:val="ru-MD"/>
        </w:rPr>
        <w:t>, [</w:t>
      </w:r>
      <w:r w:rsidR="00226341" w:rsidRPr="00E26F75">
        <w:rPr>
          <w:rFonts w:asciiTheme="majorBidi" w:hAnsiTheme="majorBidi" w:cstheme="majorBidi"/>
          <w:sz w:val="28"/>
          <w:szCs w:val="28"/>
          <w:lang w:val="ru-MD"/>
        </w:rPr>
        <w:t>75</w:t>
      </w:r>
      <w:r w:rsidR="008855C6" w:rsidRPr="00E26F75">
        <w:rPr>
          <w:rFonts w:asciiTheme="majorBidi" w:hAnsiTheme="majorBidi" w:cstheme="majorBidi"/>
          <w:sz w:val="28"/>
          <w:szCs w:val="28"/>
          <w:lang w:val="ru-MD"/>
        </w:rPr>
        <w:t xml:space="preserve">, </w:t>
      </w:r>
      <w:r w:rsidR="008855C6" w:rsidRPr="00E26F75">
        <w:rPr>
          <w:rFonts w:asciiTheme="majorBidi" w:hAnsiTheme="majorBidi" w:cstheme="majorBidi"/>
          <w:sz w:val="28"/>
          <w:szCs w:val="28"/>
          <w:lang w:val="en-US"/>
        </w:rPr>
        <w:t>s</w:t>
      </w:r>
      <w:r w:rsidR="008855C6" w:rsidRPr="00E26F75">
        <w:rPr>
          <w:rFonts w:asciiTheme="majorBidi" w:hAnsiTheme="majorBidi" w:cstheme="majorBidi"/>
          <w:sz w:val="28"/>
          <w:szCs w:val="28"/>
          <w:lang w:val="ru-MD"/>
        </w:rPr>
        <w:t>. 67]</w:t>
      </w:r>
      <w:r w:rsidR="004B4B08" w:rsidRPr="00E26F75">
        <w:rPr>
          <w:rFonts w:asciiTheme="majorBidi" w:hAnsiTheme="majorBidi" w:cstheme="majorBidi"/>
          <w:sz w:val="28"/>
          <w:szCs w:val="28"/>
          <w:lang w:val="ru-MD"/>
        </w:rPr>
        <w:t>.</w:t>
      </w:r>
    </w:p>
    <w:p w14:paraId="44166617" w14:textId="2A45E7DB"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lang w:val="ru-UA"/>
        </w:rPr>
      </w:pPr>
      <w:r w:rsidRPr="00E26F75">
        <w:rPr>
          <w:rFonts w:asciiTheme="majorBidi" w:hAnsiTheme="majorBidi" w:cstheme="majorBidi"/>
          <w:sz w:val="28"/>
          <w:szCs w:val="28"/>
        </w:rPr>
        <w:t xml:space="preserve">Поряд із </w:t>
      </w:r>
      <w:proofErr w:type="spellStart"/>
      <w:r w:rsidRPr="00E26F75">
        <w:rPr>
          <w:rFonts w:asciiTheme="majorBidi" w:hAnsiTheme="majorBidi" w:cstheme="majorBidi"/>
          <w:sz w:val="28"/>
          <w:szCs w:val="28"/>
        </w:rPr>
        <w:t>патристичною</w:t>
      </w:r>
      <w:proofErr w:type="spellEnd"/>
      <w:r w:rsidRPr="00E26F75">
        <w:rPr>
          <w:rFonts w:asciiTheme="majorBidi" w:hAnsiTheme="majorBidi" w:cstheme="majorBidi"/>
          <w:sz w:val="28"/>
          <w:szCs w:val="28"/>
        </w:rPr>
        <w:t xml:space="preserve"> естетикою існували й інші естетичні напрями, які характеризувалися власними системами естетичних категорій. Так, </w:t>
      </w:r>
      <w:proofErr w:type="spellStart"/>
      <w:r w:rsidRPr="00E26F75">
        <w:rPr>
          <w:rFonts w:asciiTheme="majorBidi" w:hAnsiTheme="majorBidi" w:cstheme="majorBidi"/>
          <w:sz w:val="28"/>
          <w:szCs w:val="28"/>
        </w:rPr>
        <w:t>інтеріорна</w:t>
      </w:r>
      <w:proofErr w:type="spellEnd"/>
      <w:r w:rsidRPr="00E26F75">
        <w:rPr>
          <w:rFonts w:asciiTheme="majorBidi" w:hAnsiTheme="majorBidi" w:cstheme="majorBidi"/>
          <w:sz w:val="28"/>
          <w:szCs w:val="28"/>
        </w:rPr>
        <w:t xml:space="preserve"> (від лат. </w:t>
      </w:r>
      <w:proofErr w:type="spellStart"/>
      <w:r w:rsidRPr="00E26F75">
        <w:rPr>
          <w:rFonts w:asciiTheme="majorBidi" w:hAnsiTheme="majorBidi" w:cstheme="majorBidi"/>
          <w:sz w:val="28"/>
          <w:szCs w:val="28"/>
        </w:rPr>
        <w:t>interior</w:t>
      </w:r>
      <w:proofErr w:type="spellEnd"/>
      <w:r w:rsidRPr="00E26F75">
        <w:rPr>
          <w:rFonts w:asciiTheme="majorBidi" w:hAnsiTheme="majorBidi" w:cstheme="majorBidi"/>
          <w:sz w:val="28"/>
          <w:szCs w:val="28"/>
        </w:rPr>
        <w:t xml:space="preserve"> - </w:t>
      </w:r>
      <w:proofErr w:type="spellStart"/>
      <w:r w:rsidRPr="00E26F75">
        <w:rPr>
          <w:rFonts w:asciiTheme="majorBidi" w:hAnsiTheme="majorBidi" w:cstheme="majorBidi"/>
          <w:sz w:val="28"/>
          <w:szCs w:val="28"/>
        </w:rPr>
        <w:t>внутрішій</w:t>
      </w:r>
      <w:proofErr w:type="spellEnd"/>
      <w:r w:rsidRPr="00E26F75">
        <w:rPr>
          <w:rFonts w:asciiTheme="majorBidi" w:hAnsiTheme="majorBidi" w:cstheme="majorBidi"/>
          <w:sz w:val="28"/>
          <w:szCs w:val="28"/>
        </w:rPr>
        <w:t>) естетика, виникла в монастирському середовищі та утвердилася як естетика аскетизму. Її формування пов’язують із виникненням чернецтва як окремого виду християнсько аскетизму у IV столітті</w:t>
      </w:r>
      <w:r w:rsidR="008F117F" w:rsidRPr="00E26F75">
        <w:rPr>
          <w:rFonts w:asciiTheme="majorBidi" w:hAnsiTheme="majorBidi" w:cstheme="majorBidi"/>
          <w:sz w:val="28"/>
          <w:szCs w:val="28"/>
          <w:lang w:val="ru-MD"/>
        </w:rPr>
        <w:t xml:space="preserve"> [</w:t>
      </w:r>
      <w:r w:rsidR="00431DA6" w:rsidRPr="00E26F75">
        <w:rPr>
          <w:rFonts w:asciiTheme="majorBidi" w:hAnsiTheme="majorBidi" w:cstheme="majorBidi"/>
          <w:sz w:val="28"/>
          <w:szCs w:val="28"/>
          <w:lang w:val="ru-MD"/>
        </w:rPr>
        <w:t>3</w:t>
      </w:r>
      <w:r w:rsidR="008F117F" w:rsidRPr="00E26F75">
        <w:rPr>
          <w:rFonts w:asciiTheme="majorBidi" w:hAnsiTheme="majorBidi" w:cstheme="majorBidi"/>
          <w:sz w:val="28"/>
          <w:szCs w:val="28"/>
          <w:lang w:val="ru-MD"/>
        </w:rPr>
        <w:t xml:space="preserve">, </w:t>
      </w:r>
      <w:r w:rsidR="008F117F" w:rsidRPr="00E26F75">
        <w:rPr>
          <w:rFonts w:asciiTheme="majorBidi" w:hAnsiTheme="majorBidi" w:cstheme="majorBidi"/>
          <w:sz w:val="28"/>
          <w:szCs w:val="28"/>
          <w:lang w:val="en-US"/>
        </w:rPr>
        <w:t>s</w:t>
      </w:r>
      <w:r w:rsidR="008F117F" w:rsidRPr="00E26F75">
        <w:rPr>
          <w:rFonts w:asciiTheme="majorBidi" w:hAnsiTheme="majorBidi" w:cstheme="majorBidi"/>
          <w:sz w:val="28"/>
          <w:szCs w:val="28"/>
          <w:lang w:val="ru-MD"/>
        </w:rPr>
        <w:t>. 24], [</w:t>
      </w:r>
      <w:r w:rsidR="00431DA6" w:rsidRPr="00E26F75">
        <w:rPr>
          <w:rFonts w:asciiTheme="majorBidi" w:hAnsiTheme="majorBidi" w:cstheme="majorBidi"/>
          <w:sz w:val="28"/>
          <w:szCs w:val="28"/>
          <w:lang w:val="ru-MD"/>
        </w:rPr>
        <w:t>27</w:t>
      </w:r>
      <w:r w:rsidR="008F117F" w:rsidRPr="00E26F75">
        <w:rPr>
          <w:rFonts w:asciiTheme="majorBidi" w:hAnsiTheme="majorBidi" w:cstheme="majorBidi"/>
          <w:sz w:val="28"/>
          <w:szCs w:val="28"/>
          <w:lang w:val="ru-MD"/>
        </w:rPr>
        <w:t xml:space="preserve">, </w:t>
      </w:r>
      <w:r w:rsidR="008F117F" w:rsidRPr="00E26F75">
        <w:rPr>
          <w:rFonts w:asciiTheme="majorBidi" w:hAnsiTheme="majorBidi" w:cstheme="majorBidi"/>
          <w:sz w:val="28"/>
          <w:szCs w:val="28"/>
          <w:lang w:val="en-US"/>
        </w:rPr>
        <w:t>s</w:t>
      </w:r>
      <w:r w:rsidR="008F117F" w:rsidRPr="00E26F75">
        <w:rPr>
          <w:rFonts w:asciiTheme="majorBidi" w:hAnsiTheme="majorBidi" w:cstheme="majorBidi"/>
          <w:sz w:val="28"/>
          <w:szCs w:val="28"/>
          <w:lang w:val="ru-MD"/>
        </w:rPr>
        <w:t>. 39].</w:t>
      </w:r>
    </w:p>
    <w:p w14:paraId="2A575A0C" w14:textId="311DDC24"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VIII–IX століттях відбувається догматичне обґрунтування теорії сакрального образу у контексті утвердження </w:t>
      </w:r>
      <w:proofErr w:type="spellStart"/>
      <w:r w:rsidRPr="00E26F75">
        <w:rPr>
          <w:rFonts w:asciiTheme="majorBidi" w:hAnsiTheme="majorBidi" w:cstheme="majorBidi"/>
          <w:sz w:val="28"/>
          <w:szCs w:val="28"/>
        </w:rPr>
        <w:t>іконошанування</w:t>
      </w:r>
      <w:proofErr w:type="spellEnd"/>
      <w:r w:rsidRPr="00E26F75">
        <w:rPr>
          <w:rFonts w:asciiTheme="majorBidi" w:hAnsiTheme="majorBidi" w:cstheme="majorBidi"/>
          <w:sz w:val="28"/>
          <w:szCs w:val="28"/>
        </w:rPr>
        <w:t>, одним з головних апологетів якого був преподобний Іоанн Дамаскін</w:t>
      </w:r>
      <w:r w:rsidR="00F57870"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автор твору «Три слова на захист святих ікон проти тих, хто їх зневажає». За вченням преподобного Іоанна </w:t>
      </w:r>
      <w:proofErr w:type="spellStart"/>
      <w:r w:rsidRPr="00E26F75">
        <w:rPr>
          <w:rFonts w:asciiTheme="majorBidi" w:hAnsiTheme="majorBidi" w:cstheme="majorBidi"/>
          <w:sz w:val="28"/>
          <w:szCs w:val="28"/>
        </w:rPr>
        <w:t>Дамаскина</w:t>
      </w:r>
      <w:proofErr w:type="spellEnd"/>
      <w:r w:rsidRPr="00E26F75">
        <w:rPr>
          <w:rFonts w:asciiTheme="majorBidi" w:hAnsiTheme="majorBidi" w:cstheme="majorBidi"/>
          <w:sz w:val="28"/>
          <w:szCs w:val="28"/>
        </w:rPr>
        <w:t xml:space="preserve">, на іконах </w:t>
      </w:r>
      <w:proofErr w:type="spellStart"/>
      <w:r w:rsidRPr="00E26F75">
        <w:rPr>
          <w:rFonts w:asciiTheme="majorBidi" w:hAnsiTheme="majorBidi" w:cstheme="majorBidi"/>
          <w:sz w:val="28"/>
          <w:szCs w:val="28"/>
        </w:rPr>
        <w:t>зображається</w:t>
      </w:r>
      <w:proofErr w:type="spellEnd"/>
      <w:r w:rsidRPr="00E26F75">
        <w:rPr>
          <w:rFonts w:asciiTheme="majorBidi" w:hAnsiTheme="majorBidi" w:cstheme="majorBidi"/>
          <w:sz w:val="28"/>
          <w:szCs w:val="28"/>
        </w:rPr>
        <w:t xml:space="preserve"> не людська плоть, а </w:t>
      </w:r>
      <w:proofErr w:type="spellStart"/>
      <w:r w:rsidRPr="00E26F75">
        <w:rPr>
          <w:rFonts w:asciiTheme="majorBidi" w:hAnsiTheme="majorBidi" w:cstheme="majorBidi"/>
          <w:sz w:val="28"/>
          <w:szCs w:val="28"/>
        </w:rPr>
        <w:t>обожена</w:t>
      </w:r>
      <w:proofErr w:type="spellEnd"/>
      <w:r w:rsidRPr="00E26F75">
        <w:rPr>
          <w:rFonts w:asciiTheme="majorBidi" w:hAnsiTheme="majorBidi" w:cstheme="majorBidi"/>
          <w:sz w:val="28"/>
          <w:szCs w:val="28"/>
        </w:rPr>
        <w:t xml:space="preserve"> плоть Христа і святих. За преподобним Іоанном </w:t>
      </w:r>
      <w:proofErr w:type="spellStart"/>
      <w:r w:rsidRPr="00E26F75">
        <w:rPr>
          <w:rFonts w:asciiTheme="majorBidi" w:hAnsiTheme="majorBidi" w:cstheme="majorBidi"/>
          <w:sz w:val="28"/>
          <w:szCs w:val="28"/>
        </w:rPr>
        <w:t>Дамаскином</w:t>
      </w:r>
      <w:proofErr w:type="spellEnd"/>
      <w:r w:rsidRPr="00E26F75">
        <w:rPr>
          <w:rFonts w:asciiTheme="majorBidi" w:hAnsiTheme="majorBidi" w:cstheme="majorBidi"/>
          <w:sz w:val="28"/>
          <w:szCs w:val="28"/>
        </w:rPr>
        <w:t xml:space="preserve">, ікона є </w:t>
      </w:r>
      <w:r w:rsidRPr="00E26F75">
        <w:rPr>
          <w:rFonts w:asciiTheme="majorBidi" w:hAnsiTheme="majorBidi" w:cstheme="majorBidi"/>
          <w:sz w:val="28"/>
          <w:szCs w:val="28"/>
        </w:rPr>
        <w:lastRenderedPageBreak/>
        <w:t>церковним символом, що набуває священного значення через присутність у ній Божественної енергії</w:t>
      </w:r>
      <w:r w:rsidR="009F583D" w:rsidRPr="00E26F75">
        <w:rPr>
          <w:rFonts w:asciiTheme="majorBidi" w:hAnsiTheme="majorBidi" w:cstheme="majorBidi"/>
          <w:sz w:val="28"/>
          <w:szCs w:val="28"/>
          <w:lang w:val="ru-MD"/>
        </w:rPr>
        <w:t xml:space="preserve"> [</w:t>
      </w:r>
      <w:r w:rsidR="005E6509" w:rsidRPr="00E26F75">
        <w:rPr>
          <w:rFonts w:asciiTheme="majorBidi" w:hAnsiTheme="majorBidi" w:cstheme="majorBidi"/>
          <w:sz w:val="28"/>
          <w:szCs w:val="28"/>
          <w:lang w:val="ru-MD"/>
        </w:rPr>
        <w:t>16</w:t>
      </w:r>
      <w:r w:rsidR="009F583D" w:rsidRPr="00E26F75">
        <w:rPr>
          <w:rFonts w:asciiTheme="majorBidi" w:hAnsiTheme="majorBidi" w:cstheme="majorBidi"/>
          <w:sz w:val="28"/>
          <w:szCs w:val="28"/>
          <w:lang w:val="ru-MD"/>
        </w:rPr>
        <w:t xml:space="preserve">, </w:t>
      </w:r>
      <w:r w:rsidR="009F583D" w:rsidRPr="00E26F75">
        <w:rPr>
          <w:rFonts w:asciiTheme="majorBidi" w:hAnsiTheme="majorBidi" w:cstheme="majorBidi"/>
          <w:sz w:val="28"/>
          <w:szCs w:val="28"/>
          <w:lang w:val="en-US"/>
        </w:rPr>
        <w:t>c</w:t>
      </w:r>
      <w:r w:rsidR="009F583D" w:rsidRPr="00E26F75">
        <w:rPr>
          <w:rFonts w:asciiTheme="majorBidi" w:hAnsiTheme="majorBidi" w:cstheme="majorBidi"/>
          <w:sz w:val="28"/>
          <w:szCs w:val="28"/>
          <w:lang w:val="ru-MD"/>
        </w:rPr>
        <w:t>. 23].</w:t>
      </w:r>
      <w:r w:rsidRPr="00E26F75">
        <w:rPr>
          <w:rFonts w:asciiTheme="majorBidi" w:hAnsiTheme="majorBidi" w:cstheme="majorBidi"/>
          <w:sz w:val="28"/>
          <w:szCs w:val="28"/>
        </w:rPr>
        <w:t xml:space="preserve"> Бог, перебуваючи в іконі Своїми енергіями, освячує матерію, тому їй віддається поклоніння, проте не служіння, яке </w:t>
      </w:r>
      <w:proofErr w:type="spellStart"/>
      <w:r w:rsidRPr="00E26F75">
        <w:rPr>
          <w:rFonts w:asciiTheme="majorBidi" w:hAnsiTheme="majorBidi" w:cstheme="majorBidi"/>
          <w:sz w:val="28"/>
          <w:szCs w:val="28"/>
        </w:rPr>
        <w:t>нележить</w:t>
      </w:r>
      <w:proofErr w:type="spellEnd"/>
      <w:r w:rsidRPr="00E26F75">
        <w:rPr>
          <w:rFonts w:asciiTheme="majorBidi" w:hAnsiTheme="majorBidi" w:cstheme="majorBidi"/>
          <w:sz w:val="28"/>
          <w:szCs w:val="28"/>
        </w:rPr>
        <w:t xml:space="preserve"> виключно Богові: «Поклоняюся [...] всьому, над чим призивається ім’я Боже, не через їхню природу, а тому, що вони є вмістилищами Божественної енергії»</w:t>
      </w:r>
      <w:r w:rsidR="004279D0" w:rsidRPr="00E26F75">
        <w:rPr>
          <w:rFonts w:asciiTheme="majorBidi" w:hAnsiTheme="majorBidi" w:cstheme="majorBidi"/>
          <w:sz w:val="28"/>
          <w:szCs w:val="28"/>
        </w:rPr>
        <w:t xml:space="preserve"> [</w:t>
      </w:r>
      <w:r w:rsidR="005E6509" w:rsidRPr="00E26F75">
        <w:rPr>
          <w:rFonts w:asciiTheme="majorBidi" w:hAnsiTheme="majorBidi" w:cstheme="majorBidi"/>
          <w:sz w:val="28"/>
          <w:szCs w:val="28"/>
        </w:rPr>
        <w:t>61</w:t>
      </w:r>
      <w:r w:rsidR="004279D0" w:rsidRPr="00E26F75">
        <w:rPr>
          <w:rFonts w:asciiTheme="majorBidi" w:hAnsiTheme="majorBidi" w:cstheme="majorBidi"/>
          <w:sz w:val="28"/>
          <w:szCs w:val="28"/>
        </w:rPr>
        <w:t xml:space="preserve">, </w:t>
      </w:r>
      <w:r w:rsidR="004279D0" w:rsidRPr="00E26F75">
        <w:rPr>
          <w:rFonts w:asciiTheme="majorBidi" w:hAnsiTheme="majorBidi" w:cstheme="majorBidi"/>
          <w:sz w:val="28"/>
          <w:szCs w:val="28"/>
          <w:lang w:val="en-US"/>
        </w:rPr>
        <w:t>p</w:t>
      </w:r>
      <w:r w:rsidR="004279D0" w:rsidRPr="00E26F75">
        <w:rPr>
          <w:rFonts w:asciiTheme="majorBidi" w:hAnsiTheme="majorBidi" w:cstheme="majorBidi"/>
          <w:sz w:val="28"/>
          <w:szCs w:val="28"/>
        </w:rPr>
        <w:t>.</w:t>
      </w:r>
      <w:r w:rsidR="005E6509" w:rsidRPr="00E26F75">
        <w:rPr>
          <w:rFonts w:asciiTheme="majorBidi" w:hAnsiTheme="majorBidi" w:cstheme="majorBidi"/>
          <w:sz w:val="28"/>
          <w:szCs w:val="28"/>
        </w:rPr>
        <w:t xml:space="preserve"> 705</w:t>
      </w:r>
      <w:r w:rsidR="004279D0" w:rsidRPr="00E26F75">
        <w:rPr>
          <w:rFonts w:asciiTheme="majorBidi" w:hAnsiTheme="majorBidi" w:cstheme="majorBidi"/>
          <w:sz w:val="28"/>
          <w:szCs w:val="28"/>
        </w:rPr>
        <w:t>].</w:t>
      </w:r>
    </w:p>
    <w:p w14:paraId="74264217" w14:textId="1B0327EB"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У період </w:t>
      </w:r>
      <w:proofErr w:type="spellStart"/>
      <w:r w:rsidRPr="00E26F75">
        <w:rPr>
          <w:rFonts w:asciiTheme="majorBidi" w:hAnsiTheme="majorBidi" w:cstheme="majorBidi"/>
          <w:sz w:val="28"/>
          <w:szCs w:val="28"/>
        </w:rPr>
        <w:t>ісихастастської</w:t>
      </w:r>
      <w:proofErr w:type="spellEnd"/>
      <w:r w:rsidRPr="00E26F75">
        <w:rPr>
          <w:rFonts w:asciiTheme="majorBidi" w:hAnsiTheme="majorBidi" w:cstheme="majorBidi"/>
          <w:sz w:val="28"/>
          <w:szCs w:val="28"/>
        </w:rPr>
        <w:t xml:space="preserve"> полеміки проблема сакрального образу набуває нової актуальності. Вчення Палами про єднання людини з </w:t>
      </w:r>
      <w:proofErr w:type="spellStart"/>
      <w:r w:rsidRPr="00E26F75">
        <w:rPr>
          <w:rFonts w:asciiTheme="majorBidi" w:hAnsiTheme="majorBidi" w:cstheme="majorBidi"/>
          <w:sz w:val="28"/>
          <w:szCs w:val="28"/>
        </w:rPr>
        <w:t>нетварними</w:t>
      </w:r>
      <w:proofErr w:type="spellEnd"/>
      <w:r w:rsidRPr="00E26F75">
        <w:rPr>
          <w:rFonts w:asciiTheme="majorBidi" w:hAnsiTheme="majorBidi" w:cstheme="majorBidi"/>
          <w:sz w:val="28"/>
          <w:szCs w:val="28"/>
        </w:rPr>
        <w:t xml:space="preserve"> Божественними енергіями сприяє подоланню залишків іконоборчого раціоналізму та позитивізму</w:t>
      </w:r>
      <w:r w:rsidR="004279D0" w:rsidRPr="00E26F75">
        <w:rPr>
          <w:rFonts w:asciiTheme="majorBidi" w:hAnsiTheme="majorBidi" w:cstheme="majorBidi"/>
          <w:sz w:val="28"/>
          <w:szCs w:val="28"/>
        </w:rPr>
        <w:t xml:space="preserve"> [</w:t>
      </w:r>
      <w:r w:rsidR="002C278B" w:rsidRPr="00E26F75">
        <w:rPr>
          <w:rFonts w:asciiTheme="majorBidi" w:hAnsiTheme="majorBidi" w:cstheme="majorBidi"/>
          <w:sz w:val="28"/>
          <w:szCs w:val="28"/>
        </w:rPr>
        <w:t>70</w:t>
      </w:r>
      <w:r w:rsidR="004279D0" w:rsidRPr="00E26F75">
        <w:rPr>
          <w:rFonts w:asciiTheme="majorBidi" w:hAnsiTheme="majorBidi" w:cstheme="majorBidi"/>
          <w:sz w:val="28"/>
          <w:szCs w:val="28"/>
        </w:rPr>
        <w:t xml:space="preserve">, </w:t>
      </w:r>
      <w:r w:rsidR="004279D0" w:rsidRPr="00E26F75">
        <w:rPr>
          <w:rFonts w:asciiTheme="majorBidi" w:hAnsiTheme="majorBidi" w:cstheme="majorBidi"/>
          <w:sz w:val="28"/>
          <w:szCs w:val="28"/>
          <w:lang w:val="en-US"/>
        </w:rPr>
        <w:t>p</w:t>
      </w:r>
      <w:r w:rsidR="004279D0" w:rsidRPr="00E26F75">
        <w:rPr>
          <w:rFonts w:asciiTheme="majorBidi" w:hAnsiTheme="majorBidi" w:cstheme="majorBidi"/>
          <w:sz w:val="28"/>
          <w:szCs w:val="28"/>
        </w:rPr>
        <w:t>. 285].</w:t>
      </w:r>
      <w:r w:rsidR="002C278B" w:rsidRPr="00E26F75">
        <w:rPr>
          <w:rFonts w:asciiTheme="majorBidi" w:hAnsiTheme="majorBidi" w:cstheme="majorBidi"/>
          <w:sz w:val="28"/>
          <w:szCs w:val="28"/>
          <w:lang w:val="ru-MD"/>
        </w:rPr>
        <w:t xml:space="preserve"> </w:t>
      </w:r>
      <w:r w:rsidRPr="00E26F75">
        <w:rPr>
          <w:rFonts w:asciiTheme="majorBidi" w:hAnsiTheme="majorBidi" w:cstheme="majorBidi"/>
          <w:sz w:val="28"/>
          <w:szCs w:val="28"/>
        </w:rPr>
        <w:t xml:space="preserve">Хоча пізній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 xml:space="preserve"> і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не залишили окремих текстів, присвячених безпосередньо проблемам мистецтва, цей містичний напрям став джерелом трансформації сакрального мистецтва зазначеної доби, а його естетика сприяла формуванню нових художн</w:t>
      </w:r>
      <w:r w:rsidR="005D1053" w:rsidRPr="00E26F75">
        <w:rPr>
          <w:rFonts w:asciiTheme="majorBidi" w:hAnsiTheme="majorBidi" w:cstheme="majorBidi"/>
          <w:sz w:val="28"/>
          <w:szCs w:val="28"/>
        </w:rPr>
        <w:t>іх</w:t>
      </w:r>
      <w:r w:rsidRPr="00E26F75">
        <w:rPr>
          <w:rFonts w:asciiTheme="majorBidi" w:hAnsiTheme="majorBidi" w:cstheme="majorBidi"/>
          <w:sz w:val="28"/>
          <w:szCs w:val="28"/>
        </w:rPr>
        <w:t xml:space="preserve"> засобів, які ґрунтувалися на головних категоріях християнської естетики, зокрема краси, прекрасного, світла, блага, символу, образу тощо</w:t>
      </w:r>
      <w:r w:rsidR="00F04685" w:rsidRPr="00E26F75">
        <w:rPr>
          <w:rFonts w:asciiTheme="majorBidi" w:hAnsiTheme="majorBidi" w:cstheme="majorBidi"/>
          <w:sz w:val="28"/>
          <w:szCs w:val="28"/>
        </w:rPr>
        <w:t xml:space="preserve"> [</w:t>
      </w:r>
      <w:r w:rsidR="002C278B" w:rsidRPr="00E26F75">
        <w:rPr>
          <w:rFonts w:asciiTheme="majorBidi" w:hAnsiTheme="majorBidi" w:cstheme="majorBidi"/>
          <w:sz w:val="28"/>
          <w:szCs w:val="28"/>
          <w:lang w:val="ru-MD"/>
        </w:rPr>
        <w:t>83</w:t>
      </w:r>
      <w:r w:rsidR="00F04685" w:rsidRPr="00E26F75">
        <w:rPr>
          <w:rFonts w:asciiTheme="majorBidi" w:hAnsiTheme="majorBidi" w:cstheme="majorBidi"/>
          <w:sz w:val="28"/>
          <w:szCs w:val="28"/>
        </w:rPr>
        <w:t xml:space="preserve">, </w:t>
      </w:r>
      <w:r w:rsidR="00F04685" w:rsidRPr="00E26F75">
        <w:rPr>
          <w:rFonts w:asciiTheme="majorBidi" w:hAnsiTheme="majorBidi" w:cstheme="majorBidi"/>
          <w:sz w:val="28"/>
          <w:szCs w:val="28"/>
          <w:lang w:val="en-US"/>
        </w:rPr>
        <w:t>p</w:t>
      </w:r>
      <w:r w:rsidR="00F04685" w:rsidRPr="00E26F75">
        <w:rPr>
          <w:rFonts w:asciiTheme="majorBidi" w:hAnsiTheme="majorBidi" w:cstheme="majorBidi"/>
          <w:sz w:val="28"/>
          <w:szCs w:val="28"/>
        </w:rPr>
        <w:t>. 61].</w:t>
      </w:r>
    </w:p>
    <w:p w14:paraId="7AC27459" w14:textId="77777777"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Третім напрямом естетики є </w:t>
      </w:r>
      <w:proofErr w:type="spellStart"/>
      <w:r w:rsidRPr="00E26F75">
        <w:rPr>
          <w:rFonts w:asciiTheme="majorBidi" w:hAnsiTheme="majorBidi" w:cstheme="majorBidi"/>
          <w:sz w:val="28"/>
          <w:szCs w:val="28"/>
        </w:rPr>
        <w:t>антиквізуюча</w:t>
      </w:r>
      <w:proofErr w:type="spellEnd"/>
      <w:r w:rsidRPr="00E26F75">
        <w:rPr>
          <w:rFonts w:asciiTheme="majorBidi" w:hAnsiTheme="majorBidi" w:cstheme="majorBidi"/>
          <w:sz w:val="28"/>
          <w:szCs w:val="28"/>
        </w:rPr>
        <w:t xml:space="preserve"> (гуманістична) естетика. До цього часу (XIV століття) перший напрям — </w:t>
      </w:r>
      <w:proofErr w:type="spellStart"/>
      <w:r w:rsidRPr="00E26F75">
        <w:rPr>
          <w:rFonts w:asciiTheme="majorBidi" w:hAnsiTheme="majorBidi" w:cstheme="majorBidi"/>
          <w:sz w:val="28"/>
          <w:szCs w:val="28"/>
        </w:rPr>
        <w:t>патристичний</w:t>
      </w:r>
      <w:proofErr w:type="spellEnd"/>
      <w:r w:rsidRPr="00E26F75">
        <w:rPr>
          <w:rFonts w:asciiTheme="majorBidi" w:hAnsiTheme="majorBidi" w:cstheme="majorBidi"/>
          <w:sz w:val="28"/>
          <w:szCs w:val="28"/>
        </w:rPr>
        <w:t xml:space="preserve"> — утратив провідні позиції та поступово  асимілювався з гуманістичною та </w:t>
      </w:r>
      <w:proofErr w:type="spellStart"/>
      <w:r w:rsidRPr="00E26F75">
        <w:rPr>
          <w:rFonts w:asciiTheme="majorBidi" w:hAnsiTheme="majorBidi" w:cstheme="majorBidi"/>
          <w:sz w:val="28"/>
          <w:szCs w:val="28"/>
        </w:rPr>
        <w:t>інтеріорною</w:t>
      </w:r>
      <w:proofErr w:type="spellEnd"/>
      <w:r w:rsidRPr="00E26F75">
        <w:rPr>
          <w:rFonts w:asciiTheme="majorBidi" w:hAnsiTheme="majorBidi" w:cstheme="majorBidi"/>
          <w:sz w:val="28"/>
          <w:szCs w:val="28"/>
        </w:rPr>
        <w:t xml:space="preserve"> естетикою.</w:t>
      </w:r>
    </w:p>
    <w:p w14:paraId="10F66E40" w14:textId="77777777"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До естетики гуманізму доцільно звернутися для розуміння естетики ісихазму, оскільки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 xml:space="preserve">, зокрема паламізм як форма ісихазму, формувався в умовах полеміки з </w:t>
      </w:r>
      <w:proofErr w:type="spellStart"/>
      <w:r w:rsidRPr="00E26F75">
        <w:rPr>
          <w:rFonts w:asciiTheme="majorBidi" w:hAnsiTheme="majorBidi" w:cstheme="majorBidi"/>
          <w:sz w:val="28"/>
          <w:szCs w:val="28"/>
        </w:rPr>
        <w:t>Варлаамом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Калабрійським</w:t>
      </w:r>
      <w:proofErr w:type="spellEnd"/>
      <w:r w:rsidRPr="00E26F75">
        <w:rPr>
          <w:rFonts w:asciiTheme="majorBidi" w:hAnsiTheme="majorBidi" w:cstheme="majorBidi"/>
          <w:sz w:val="28"/>
          <w:szCs w:val="28"/>
        </w:rPr>
        <w:t xml:space="preserve"> — представником </w:t>
      </w:r>
      <w:proofErr w:type="spellStart"/>
      <w:r w:rsidRPr="00E26F75">
        <w:rPr>
          <w:rFonts w:asciiTheme="majorBidi" w:hAnsiTheme="majorBidi" w:cstheme="majorBidi"/>
          <w:sz w:val="28"/>
          <w:szCs w:val="28"/>
        </w:rPr>
        <w:t>пізньовізантійського</w:t>
      </w:r>
      <w:proofErr w:type="spellEnd"/>
      <w:r w:rsidRPr="00E26F75">
        <w:rPr>
          <w:rFonts w:asciiTheme="majorBidi" w:hAnsiTheme="majorBidi" w:cstheme="majorBidi"/>
          <w:sz w:val="28"/>
          <w:szCs w:val="28"/>
        </w:rPr>
        <w:t xml:space="preserve"> гуманізму. Відтак, визначальною рисою естетики </w:t>
      </w:r>
      <w:proofErr w:type="spellStart"/>
      <w:r w:rsidRPr="00E26F75">
        <w:rPr>
          <w:rFonts w:asciiTheme="majorBidi" w:hAnsiTheme="majorBidi" w:cstheme="majorBidi"/>
          <w:sz w:val="28"/>
          <w:szCs w:val="28"/>
        </w:rPr>
        <w:t>пізньовізантійської</w:t>
      </w:r>
      <w:proofErr w:type="spellEnd"/>
      <w:r w:rsidRPr="00E26F75">
        <w:rPr>
          <w:rFonts w:asciiTheme="majorBidi" w:hAnsiTheme="majorBidi" w:cstheme="majorBidi"/>
          <w:sz w:val="28"/>
          <w:szCs w:val="28"/>
        </w:rPr>
        <w:t xml:space="preserve"> доби стала її поляризація між гуманістичною тенденцією, що сприяла посиленню академічності та секуляризації культури, та </w:t>
      </w:r>
      <w:proofErr w:type="spellStart"/>
      <w:r w:rsidRPr="00E26F75">
        <w:rPr>
          <w:rFonts w:asciiTheme="majorBidi" w:hAnsiTheme="majorBidi" w:cstheme="majorBidi"/>
          <w:sz w:val="28"/>
          <w:szCs w:val="28"/>
        </w:rPr>
        <w:t>ісихастською</w:t>
      </w:r>
      <w:proofErr w:type="spellEnd"/>
      <w:r w:rsidRPr="00E26F75">
        <w:rPr>
          <w:rFonts w:asciiTheme="majorBidi" w:hAnsiTheme="majorBidi" w:cstheme="majorBidi"/>
          <w:sz w:val="28"/>
          <w:szCs w:val="28"/>
        </w:rPr>
        <w:t xml:space="preserve"> традицією. </w:t>
      </w:r>
      <w:proofErr w:type="spellStart"/>
      <w:r w:rsidRPr="00E26F75">
        <w:rPr>
          <w:rFonts w:asciiTheme="majorBidi" w:hAnsiTheme="majorBidi" w:cstheme="majorBidi"/>
          <w:sz w:val="28"/>
          <w:szCs w:val="28"/>
        </w:rPr>
        <w:t>Ісихасти</w:t>
      </w:r>
      <w:proofErr w:type="spellEnd"/>
      <w:r w:rsidRPr="00E26F75">
        <w:rPr>
          <w:rFonts w:asciiTheme="majorBidi" w:hAnsiTheme="majorBidi" w:cstheme="majorBidi"/>
          <w:sz w:val="28"/>
          <w:szCs w:val="28"/>
        </w:rPr>
        <w:t xml:space="preserve"> утверджували ідеал глибокої духовної спрямованості та аскетичної практики, що вирізняло їх від прихильників гуманістичної традиції. На відміну від умоглядного філософського споглядання та раціонального дискурсу, </w:t>
      </w:r>
      <w:proofErr w:type="spellStart"/>
      <w:r w:rsidRPr="00E26F75">
        <w:rPr>
          <w:rFonts w:asciiTheme="majorBidi" w:hAnsiTheme="majorBidi" w:cstheme="majorBidi"/>
          <w:sz w:val="28"/>
          <w:szCs w:val="28"/>
        </w:rPr>
        <w:t>ісихасти</w:t>
      </w:r>
      <w:proofErr w:type="spellEnd"/>
      <w:r w:rsidRPr="00E26F75">
        <w:rPr>
          <w:rFonts w:asciiTheme="majorBidi" w:hAnsiTheme="majorBidi" w:cstheme="majorBidi"/>
          <w:sz w:val="28"/>
          <w:szCs w:val="28"/>
        </w:rPr>
        <w:t xml:space="preserve"> розглядали аскетизм не як </w:t>
      </w:r>
      <w:r w:rsidRPr="00E26F75">
        <w:rPr>
          <w:rFonts w:asciiTheme="majorBidi" w:hAnsiTheme="majorBidi" w:cstheme="majorBidi"/>
          <w:sz w:val="28"/>
          <w:szCs w:val="28"/>
        </w:rPr>
        <w:lastRenderedPageBreak/>
        <w:t xml:space="preserve">пасивний стан, а як активне духовне діяння-споглядання. Аскетичний шлях вони пов’язували з образом Мойсея, сходження якого на гору символізувало духовне піднесення людини до Бога. У цьому процесі людина,  </w:t>
      </w:r>
      <w:proofErr w:type="spellStart"/>
      <w:r w:rsidRPr="00E26F75">
        <w:rPr>
          <w:rFonts w:asciiTheme="majorBidi" w:hAnsiTheme="majorBidi" w:cstheme="majorBidi"/>
          <w:sz w:val="28"/>
          <w:szCs w:val="28"/>
        </w:rPr>
        <w:t>симолічно</w:t>
      </w:r>
      <w:proofErr w:type="spellEnd"/>
      <w:r w:rsidRPr="00E26F75">
        <w:rPr>
          <w:rFonts w:asciiTheme="majorBidi" w:hAnsiTheme="majorBidi" w:cstheme="majorBidi"/>
          <w:sz w:val="28"/>
          <w:szCs w:val="28"/>
        </w:rPr>
        <w:t xml:space="preserve"> наслідуючи Мойсея, проходить шлях духовного сходження, що веде до споглядання Божественного світла, що отримало догматичне обґрунтування у вченні святителя Григорія Палами.</w:t>
      </w:r>
    </w:p>
    <w:p w14:paraId="58F040B9" w14:textId="77777777"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Гуманістична традиція представлена переважно освіченими представниками інтелектуальної еліти «універсального типу», значна частина яких належала до духовенства. Їхня діяльність ґрунтувалася на засвоєнні корпусу енциклопедичних знань, сформованих у сфері світської науки та в процесі релігійного досвіду. У межах цього напряму особливого значення набули естетика слова та теорія гармонії. </w:t>
      </w:r>
    </w:p>
    <w:p w14:paraId="5E4F9288" w14:textId="5E92E2EE" w:rsidR="00AD0780"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Представник гуманістичної традиції Никифор </w:t>
      </w:r>
      <w:proofErr w:type="spellStart"/>
      <w:r w:rsidRPr="00E26F75">
        <w:rPr>
          <w:rFonts w:asciiTheme="majorBidi" w:hAnsiTheme="majorBidi" w:cstheme="majorBidi"/>
          <w:sz w:val="28"/>
          <w:szCs w:val="28"/>
        </w:rPr>
        <w:t>Влеммід</w:t>
      </w:r>
      <w:proofErr w:type="spellEnd"/>
      <w:r w:rsidRPr="00E26F75">
        <w:rPr>
          <w:rFonts w:asciiTheme="majorBidi" w:hAnsiTheme="majorBidi" w:cstheme="majorBidi"/>
          <w:sz w:val="28"/>
          <w:szCs w:val="28"/>
        </w:rPr>
        <w:t xml:space="preserve">, візантійський богослов, полеміст, у третій главі «Короткої логіки» стверджував, що пізнання здійснюється через пізнавальні сили душі: чуттєвого сприйняття, уяви, думки, мислення та розуму. Мислення і розум відносилися до сфери раціонального, чуттєве сприйняття та уяву — до </w:t>
      </w:r>
      <w:proofErr w:type="spellStart"/>
      <w:r w:rsidRPr="00E26F75">
        <w:rPr>
          <w:rFonts w:asciiTheme="majorBidi" w:hAnsiTheme="majorBidi" w:cstheme="majorBidi"/>
          <w:sz w:val="28"/>
          <w:szCs w:val="28"/>
        </w:rPr>
        <w:t>позараціонального</w:t>
      </w:r>
      <w:proofErr w:type="spellEnd"/>
      <w:r w:rsidRPr="00E26F75">
        <w:rPr>
          <w:rFonts w:asciiTheme="majorBidi" w:hAnsiTheme="majorBidi" w:cstheme="majorBidi"/>
          <w:sz w:val="28"/>
          <w:szCs w:val="28"/>
        </w:rPr>
        <w:t xml:space="preserve">. Наука й мистецтво, за Никифором </w:t>
      </w:r>
      <w:proofErr w:type="spellStart"/>
      <w:r w:rsidRPr="00E26F75">
        <w:rPr>
          <w:rFonts w:asciiTheme="majorBidi" w:hAnsiTheme="majorBidi" w:cstheme="majorBidi"/>
          <w:sz w:val="28"/>
          <w:szCs w:val="28"/>
        </w:rPr>
        <w:t>Влеммідом</w:t>
      </w:r>
      <w:proofErr w:type="spellEnd"/>
      <w:r w:rsidRPr="00E26F75">
        <w:rPr>
          <w:rFonts w:asciiTheme="majorBidi" w:hAnsiTheme="majorBidi" w:cstheme="majorBidi"/>
          <w:sz w:val="28"/>
          <w:szCs w:val="28"/>
        </w:rPr>
        <w:t>, є формами «розумного» знання:</w:t>
      </w:r>
      <w:r w:rsidRPr="00E26F75">
        <w:rPr>
          <w:sz w:val="28"/>
          <w:szCs w:val="28"/>
        </w:rPr>
        <w:t xml:space="preserve"> </w:t>
      </w:r>
      <w:r w:rsidRPr="00E26F75">
        <w:rPr>
          <w:rFonts w:asciiTheme="majorBidi" w:hAnsiTheme="majorBidi" w:cstheme="majorBidi"/>
          <w:sz w:val="28"/>
          <w:szCs w:val="28"/>
        </w:rPr>
        <w:t>«Мистецтво є універсальним знанням (або знанням загального), у якому бере участь розум і яке має змінний предмет»</w:t>
      </w:r>
      <w:r w:rsidR="00C4548E" w:rsidRPr="00E26F75">
        <w:rPr>
          <w:rFonts w:asciiTheme="majorBidi" w:hAnsiTheme="majorBidi" w:cstheme="majorBidi"/>
          <w:sz w:val="28"/>
          <w:szCs w:val="28"/>
          <w:lang w:val="ru-MD"/>
        </w:rPr>
        <w:t xml:space="preserve"> [</w:t>
      </w:r>
      <w:r w:rsidR="002C278B" w:rsidRPr="00E26F75">
        <w:rPr>
          <w:rFonts w:asciiTheme="majorBidi" w:hAnsiTheme="majorBidi" w:cstheme="majorBidi"/>
          <w:sz w:val="28"/>
          <w:szCs w:val="28"/>
          <w:lang w:val="ru-MD"/>
        </w:rPr>
        <w:t>3</w:t>
      </w:r>
      <w:r w:rsidR="00C4548E" w:rsidRPr="00E26F75">
        <w:rPr>
          <w:rFonts w:asciiTheme="majorBidi" w:hAnsiTheme="majorBidi" w:cstheme="majorBidi"/>
          <w:sz w:val="28"/>
          <w:szCs w:val="28"/>
          <w:lang w:val="ru-MD"/>
        </w:rPr>
        <w:t xml:space="preserve">, </w:t>
      </w:r>
      <w:r w:rsidR="00C4548E" w:rsidRPr="00E26F75">
        <w:rPr>
          <w:rFonts w:asciiTheme="majorBidi" w:hAnsiTheme="majorBidi" w:cstheme="majorBidi"/>
          <w:sz w:val="28"/>
          <w:szCs w:val="28"/>
          <w:lang w:val="en-US"/>
        </w:rPr>
        <w:t>s</w:t>
      </w:r>
      <w:r w:rsidR="00C4548E" w:rsidRPr="00E26F75">
        <w:rPr>
          <w:rFonts w:asciiTheme="majorBidi" w:hAnsiTheme="majorBidi" w:cstheme="majorBidi"/>
          <w:sz w:val="28"/>
          <w:szCs w:val="28"/>
          <w:lang w:val="ru-MD"/>
        </w:rPr>
        <w:t>. 345].</w:t>
      </w:r>
      <w:r w:rsidR="00C4548E"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Відтак, за Никифором </w:t>
      </w:r>
      <w:proofErr w:type="spellStart"/>
      <w:r w:rsidRPr="00E26F75">
        <w:rPr>
          <w:rFonts w:asciiTheme="majorBidi" w:hAnsiTheme="majorBidi" w:cstheme="majorBidi"/>
          <w:sz w:val="28"/>
          <w:szCs w:val="28"/>
        </w:rPr>
        <w:t>Влеммідом</w:t>
      </w:r>
      <w:proofErr w:type="spellEnd"/>
      <w:r w:rsidRPr="00E26F75">
        <w:rPr>
          <w:rFonts w:asciiTheme="majorBidi" w:hAnsiTheme="majorBidi" w:cstheme="majorBidi"/>
          <w:sz w:val="28"/>
          <w:szCs w:val="28"/>
        </w:rPr>
        <w:t>, мистецтво, на відміну від науки, походить від поєднання думки й мислення, пов’язаних з Логосом, тоді як наука —  від мислення та розуму.</w:t>
      </w:r>
    </w:p>
    <w:p w14:paraId="7706B0E9" w14:textId="2ADA21FE"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Сфера науки та духовної культури розглядалася як носій краси. При цьому представники гуманістичної традиції демонстрували відкритість й до матеріального світу та його краси, сприймаючи її з особливим захопленням. За твердженням Я. Мороз, традиції візантійської естетики вплинули на становлення європейської історії мистецтв</w:t>
      </w:r>
      <w:r w:rsidR="001377DC" w:rsidRPr="00E26F75">
        <w:rPr>
          <w:rFonts w:asciiTheme="majorBidi" w:hAnsiTheme="majorBidi" w:cstheme="majorBidi"/>
          <w:sz w:val="28"/>
          <w:szCs w:val="28"/>
          <w:lang w:val="ru-MD"/>
        </w:rPr>
        <w:t xml:space="preserve"> [</w:t>
      </w:r>
      <w:r w:rsidR="002C278B" w:rsidRPr="00E26F75">
        <w:rPr>
          <w:rFonts w:asciiTheme="majorBidi" w:hAnsiTheme="majorBidi" w:cstheme="majorBidi"/>
          <w:sz w:val="28"/>
          <w:szCs w:val="28"/>
          <w:lang w:val="ru-MD"/>
        </w:rPr>
        <w:t>17</w:t>
      </w:r>
      <w:r w:rsidR="001377DC" w:rsidRPr="00E26F75">
        <w:rPr>
          <w:rFonts w:asciiTheme="majorBidi" w:hAnsiTheme="majorBidi" w:cstheme="majorBidi"/>
          <w:sz w:val="28"/>
          <w:szCs w:val="28"/>
          <w:lang w:val="ru-MD"/>
        </w:rPr>
        <w:t xml:space="preserve">, </w:t>
      </w:r>
      <w:r w:rsidR="001377DC" w:rsidRPr="00E26F75">
        <w:rPr>
          <w:rFonts w:asciiTheme="majorBidi" w:hAnsiTheme="majorBidi" w:cstheme="majorBidi"/>
          <w:sz w:val="28"/>
          <w:szCs w:val="28"/>
          <w:lang w:val="en-US"/>
        </w:rPr>
        <w:t>c</w:t>
      </w:r>
      <w:r w:rsidR="001377DC" w:rsidRPr="00E26F75">
        <w:rPr>
          <w:rFonts w:asciiTheme="majorBidi" w:hAnsiTheme="majorBidi" w:cstheme="majorBidi"/>
          <w:sz w:val="28"/>
          <w:szCs w:val="28"/>
          <w:lang w:val="ru-MD"/>
        </w:rPr>
        <w:t xml:space="preserve">. </w:t>
      </w:r>
      <w:r w:rsidR="002C278B" w:rsidRPr="00E26F75">
        <w:rPr>
          <w:rFonts w:asciiTheme="majorBidi" w:hAnsiTheme="majorBidi" w:cstheme="majorBidi"/>
          <w:sz w:val="28"/>
          <w:szCs w:val="28"/>
          <w:lang w:val="ru-MD"/>
        </w:rPr>
        <w:t>20</w:t>
      </w:r>
      <w:r w:rsidR="001377DC" w:rsidRPr="00E26F75">
        <w:rPr>
          <w:rFonts w:asciiTheme="majorBidi" w:hAnsiTheme="majorBidi" w:cstheme="majorBidi"/>
          <w:sz w:val="28"/>
          <w:szCs w:val="28"/>
          <w:lang w:val="ru-MD"/>
        </w:rPr>
        <w:t>5].</w:t>
      </w:r>
      <w:r w:rsidRPr="00E26F75">
        <w:rPr>
          <w:rFonts w:asciiTheme="majorBidi" w:hAnsiTheme="majorBidi" w:cstheme="majorBidi"/>
          <w:sz w:val="28"/>
          <w:szCs w:val="28"/>
        </w:rPr>
        <w:t xml:space="preserve"> Її теоретичні засади знаходимо у працях Теодора </w:t>
      </w:r>
      <w:proofErr w:type="spellStart"/>
      <w:r w:rsidRPr="00E26F75">
        <w:rPr>
          <w:rFonts w:asciiTheme="majorBidi" w:hAnsiTheme="majorBidi" w:cstheme="majorBidi"/>
          <w:sz w:val="28"/>
          <w:szCs w:val="28"/>
        </w:rPr>
        <w:t>Метохіта</w:t>
      </w:r>
      <w:proofErr w:type="spellEnd"/>
      <w:r w:rsidRPr="00E26F75">
        <w:rPr>
          <w:rFonts w:asciiTheme="majorBidi" w:hAnsiTheme="majorBidi" w:cstheme="majorBidi"/>
          <w:sz w:val="28"/>
          <w:szCs w:val="28"/>
        </w:rPr>
        <w:t xml:space="preserve">, Мануїла </w:t>
      </w:r>
      <w:proofErr w:type="spellStart"/>
      <w:r w:rsidRPr="00E26F75">
        <w:rPr>
          <w:rFonts w:asciiTheme="majorBidi" w:hAnsiTheme="majorBidi" w:cstheme="majorBidi"/>
          <w:sz w:val="28"/>
          <w:szCs w:val="28"/>
        </w:rPr>
        <w:t>Філа</w:t>
      </w:r>
      <w:proofErr w:type="spellEnd"/>
      <w:r w:rsidRPr="00E26F75">
        <w:rPr>
          <w:rFonts w:asciiTheme="majorBidi" w:hAnsiTheme="majorBidi" w:cstheme="majorBidi"/>
          <w:sz w:val="28"/>
          <w:szCs w:val="28"/>
        </w:rPr>
        <w:t xml:space="preserve"> та Євстахія </w:t>
      </w:r>
      <w:proofErr w:type="spellStart"/>
      <w:r w:rsidRPr="00E26F75">
        <w:rPr>
          <w:rFonts w:asciiTheme="majorBidi" w:hAnsiTheme="majorBidi" w:cstheme="majorBidi"/>
          <w:sz w:val="28"/>
          <w:szCs w:val="28"/>
        </w:rPr>
        <w:t>Македоніта</w:t>
      </w:r>
      <w:proofErr w:type="spellEnd"/>
      <w:r w:rsidRPr="00E26F75">
        <w:rPr>
          <w:rFonts w:asciiTheme="majorBidi" w:hAnsiTheme="majorBidi" w:cstheme="majorBidi"/>
          <w:sz w:val="28"/>
          <w:szCs w:val="28"/>
        </w:rPr>
        <w:t>.</w:t>
      </w:r>
    </w:p>
    <w:p w14:paraId="56BDCF3B" w14:textId="1E2B5826"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Згідно з Теодором </w:t>
      </w:r>
      <w:proofErr w:type="spellStart"/>
      <w:r w:rsidRPr="00E26F75">
        <w:rPr>
          <w:rFonts w:asciiTheme="majorBidi" w:hAnsiTheme="majorBidi" w:cstheme="majorBidi"/>
          <w:sz w:val="28"/>
          <w:szCs w:val="28"/>
        </w:rPr>
        <w:t>Метохітом</w:t>
      </w:r>
      <w:proofErr w:type="spellEnd"/>
      <w:r w:rsidRPr="00E26F75">
        <w:t xml:space="preserve"> </w:t>
      </w:r>
      <w:r w:rsidRPr="00E26F75">
        <w:rPr>
          <w:rFonts w:asciiTheme="majorBidi" w:hAnsiTheme="majorBidi" w:cstheme="majorBidi"/>
          <w:sz w:val="28"/>
          <w:szCs w:val="28"/>
        </w:rPr>
        <w:t xml:space="preserve">(бл. 1260 – 1332), увесь видимий світ постає об’єктом естетичного споглядання, що здатне приносити людині </w:t>
      </w:r>
      <w:r w:rsidRPr="00E26F75">
        <w:rPr>
          <w:rFonts w:asciiTheme="majorBidi" w:hAnsiTheme="majorBidi" w:cstheme="majorBidi"/>
          <w:sz w:val="28"/>
          <w:szCs w:val="28"/>
        </w:rPr>
        <w:lastRenderedPageBreak/>
        <w:t>естетичну насолоду. Відтак зорове сприйняття розглядається як провідний медіум осягнення прекрасного</w:t>
      </w:r>
      <w:r w:rsidR="00F70639" w:rsidRPr="00E26F75">
        <w:rPr>
          <w:rFonts w:asciiTheme="majorBidi" w:hAnsiTheme="majorBidi" w:cstheme="majorBidi"/>
          <w:sz w:val="28"/>
          <w:szCs w:val="28"/>
          <w:lang w:val="ru-MD"/>
        </w:rPr>
        <w:t xml:space="preserve"> [</w:t>
      </w:r>
      <w:r w:rsidR="006823EB" w:rsidRPr="00E26F75">
        <w:rPr>
          <w:rFonts w:asciiTheme="majorBidi" w:hAnsiTheme="majorBidi" w:cstheme="majorBidi"/>
          <w:sz w:val="28"/>
          <w:szCs w:val="28"/>
          <w:lang w:val="ru-MD"/>
        </w:rPr>
        <w:t>3</w:t>
      </w:r>
      <w:r w:rsidR="00F70639" w:rsidRPr="00E26F75">
        <w:rPr>
          <w:rFonts w:asciiTheme="majorBidi" w:hAnsiTheme="majorBidi" w:cstheme="majorBidi"/>
          <w:sz w:val="28"/>
          <w:szCs w:val="28"/>
          <w:lang w:val="ru-MD"/>
        </w:rPr>
        <w:t xml:space="preserve">, </w:t>
      </w:r>
      <w:r w:rsidR="00F70639" w:rsidRPr="00E26F75">
        <w:rPr>
          <w:rFonts w:asciiTheme="majorBidi" w:hAnsiTheme="majorBidi" w:cstheme="majorBidi"/>
          <w:sz w:val="28"/>
          <w:szCs w:val="28"/>
          <w:lang w:val="en-US"/>
        </w:rPr>
        <w:t>s</w:t>
      </w:r>
      <w:r w:rsidR="00F70639" w:rsidRPr="00E26F75">
        <w:rPr>
          <w:rFonts w:asciiTheme="majorBidi" w:hAnsiTheme="majorBidi" w:cstheme="majorBidi"/>
          <w:sz w:val="28"/>
          <w:szCs w:val="28"/>
          <w:lang w:val="ru-MD"/>
        </w:rPr>
        <w:t>. 353].</w:t>
      </w:r>
      <w:r w:rsidRPr="00E26F75">
        <w:rPr>
          <w:rFonts w:asciiTheme="majorBidi" w:hAnsiTheme="majorBidi" w:cstheme="majorBidi"/>
          <w:sz w:val="28"/>
          <w:szCs w:val="28"/>
        </w:rPr>
        <w:t xml:space="preserve"> «Гармонія раціонального та прекрасного, розуму та краси», тобто «поєднання різноманітності в цілому» для Теодора </w:t>
      </w:r>
      <w:proofErr w:type="spellStart"/>
      <w:r w:rsidRPr="00E26F75">
        <w:rPr>
          <w:rFonts w:asciiTheme="majorBidi" w:hAnsiTheme="majorBidi" w:cstheme="majorBidi"/>
          <w:sz w:val="28"/>
          <w:szCs w:val="28"/>
        </w:rPr>
        <w:t>Метохіта</w:t>
      </w:r>
      <w:proofErr w:type="spellEnd"/>
      <w:r w:rsidRPr="00E26F75">
        <w:rPr>
          <w:rFonts w:asciiTheme="majorBidi" w:hAnsiTheme="majorBidi" w:cstheme="majorBidi"/>
          <w:sz w:val="28"/>
          <w:szCs w:val="28"/>
        </w:rPr>
        <w:t xml:space="preserve"> набули характеру естетичного ідеалу, який екстраполювався на мистецтво, зокрема живопис</w:t>
      </w:r>
      <w:r w:rsidR="00F70639" w:rsidRPr="00E26F75">
        <w:rPr>
          <w:rFonts w:asciiTheme="majorBidi" w:hAnsiTheme="majorBidi" w:cstheme="majorBidi"/>
          <w:sz w:val="28"/>
          <w:szCs w:val="28"/>
          <w:lang w:val="ru-MD"/>
        </w:rPr>
        <w:t xml:space="preserve"> [</w:t>
      </w:r>
      <w:r w:rsidR="006823EB" w:rsidRPr="00E26F75">
        <w:rPr>
          <w:rFonts w:asciiTheme="majorBidi" w:hAnsiTheme="majorBidi" w:cstheme="majorBidi"/>
          <w:sz w:val="28"/>
          <w:szCs w:val="28"/>
          <w:lang w:val="ru-MD"/>
        </w:rPr>
        <w:t>17</w:t>
      </w:r>
      <w:r w:rsidR="00F70639" w:rsidRPr="00E26F75">
        <w:rPr>
          <w:rFonts w:asciiTheme="majorBidi" w:hAnsiTheme="majorBidi" w:cstheme="majorBidi"/>
          <w:sz w:val="28"/>
          <w:szCs w:val="28"/>
          <w:lang w:val="ru-MD"/>
        </w:rPr>
        <w:t xml:space="preserve">, </w:t>
      </w:r>
      <w:r w:rsidR="00F70639" w:rsidRPr="00E26F75">
        <w:rPr>
          <w:rFonts w:asciiTheme="majorBidi" w:hAnsiTheme="majorBidi" w:cstheme="majorBidi"/>
          <w:sz w:val="28"/>
          <w:szCs w:val="28"/>
          <w:lang w:val="en-US"/>
        </w:rPr>
        <w:t>c</w:t>
      </w:r>
      <w:r w:rsidR="00F70639" w:rsidRPr="00E26F75">
        <w:rPr>
          <w:rFonts w:asciiTheme="majorBidi" w:hAnsiTheme="majorBidi" w:cstheme="majorBidi"/>
          <w:sz w:val="28"/>
          <w:szCs w:val="28"/>
          <w:lang w:val="ru-MD"/>
        </w:rPr>
        <w:t xml:space="preserve">. </w:t>
      </w:r>
      <w:r w:rsidR="006823EB" w:rsidRPr="00E26F75">
        <w:rPr>
          <w:rFonts w:asciiTheme="majorBidi" w:hAnsiTheme="majorBidi" w:cstheme="majorBidi"/>
          <w:sz w:val="28"/>
          <w:szCs w:val="28"/>
          <w:lang w:val="ru-MD"/>
        </w:rPr>
        <w:t>20</w:t>
      </w:r>
      <w:r w:rsidR="00F70639" w:rsidRPr="00E26F75">
        <w:rPr>
          <w:rFonts w:asciiTheme="majorBidi" w:hAnsiTheme="majorBidi" w:cstheme="majorBidi"/>
          <w:sz w:val="28"/>
          <w:szCs w:val="28"/>
          <w:lang w:val="ru-MD"/>
        </w:rPr>
        <w:t>5].</w:t>
      </w:r>
    </w:p>
    <w:p w14:paraId="4AC3FC8D" w14:textId="39FDF81A"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першій половині XIV століття Мануїл </w:t>
      </w:r>
      <w:proofErr w:type="spellStart"/>
      <w:r w:rsidRPr="00E26F75">
        <w:rPr>
          <w:rFonts w:asciiTheme="majorBidi" w:hAnsiTheme="majorBidi" w:cstheme="majorBidi"/>
          <w:sz w:val="28"/>
          <w:szCs w:val="28"/>
        </w:rPr>
        <w:t>Філ</w:t>
      </w:r>
      <w:proofErr w:type="spellEnd"/>
      <w:r w:rsidRPr="00E26F75">
        <w:rPr>
          <w:rFonts w:asciiTheme="majorBidi" w:hAnsiTheme="majorBidi" w:cstheme="majorBidi"/>
          <w:sz w:val="28"/>
          <w:szCs w:val="28"/>
        </w:rPr>
        <w:t xml:space="preserve"> присвятив низку поетичних епіграм творам живопису, прикладного мистецтва та архітектури. Важливим аналітичним прикладом є «</w:t>
      </w:r>
      <w:proofErr w:type="spellStart"/>
      <w:r w:rsidRPr="00E26F75">
        <w:rPr>
          <w:rFonts w:asciiTheme="majorBidi" w:hAnsiTheme="majorBidi" w:cstheme="majorBidi"/>
          <w:sz w:val="28"/>
          <w:szCs w:val="28"/>
        </w:rPr>
        <w:t>Екфрасис</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Іоана</w:t>
      </w:r>
      <w:proofErr w:type="spellEnd"/>
      <w:r w:rsidRPr="00E26F75">
        <w:rPr>
          <w:rFonts w:asciiTheme="majorBidi" w:hAnsiTheme="majorBidi" w:cstheme="majorBidi"/>
          <w:sz w:val="28"/>
          <w:szCs w:val="28"/>
        </w:rPr>
        <w:t xml:space="preserve"> Євгеніка, у якому викладено опис ікон першої половини XV століття Микола </w:t>
      </w:r>
      <w:proofErr w:type="spellStart"/>
      <w:r w:rsidRPr="00E26F75">
        <w:rPr>
          <w:rFonts w:asciiTheme="majorBidi" w:hAnsiTheme="majorBidi" w:cstheme="majorBidi"/>
          <w:sz w:val="28"/>
          <w:szCs w:val="28"/>
        </w:rPr>
        <w:t>Месарит</w:t>
      </w:r>
      <w:proofErr w:type="spellEnd"/>
      <w:r w:rsidRPr="00E26F75">
        <w:rPr>
          <w:rFonts w:asciiTheme="majorBidi" w:hAnsiTheme="majorBidi" w:cstheme="majorBidi"/>
          <w:sz w:val="28"/>
          <w:szCs w:val="28"/>
        </w:rPr>
        <w:t xml:space="preserve"> представив опис церкви Дванадцяти Апостолів у Константинополі у формі </w:t>
      </w:r>
      <w:proofErr w:type="spellStart"/>
      <w:r w:rsidRPr="00E26F75">
        <w:rPr>
          <w:rFonts w:asciiTheme="majorBidi" w:hAnsiTheme="majorBidi" w:cstheme="majorBidi"/>
          <w:sz w:val="28"/>
          <w:szCs w:val="28"/>
        </w:rPr>
        <w:t>екфрасизу</w:t>
      </w:r>
      <w:proofErr w:type="spellEnd"/>
      <w:r w:rsidRPr="00E26F75">
        <w:rPr>
          <w:rFonts w:asciiTheme="majorBidi" w:hAnsiTheme="majorBidi" w:cstheme="majorBidi"/>
          <w:sz w:val="28"/>
          <w:szCs w:val="28"/>
        </w:rPr>
        <w:t xml:space="preserve">, який дослідники, зокрема В. </w:t>
      </w:r>
      <w:proofErr w:type="spellStart"/>
      <w:r w:rsidRPr="00E26F75">
        <w:rPr>
          <w:rFonts w:asciiTheme="majorBidi" w:hAnsiTheme="majorBidi" w:cstheme="majorBidi"/>
          <w:sz w:val="28"/>
          <w:szCs w:val="28"/>
        </w:rPr>
        <w:t>Ліхачова</w:t>
      </w:r>
      <w:proofErr w:type="spellEnd"/>
      <w:r w:rsidRPr="00E26F75">
        <w:rPr>
          <w:rFonts w:asciiTheme="majorBidi" w:hAnsiTheme="majorBidi" w:cstheme="majorBidi"/>
          <w:sz w:val="28"/>
          <w:szCs w:val="28"/>
        </w:rPr>
        <w:t xml:space="preserve">, інтерпретують як програмний текст, у якому викладено  основні естетичні принципи </w:t>
      </w:r>
      <w:proofErr w:type="spellStart"/>
      <w:r w:rsidRPr="00E26F75">
        <w:rPr>
          <w:rFonts w:asciiTheme="majorBidi" w:hAnsiTheme="majorBidi" w:cstheme="majorBidi"/>
          <w:sz w:val="28"/>
          <w:szCs w:val="28"/>
        </w:rPr>
        <w:t>ранньопалеологівської</w:t>
      </w:r>
      <w:proofErr w:type="spellEnd"/>
      <w:r w:rsidRPr="00E26F75">
        <w:rPr>
          <w:rFonts w:asciiTheme="majorBidi" w:hAnsiTheme="majorBidi" w:cstheme="majorBidi"/>
          <w:sz w:val="28"/>
          <w:szCs w:val="28"/>
        </w:rPr>
        <w:t xml:space="preserve"> доби</w:t>
      </w:r>
      <w:r w:rsidR="00F70639" w:rsidRPr="00E26F75">
        <w:rPr>
          <w:rFonts w:asciiTheme="majorBidi" w:hAnsiTheme="majorBidi" w:cstheme="majorBidi"/>
          <w:sz w:val="28"/>
          <w:szCs w:val="28"/>
        </w:rPr>
        <w:t xml:space="preserve"> [</w:t>
      </w:r>
      <w:r w:rsidR="002F6060" w:rsidRPr="00E26F75">
        <w:rPr>
          <w:rFonts w:asciiTheme="majorBidi" w:hAnsiTheme="majorBidi" w:cstheme="majorBidi"/>
          <w:sz w:val="28"/>
          <w:szCs w:val="28"/>
        </w:rPr>
        <w:t>17</w:t>
      </w:r>
      <w:r w:rsidR="00F70639" w:rsidRPr="00E26F75">
        <w:rPr>
          <w:rFonts w:asciiTheme="majorBidi" w:hAnsiTheme="majorBidi" w:cstheme="majorBidi"/>
          <w:sz w:val="28"/>
          <w:szCs w:val="28"/>
        </w:rPr>
        <w:t xml:space="preserve">, </w:t>
      </w:r>
      <w:r w:rsidR="00F70639" w:rsidRPr="00E26F75">
        <w:rPr>
          <w:rFonts w:asciiTheme="majorBidi" w:hAnsiTheme="majorBidi" w:cstheme="majorBidi"/>
          <w:sz w:val="28"/>
          <w:szCs w:val="28"/>
          <w:lang w:val="en-US"/>
        </w:rPr>
        <w:t>c</w:t>
      </w:r>
      <w:r w:rsidR="00F70639" w:rsidRPr="00E26F75">
        <w:rPr>
          <w:rFonts w:asciiTheme="majorBidi" w:hAnsiTheme="majorBidi" w:cstheme="majorBidi"/>
          <w:sz w:val="28"/>
          <w:szCs w:val="28"/>
        </w:rPr>
        <w:t xml:space="preserve">. </w:t>
      </w:r>
      <w:r w:rsidR="002F6060" w:rsidRPr="00E26F75">
        <w:rPr>
          <w:rFonts w:asciiTheme="majorBidi" w:hAnsiTheme="majorBidi" w:cstheme="majorBidi"/>
          <w:sz w:val="28"/>
          <w:szCs w:val="28"/>
        </w:rPr>
        <w:t>20</w:t>
      </w:r>
      <w:r w:rsidR="00F70639" w:rsidRPr="00E26F75">
        <w:rPr>
          <w:rFonts w:asciiTheme="majorBidi" w:hAnsiTheme="majorBidi" w:cstheme="majorBidi"/>
          <w:sz w:val="28"/>
          <w:szCs w:val="28"/>
        </w:rPr>
        <w:t>6].</w:t>
      </w:r>
      <w:r w:rsidR="002F6060" w:rsidRPr="00E26F75">
        <w:rPr>
          <w:rFonts w:asciiTheme="majorBidi" w:hAnsiTheme="majorBidi" w:cstheme="majorBidi"/>
          <w:sz w:val="28"/>
          <w:szCs w:val="28"/>
        </w:rPr>
        <w:t xml:space="preserve"> </w:t>
      </w:r>
      <w:r w:rsidRPr="00E26F75">
        <w:rPr>
          <w:rFonts w:asciiTheme="majorBidi" w:hAnsiTheme="majorBidi" w:cstheme="majorBidi"/>
          <w:sz w:val="28"/>
          <w:szCs w:val="28"/>
        </w:rPr>
        <w:t>Провідними художн</w:t>
      </w:r>
      <w:r w:rsidR="0027158D" w:rsidRPr="00E26F75">
        <w:rPr>
          <w:rFonts w:asciiTheme="majorBidi" w:hAnsiTheme="majorBidi" w:cstheme="majorBidi"/>
          <w:sz w:val="28"/>
          <w:szCs w:val="28"/>
        </w:rPr>
        <w:t>іми</w:t>
      </w:r>
      <w:r w:rsidRPr="00E26F75">
        <w:rPr>
          <w:rFonts w:asciiTheme="majorBidi" w:hAnsiTheme="majorBidi" w:cstheme="majorBidi"/>
          <w:sz w:val="28"/>
          <w:szCs w:val="28"/>
        </w:rPr>
        <w:t xml:space="preserve"> засобами XIV-XV століть були пластичність форм, застосування лінії, світлотіньовий контраст, кольорове (а не світлотіньове) моделювання ліків, персоніфікація, динамізм руху фігур, що зображені у драпірованих тканинах,  ритм, доведений до своєрідної «звучності», а також витончена архітектурна впорядкованість і монументальність композиції. Подібні характеристики мистецтва означені історичним зверненням до «натуралістичності» античності, що сприяло частковому відходу від канону іконопису та його зближенню зі світським живописом. Проте, незважаючи на рецепцію античного стилю та форми, тематично мистецтво залишалося переважно релігійним. Водночас із натуралістичними тенденціями </w:t>
      </w:r>
      <w:proofErr w:type="spellStart"/>
      <w:r w:rsidRPr="00E26F75">
        <w:rPr>
          <w:rFonts w:asciiTheme="majorBidi" w:hAnsiTheme="majorBidi" w:cstheme="majorBidi"/>
          <w:sz w:val="28"/>
          <w:szCs w:val="28"/>
        </w:rPr>
        <w:t>палеологівського</w:t>
      </w:r>
      <w:proofErr w:type="spellEnd"/>
      <w:r w:rsidRPr="00E26F75">
        <w:rPr>
          <w:rFonts w:asciiTheme="majorBidi" w:hAnsiTheme="majorBidi" w:cstheme="majorBidi"/>
          <w:sz w:val="28"/>
          <w:szCs w:val="28"/>
        </w:rPr>
        <w:t xml:space="preserve"> мистецтва у XIV століття набув поширення інший художній напрям, сформований під впливом духовно-містичної традиції ісихазму.</w:t>
      </w:r>
    </w:p>
    <w:p w14:paraId="5BBC7933" w14:textId="175C76AD"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Духовна сфера співвідносилася з категорією прекрасного, однією з головних, окрім блага та істини, категорій класичної естетики. У контексті давньої космології, до Сократа, поняття прекрасного та краси майже ототожнювалися. Пізніше прекрасне трансформується у проблему свідомості (розуму) та набуває характеру ідеї: відкидає розуміння краси як </w:t>
      </w:r>
      <w:r w:rsidRPr="00E26F75">
        <w:rPr>
          <w:rFonts w:asciiTheme="majorBidi" w:hAnsiTheme="majorBidi" w:cstheme="majorBidi"/>
          <w:sz w:val="28"/>
          <w:szCs w:val="28"/>
        </w:rPr>
        <w:lastRenderedPageBreak/>
        <w:t>характеристики предмету</w:t>
      </w:r>
      <w:r w:rsidR="002F6060" w:rsidRPr="00E26F75">
        <w:rPr>
          <w:rFonts w:asciiTheme="majorBidi" w:hAnsiTheme="majorBidi" w:cstheme="majorBidi"/>
          <w:sz w:val="28"/>
          <w:szCs w:val="28"/>
          <w:lang w:val="ru-MD"/>
        </w:rPr>
        <w:t xml:space="preserve"> </w:t>
      </w:r>
      <w:r w:rsidR="008B376D" w:rsidRPr="00E26F75">
        <w:rPr>
          <w:rFonts w:asciiTheme="majorBidi" w:hAnsiTheme="majorBidi" w:cstheme="majorBidi"/>
          <w:sz w:val="28"/>
          <w:szCs w:val="28"/>
          <w:lang w:val="ru-MD"/>
        </w:rPr>
        <w:t>[</w:t>
      </w:r>
      <w:r w:rsidR="002F6060" w:rsidRPr="00E26F75">
        <w:rPr>
          <w:rFonts w:asciiTheme="majorBidi" w:hAnsiTheme="majorBidi" w:cstheme="majorBidi"/>
          <w:sz w:val="28"/>
          <w:szCs w:val="28"/>
          <w:lang w:val="ru-MD"/>
        </w:rPr>
        <w:t>3</w:t>
      </w:r>
      <w:r w:rsidR="008B376D" w:rsidRPr="00E26F75">
        <w:rPr>
          <w:rFonts w:asciiTheme="majorBidi" w:hAnsiTheme="majorBidi" w:cstheme="majorBidi"/>
          <w:sz w:val="28"/>
          <w:szCs w:val="28"/>
          <w:lang w:val="ru-MD"/>
        </w:rPr>
        <w:t xml:space="preserve">, </w:t>
      </w:r>
      <w:r w:rsidR="00382CA9" w:rsidRPr="00E26F75">
        <w:rPr>
          <w:rFonts w:asciiTheme="majorBidi" w:hAnsiTheme="majorBidi" w:cstheme="majorBidi"/>
          <w:sz w:val="28"/>
          <w:szCs w:val="28"/>
          <w:lang w:val="ru-MD"/>
        </w:rPr>
        <w:t>с</w:t>
      </w:r>
      <w:r w:rsidR="008B376D" w:rsidRPr="00E26F75">
        <w:rPr>
          <w:rFonts w:asciiTheme="majorBidi" w:hAnsiTheme="majorBidi" w:cstheme="majorBidi"/>
          <w:sz w:val="28"/>
          <w:szCs w:val="28"/>
          <w:lang w:val="ru-MD"/>
        </w:rPr>
        <w:t>. 182].</w:t>
      </w:r>
      <w:r w:rsidRPr="00E26F75">
        <w:rPr>
          <w:rFonts w:asciiTheme="majorBidi" w:hAnsiTheme="majorBidi" w:cstheme="majorBidi"/>
          <w:sz w:val="28"/>
          <w:szCs w:val="28"/>
        </w:rPr>
        <w:t xml:space="preserve"> Уже у </w:t>
      </w:r>
      <w:proofErr w:type="spellStart"/>
      <w:r w:rsidRPr="00E26F75">
        <w:rPr>
          <w:rFonts w:asciiTheme="majorBidi" w:hAnsiTheme="majorBidi" w:cstheme="majorBidi"/>
          <w:sz w:val="28"/>
          <w:szCs w:val="28"/>
        </w:rPr>
        <w:t>пізньосередньовічних</w:t>
      </w:r>
      <w:proofErr w:type="spellEnd"/>
      <w:r w:rsidRPr="00E26F75">
        <w:rPr>
          <w:rFonts w:asciiTheme="majorBidi" w:hAnsiTheme="majorBidi" w:cstheme="majorBidi"/>
          <w:sz w:val="28"/>
          <w:szCs w:val="28"/>
        </w:rPr>
        <w:t xml:space="preserve"> гуманістів сам предмет стає носієм краси, джерелом духовної насолоди та блаженства.</w:t>
      </w:r>
    </w:p>
    <w:p w14:paraId="68827A68" w14:textId="1FA3C7AF"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Гуманісти вбачали цінність мистецтва передусім у його практичній користі. Водночас Никифор </w:t>
      </w:r>
      <w:proofErr w:type="spellStart"/>
      <w:r w:rsidRPr="00E26F75">
        <w:rPr>
          <w:rFonts w:asciiTheme="majorBidi" w:hAnsiTheme="majorBidi" w:cstheme="majorBidi"/>
          <w:sz w:val="28"/>
          <w:szCs w:val="28"/>
        </w:rPr>
        <w:t>Влеммід</w:t>
      </w:r>
      <w:proofErr w:type="spellEnd"/>
      <w:r w:rsidRPr="00E26F75">
        <w:rPr>
          <w:rFonts w:asciiTheme="majorBidi" w:hAnsiTheme="majorBidi" w:cstheme="majorBidi"/>
          <w:sz w:val="28"/>
          <w:szCs w:val="28"/>
        </w:rPr>
        <w:t xml:space="preserve"> стверджував і про існування «некорисного» мистецтва, до якого зараховував, зокрема, акробатику та </w:t>
      </w:r>
      <w:proofErr w:type="spellStart"/>
      <w:r w:rsidRPr="00E26F75">
        <w:rPr>
          <w:rFonts w:asciiTheme="majorBidi" w:hAnsiTheme="majorBidi" w:cstheme="majorBidi"/>
          <w:sz w:val="28"/>
          <w:szCs w:val="28"/>
        </w:rPr>
        <w:t>канатохідство</w:t>
      </w:r>
      <w:proofErr w:type="spellEnd"/>
      <w:r w:rsidR="00253F49" w:rsidRPr="00E26F75">
        <w:rPr>
          <w:rFonts w:asciiTheme="majorBidi" w:hAnsiTheme="majorBidi" w:cstheme="majorBidi"/>
          <w:sz w:val="28"/>
          <w:szCs w:val="28"/>
          <w:lang w:val="ru-MD"/>
        </w:rPr>
        <w:t xml:space="preserve"> [</w:t>
      </w:r>
      <w:r w:rsidR="002F6060" w:rsidRPr="00E26F75">
        <w:rPr>
          <w:rFonts w:asciiTheme="majorBidi" w:hAnsiTheme="majorBidi" w:cstheme="majorBidi"/>
          <w:sz w:val="28"/>
          <w:szCs w:val="28"/>
          <w:lang w:val="ru-MD"/>
        </w:rPr>
        <w:t>3</w:t>
      </w:r>
      <w:r w:rsidR="00253F49" w:rsidRPr="00E26F75">
        <w:rPr>
          <w:rFonts w:asciiTheme="majorBidi" w:hAnsiTheme="majorBidi" w:cstheme="majorBidi"/>
          <w:sz w:val="28"/>
          <w:szCs w:val="28"/>
          <w:lang w:val="ru-MD"/>
        </w:rPr>
        <w:t xml:space="preserve">, </w:t>
      </w:r>
      <w:r w:rsidR="00382CA9" w:rsidRPr="00E26F75">
        <w:rPr>
          <w:rFonts w:asciiTheme="majorBidi" w:hAnsiTheme="majorBidi" w:cstheme="majorBidi"/>
          <w:sz w:val="28"/>
          <w:szCs w:val="28"/>
          <w:lang w:val="ru-MD"/>
        </w:rPr>
        <w:t>с</w:t>
      </w:r>
      <w:r w:rsidR="00253F49" w:rsidRPr="00E26F75">
        <w:rPr>
          <w:rFonts w:asciiTheme="majorBidi" w:hAnsiTheme="majorBidi" w:cstheme="majorBidi"/>
          <w:sz w:val="28"/>
          <w:szCs w:val="28"/>
          <w:lang w:val="ru-MD"/>
        </w:rPr>
        <w:t>. 345].</w:t>
      </w:r>
      <w:r w:rsidRPr="00E26F75">
        <w:rPr>
          <w:rFonts w:asciiTheme="majorBidi" w:hAnsiTheme="majorBidi" w:cstheme="majorBidi"/>
          <w:sz w:val="28"/>
          <w:szCs w:val="28"/>
        </w:rPr>
        <w:t xml:space="preserve"> Аналізуючи текст Никифора </w:t>
      </w:r>
      <w:proofErr w:type="spellStart"/>
      <w:r w:rsidRPr="00E26F75">
        <w:rPr>
          <w:rFonts w:asciiTheme="majorBidi" w:hAnsiTheme="majorBidi" w:cstheme="majorBidi"/>
          <w:sz w:val="28"/>
          <w:szCs w:val="28"/>
        </w:rPr>
        <w:t>Влемміда</w:t>
      </w:r>
      <w:proofErr w:type="spellEnd"/>
      <w:r w:rsidRPr="00E26F75">
        <w:rPr>
          <w:rFonts w:asciiTheme="majorBidi" w:hAnsiTheme="majorBidi" w:cstheme="majorBidi"/>
          <w:sz w:val="28"/>
          <w:szCs w:val="28"/>
        </w:rPr>
        <w:t xml:space="preserve">, В. В. Бичков зазначає, що візантійська естетика XIII століття досягла високого рівня </w:t>
      </w:r>
      <w:proofErr w:type="spellStart"/>
      <w:r w:rsidRPr="00E26F75">
        <w:rPr>
          <w:rFonts w:asciiTheme="majorBidi" w:hAnsiTheme="majorBidi" w:cstheme="majorBidi"/>
          <w:sz w:val="28"/>
          <w:szCs w:val="28"/>
        </w:rPr>
        <w:t>теоретизації</w:t>
      </w:r>
      <w:proofErr w:type="spellEnd"/>
      <w:r w:rsidRPr="00E26F75">
        <w:rPr>
          <w:rFonts w:asciiTheme="majorBidi" w:hAnsiTheme="majorBidi" w:cstheme="majorBidi"/>
          <w:sz w:val="28"/>
          <w:szCs w:val="28"/>
        </w:rPr>
        <w:t xml:space="preserve"> мистецтва: античний та ранньосередньовічний характер мистецтва як ремесла трансформується в сферу гносеології, стає особливим способом пізнання</w:t>
      </w:r>
      <w:r w:rsidR="00CE5995" w:rsidRPr="00E26F75">
        <w:rPr>
          <w:rFonts w:asciiTheme="majorBidi" w:hAnsiTheme="majorBidi" w:cstheme="majorBidi"/>
          <w:sz w:val="28"/>
          <w:szCs w:val="28"/>
        </w:rPr>
        <w:t xml:space="preserve"> [</w:t>
      </w:r>
      <w:r w:rsidR="002F6060" w:rsidRPr="00E26F75">
        <w:rPr>
          <w:rFonts w:asciiTheme="majorBidi" w:hAnsiTheme="majorBidi" w:cstheme="majorBidi"/>
          <w:sz w:val="28"/>
          <w:szCs w:val="28"/>
        </w:rPr>
        <w:t>3</w:t>
      </w:r>
      <w:r w:rsidR="00CE5995" w:rsidRPr="00E26F75">
        <w:rPr>
          <w:rFonts w:asciiTheme="majorBidi" w:hAnsiTheme="majorBidi" w:cstheme="majorBidi"/>
          <w:sz w:val="28"/>
          <w:szCs w:val="28"/>
        </w:rPr>
        <w:t xml:space="preserve">, </w:t>
      </w:r>
      <w:r w:rsidR="00382CA9" w:rsidRPr="00E26F75">
        <w:rPr>
          <w:rFonts w:asciiTheme="majorBidi" w:hAnsiTheme="majorBidi" w:cstheme="majorBidi"/>
          <w:sz w:val="28"/>
          <w:szCs w:val="28"/>
        </w:rPr>
        <w:t>с</w:t>
      </w:r>
      <w:r w:rsidR="00CE5995" w:rsidRPr="00E26F75">
        <w:rPr>
          <w:rFonts w:asciiTheme="majorBidi" w:hAnsiTheme="majorBidi" w:cstheme="majorBidi"/>
          <w:sz w:val="28"/>
          <w:szCs w:val="28"/>
        </w:rPr>
        <w:t>. 346].</w:t>
      </w:r>
    </w:p>
    <w:p w14:paraId="709EE2A9" w14:textId="71A8D0AC"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Зокрема, поняття прекрасного, сформоване в античній давньогрецькій філософії, пов’язувалося з моральною спрямованістю особистості. У філософії Платона краса набуває </w:t>
      </w:r>
      <w:proofErr w:type="spellStart"/>
      <w:r w:rsidRPr="00E26F75">
        <w:rPr>
          <w:rFonts w:asciiTheme="majorBidi" w:hAnsiTheme="majorBidi" w:cstheme="majorBidi"/>
          <w:sz w:val="28"/>
          <w:szCs w:val="28"/>
        </w:rPr>
        <w:t>еросо-анагогичного</w:t>
      </w:r>
      <w:proofErr w:type="spellEnd"/>
      <w:r w:rsidRPr="00E26F75">
        <w:rPr>
          <w:rFonts w:asciiTheme="majorBidi" w:hAnsiTheme="majorBidi" w:cstheme="majorBidi"/>
          <w:sz w:val="28"/>
          <w:szCs w:val="28"/>
        </w:rPr>
        <w:t xml:space="preserve"> змісту: через любов до прекрасного (Ерос) людина підноситься від чуттєвого світу до світу духовного. Краса постає як ідея, що передбачає тривимірний перехід від сприйняття матеріальних форм до духовного та осягнення краси вищого знання. Для </w:t>
      </w:r>
      <w:proofErr w:type="spellStart"/>
      <w:r w:rsidRPr="00E26F75">
        <w:rPr>
          <w:rFonts w:asciiTheme="majorBidi" w:hAnsiTheme="majorBidi" w:cstheme="majorBidi"/>
          <w:sz w:val="28"/>
          <w:szCs w:val="28"/>
        </w:rPr>
        <w:t>Арістотеля</w:t>
      </w:r>
      <w:proofErr w:type="spellEnd"/>
      <w:r w:rsidRPr="00E26F75">
        <w:rPr>
          <w:rFonts w:asciiTheme="majorBidi" w:hAnsiTheme="majorBidi" w:cstheme="majorBidi"/>
          <w:sz w:val="28"/>
          <w:szCs w:val="28"/>
        </w:rPr>
        <w:t xml:space="preserve"> краса виявляється у впорядкованості; для стоїків — краса  має етичний вимір. Середньовічна традиція успадкувала </w:t>
      </w:r>
      <w:proofErr w:type="spellStart"/>
      <w:r w:rsidRPr="00E26F75">
        <w:rPr>
          <w:rFonts w:asciiTheme="majorBidi" w:hAnsiTheme="majorBidi" w:cstheme="majorBidi"/>
          <w:sz w:val="28"/>
          <w:szCs w:val="28"/>
        </w:rPr>
        <w:t>уявленняя</w:t>
      </w:r>
      <w:proofErr w:type="spellEnd"/>
      <w:r w:rsidRPr="00E26F75">
        <w:rPr>
          <w:rFonts w:asciiTheme="majorBidi" w:hAnsiTheme="majorBidi" w:cstheme="majorBidi"/>
          <w:sz w:val="28"/>
          <w:szCs w:val="28"/>
        </w:rPr>
        <w:t xml:space="preserve"> про форму універсальної краси (краси розуму-души), про гармонію та чесноти</w:t>
      </w:r>
      <w:r w:rsidR="00D94CBA" w:rsidRPr="00E26F75">
        <w:rPr>
          <w:rFonts w:asciiTheme="majorBidi" w:hAnsiTheme="majorBidi" w:cstheme="majorBidi"/>
          <w:sz w:val="28"/>
          <w:szCs w:val="28"/>
          <w:lang w:val="ru-MD"/>
        </w:rPr>
        <w:t xml:space="preserve"> [</w:t>
      </w:r>
      <w:r w:rsidR="002F6060" w:rsidRPr="00E26F75">
        <w:rPr>
          <w:rFonts w:asciiTheme="majorBidi" w:hAnsiTheme="majorBidi" w:cstheme="majorBidi"/>
          <w:sz w:val="28"/>
          <w:szCs w:val="28"/>
          <w:lang w:val="ru-MD"/>
        </w:rPr>
        <w:t>3</w:t>
      </w:r>
      <w:r w:rsidR="00D94CBA" w:rsidRPr="00E26F75">
        <w:rPr>
          <w:rFonts w:asciiTheme="majorBidi" w:hAnsiTheme="majorBidi" w:cstheme="majorBidi"/>
          <w:sz w:val="28"/>
          <w:szCs w:val="28"/>
          <w:lang w:val="ru-MD"/>
        </w:rPr>
        <w:t xml:space="preserve">, </w:t>
      </w:r>
      <w:r w:rsidR="00382CA9" w:rsidRPr="00E26F75">
        <w:rPr>
          <w:rFonts w:asciiTheme="majorBidi" w:hAnsiTheme="majorBidi" w:cstheme="majorBidi"/>
          <w:sz w:val="28"/>
          <w:szCs w:val="28"/>
          <w:lang w:val="ru-MD"/>
        </w:rPr>
        <w:t>с</w:t>
      </w:r>
      <w:r w:rsidR="00D94CBA" w:rsidRPr="00E26F75">
        <w:rPr>
          <w:rFonts w:asciiTheme="majorBidi" w:hAnsiTheme="majorBidi" w:cstheme="majorBidi"/>
          <w:sz w:val="28"/>
          <w:szCs w:val="28"/>
          <w:lang w:val="ru-MD"/>
        </w:rPr>
        <w:t>. 183].</w:t>
      </w:r>
    </w:p>
    <w:p w14:paraId="1A6A6967" w14:textId="6EAFD759"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Важливе місце у розвитку гуманістичної естетики належить </w:t>
      </w:r>
      <w:proofErr w:type="spellStart"/>
      <w:r w:rsidRPr="00E26F75">
        <w:rPr>
          <w:rFonts w:asciiTheme="majorBidi" w:hAnsiTheme="majorBidi" w:cstheme="majorBidi"/>
          <w:sz w:val="28"/>
          <w:szCs w:val="28"/>
        </w:rPr>
        <w:t>Плотіну</w:t>
      </w:r>
      <w:proofErr w:type="spellEnd"/>
      <w:r w:rsidRPr="00E26F75">
        <w:rPr>
          <w:rFonts w:asciiTheme="majorBidi" w:hAnsiTheme="majorBidi" w:cstheme="majorBidi"/>
          <w:sz w:val="28"/>
          <w:szCs w:val="28"/>
        </w:rPr>
        <w:t xml:space="preserve">, який пов’язував красу з ієрархією буття: чим вищий рівень буття, тим вищий рівень краси. На його думку, існують різні виміри краси — від божественної до краси земного світу та мистецтва, між якими спілкування відбувається через </w:t>
      </w:r>
      <w:proofErr w:type="spellStart"/>
      <w:r w:rsidRPr="00E26F75">
        <w:rPr>
          <w:rFonts w:asciiTheme="majorBidi" w:hAnsiTheme="majorBidi" w:cstheme="majorBidi"/>
          <w:sz w:val="28"/>
          <w:szCs w:val="28"/>
        </w:rPr>
        <w:t>ейдоси</w:t>
      </w:r>
      <w:proofErr w:type="spellEnd"/>
      <w:r w:rsidRPr="00E26F75">
        <w:rPr>
          <w:rFonts w:asciiTheme="majorBidi" w:hAnsiTheme="majorBidi" w:cstheme="majorBidi"/>
          <w:sz w:val="28"/>
          <w:szCs w:val="28"/>
        </w:rPr>
        <w:t xml:space="preserve">. Естетика </w:t>
      </w:r>
      <w:proofErr w:type="spellStart"/>
      <w:r w:rsidRPr="00E26F75">
        <w:rPr>
          <w:rFonts w:asciiTheme="majorBidi" w:hAnsiTheme="majorBidi" w:cstheme="majorBidi"/>
          <w:sz w:val="28"/>
          <w:szCs w:val="28"/>
        </w:rPr>
        <w:t>Плотіна</w:t>
      </w:r>
      <w:proofErr w:type="spellEnd"/>
      <w:r w:rsidRPr="00E26F75">
        <w:rPr>
          <w:rFonts w:asciiTheme="majorBidi" w:hAnsiTheme="majorBidi" w:cstheme="majorBidi"/>
          <w:sz w:val="28"/>
          <w:szCs w:val="28"/>
        </w:rPr>
        <w:t xml:space="preserve"> </w:t>
      </w:r>
      <w:r w:rsidR="007A0CDD" w:rsidRPr="00E26F75">
        <w:rPr>
          <w:rFonts w:asciiTheme="majorBidi" w:hAnsiTheme="majorBidi" w:cstheme="majorBidi"/>
          <w:sz w:val="28"/>
          <w:szCs w:val="28"/>
        </w:rPr>
        <w:t xml:space="preserve">справила значний вплив </w:t>
      </w:r>
      <w:r w:rsidRPr="00E26F75">
        <w:rPr>
          <w:rFonts w:asciiTheme="majorBidi" w:hAnsiTheme="majorBidi" w:cstheme="majorBidi"/>
          <w:sz w:val="28"/>
          <w:szCs w:val="28"/>
        </w:rPr>
        <w:t xml:space="preserve">на </w:t>
      </w:r>
      <w:proofErr w:type="spellStart"/>
      <w:r w:rsidRPr="00E26F75">
        <w:rPr>
          <w:rFonts w:asciiTheme="majorBidi" w:hAnsiTheme="majorBidi" w:cstheme="majorBidi"/>
          <w:sz w:val="28"/>
          <w:szCs w:val="28"/>
        </w:rPr>
        <w:t>патристичну</w:t>
      </w:r>
      <w:proofErr w:type="spellEnd"/>
      <w:r w:rsidRPr="00E26F75">
        <w:rPr>
          <w:rFonts w:asciiTheme="majorBidi" w:hAnsiTheme="majorBidi" w:cstheme="majorBidi"/>
          <w:sz w:val="28"/>
          <w:szCs w:val="28"/>
        </w:rPr>
        <w:t xml:space="preserve"> естетику, зокрема на вищенаведене вчення </w:t>
      </w:r>
      <w:r w:rsidR="005E5B0C" w:rsidRPr="00E26F75">
        <w:rPr>
          <w:rFonts w:asciiTheme="majorBidi" w:hAnsiTheme="majorBidi" w:cstheme="majorBidi"/>
          <w:sz w:val="28"/>
          <w:szCs w:val="28"/>
        </w:rPr>
        <w:t xml:space="preserve">святого </w:t>
      </w:r>
      <w:r w:rsidRPr="00E26F75">
        <w:rPr>
          <w:rFonts w:asciiTheme="majorBidi" w:hAnsiTheme="majorBidi" w:cstheme="majorBidi"/>
          <w:sz w:val="28"/>
          <w:szCs w:val="28"/>
        </w:rPr>
        <w:t xml:space="preserve">Августина, а також на </w:t>
      </w:r>
      <w:r w:rsidR="00CD15F6" w:rsidRPr="00E26F75">
        <w:rPr>
          <w:rFonts w:asciiTheme="majorBidi" w:hAnsiTheme="majorBidi" w:cstheme="majorBidi"/>
          <w:sz w:val="28"/>
          <w:szCs w:val="28"/>
        </w:rPr>
        <w:t>західно</w:t>
      </w:r>
      <w:r w:rsidRPr="00E26F75">
        <w:rPr>
          <w:rFonts w:asciiTheme="majorBidi" w:hAnsiTheme="majorBidi" w:cstheme="majorBidi"/>
          <w:sz w:val="28"/>
          <w:szCs w:val="28"/>
        </w:rPr>
        <w:t xml:space="preserve">європейську </w:t>
      </w:r>
      <w:r w:rsidR="00CD15F6" w:rsidRPr="00E26F75">
        <w:rPr>
          <w:rFonts w:asciiTheme="majorBidi" w:hAnsiTheme="majorBidi" w:cstheme="majorBidi"/>
          <w:sz w:val="28"/>
          <w:szCs w:val="28"/>
        </w:rPr>
        <w:t xml:space="preserve">середньовічну </w:t>
      </w:r>
      <w:r w:rsidRPr="00E26F75">
        <w:rPr>
          <w:rFonts w:asciiTheme="majorBidi" w:hAnsiTheme="majorBidi" w:cstheme="majorBidi"/>
          <w:sz w:val="28"/>
          <w:szCs w:val="28"/>
        </w:rPr>
        <w:t>естетику та мистецтво.</w:t>
      </w:r>
    </w:p>
    <w:p w14:paraId="7F5A5F91" w14:textId="211EF4F0"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Головний опонент святителя Григорія Палами,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заперечував «можливість застосування демонстративного [доказового] наукового методу в теології. Натомість у питаннях, що стосуються трансцендентності Бога, він пропонував використовувати діалектичний </w:t>
      </w:r>
      <w:r w:rsidRPr="00E26F75">
        <w:rPr>
          <w:rFonts w:asciiTheme="majorBidi" w:hAnsiTheme="majorBidi" w:cstheme="majorBidi"/>
          <w:sz w:val="28"/>
          <w:szCs w:val="28"/>
        </w:rPr>
        <w:lastRenderedPageBreak/>
        <w:t>силогізм»</w:t>
      </w:r>
      <w:r w:rsidR="001755D2" w:rsidRPr="00E26F75">
        <w:rPr>
          <w:rFonts w:asciiTheme="majorBidi" w:hAnsiTheme="majorBidi" w:cstheme="majorBidi"/>
          <w:sz w:val="28"/>
          <w:szCs w:val="28"/>
          <w:lang w:val="ru-MD"/>
        </w:rPr>
        <w:t xml:space="preserve"> [</w:t>
      </w:r>
      <w:r w:rsidR="002F6060" w:rsidRPr="00E26F75">
        <w:rPr>
          <w:rFonts w:asciiTheme="majorBidi" w:hAnsiTheme="majorBidi" w:cstheme="majorBidi"/>
          <w:sz w:val="28"/>
          <w:szCs w:val="28"/>
          <w:lang w:val="ru-MD"/>
        </w:rPr>
        <w:t>83</w:t>
      </w:r>
      <w:r w:rsidR="001755D2" w:rsidRPr="00E26F75">
        <w:rPr>
          <w:rFonts w:asciiTheme="majorBidi" w:hAnsiTheme="majorBidi" w:cstheme="majorBidi"/>
          <w:sz w:val="28"/>
          <w:szCs w:val="28"/>
          <w:lang w:val="ru-MD"/>
        </w:rPr>
        <w:t xml:space="preserve">, </w:t>
      </w:r>
      <w:r w:rsidR="001755D2" w:rsidRPr="00E26F75">
        <w:rPr>
          <w:rFonts w:asciiTheme="majorBidi" w:hAnsiTheme="majorBidi" w:cstheme="majorBidi"/>
          <w:sz w:val="28"/>
          <w:szCs w:val="28"/>
          <w:lang w:val="en-US"/>
        </w:rPr>
        <w:t>p</w:t>
      </w:r>
      <w:r w:rsidR="001755D2" w:rsidRPr="00E26F75">
        <w:rPr>
          <w:rFonts w:asciiTheme="majorBidi" w:hAnsiTheme="majorBidi" w:cstheme="majorBidi"/>
          <w:sz w:val="28"/>
          <w:szCs w:val="28"/>
          <w:lang w:val="ru-MD"/>
        </w:rPr>
        <w:t>. 61].</w:t>
      </w:r>
      <w:r w:rsidRPr="00E26F75">
        <w:rPr>
          <w:rFonts w:asciiTheme="majorBidi" w:hAnsiTheme="majorBidi" w:cstheme="majorBidi"/>
          <w:sz w:val="28"/>
          <w:szCs w:val="28"/>
        </w:rPr>
        <w:t xml:space="preserve"> Крім того,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спирався лише на один </w:t>
      </w:r>
      <w:proofErr w:type="spellStart"/>
      <w:r w:rsidRPr="00E26F75">
        <w:rPr>
          <w:rFonts w:asciiTheme="majorBidi" w:hAnsiTheme="majorBidi" w:cstheme="majorBidi"/>
          <w:sz w:val="28"/>
          <w:szCs w:val="28"/>
        </w:rPr>
        <w:t>апофатичний</w:t>
      </w:r>
      <w:proofErr w:type="spellEnd"/>
      <w:r w:rsidRPr="00E26F75">
        <w:rPr>
          <w:rFonts w:asciiTheme="majorBidi" w:hAnsiTheme="majorBidi" w:cstheme="majorBidi"/>
          <w:sz w:val="28"/>
          <w:szCs w:val="28"/>
        </w:rPr>
        <w:t xml:space="preserve"> аспект богослов’я, представлений в корпусі творів Псевдо-Діонісія Ареопагіта, залишаючи поза належною увагою </w:t>
      </w:r>
      <w:proofErr w:type="spellStart"/>
      <w:r w:rsidRPr="00E26F75">
        <w:rPr>
          <w:rFonts w:asciiTheme="majorBidi" w:hAnsiTheme="majorBidi" w:cstheme="majorBidi"/>
          <w:sz w:val="28"/>
          <w:szCs w:val="28"/>
        </w:rPr>
        <w:t>катафатичне</w:t>
      </w:r>
      <w:proofErr w:type="spellEnd"/>
      <w:r w:rsidRPr="00E26F75">
        <w:rPr>
          <w:rFonts w:asciiTheme="majorBidi" w:hAnsiTheme="majorBidi" w:cstheme="majorBidi"/>
          <w:sz w:val="28"/>
          <w:szCs w:val="28"/>
        </w:rPr>
        <w:t xml:space="preserve"> богослов’я. Також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активно використовував </w:t>
      </w:r>
      <w:proofErr w:type="spellStart"/>
      <w:r w:rsidRPr="00E26F75">
        <w:rPr>
          <w:rFonts w:asciiTheme="majorBidi" w:hAnsiTheme="majorBidi" w:cstheme="majorBidi"/>
          <w:sz w:val="28"/>
          <w:szCs w:val="28"/>
        </w:rPr>
        <w:t>арістотелівську</w:t>
      </w:r>
      <w:proofErr w:type="spellEnd"/>
      <w:r w:rsidRPr="00E26F75">
        <w:rPr>
          <w:rFonts w:asciiTheme="majorBidi" w:hAnsiTheme="majorBidi" w:cstheme="majorBidi"/>
          <w:sz w:val="28"/>
          <w:szCs w:val="28"/>
        </w:rPr>
        <w:t xml:space="preserve"> логіку, зокрема у розгляді проблем, пов’язаних із трансцендентністю Бога. Натомість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заперечував твердження Варлаама </w:t>
      </w:r>
      <w:proofErr w:type="spellStart"/>
      <w:r w:rsidRPr="00E26F75">
        <w:rPr>
          <w:rFonts w:asciiTheme="majorBidi" w:hAnsiTheme="majorBidi" w:cstheme="majorBidi"/>
          <w:sz w:val="28"/>
          <w:szCs w:val="28"/>
        </w:rPr>
        <w:t>Калабрійського</w:t>
      </w:r>
      <w:proofErr w:type="spellEnd"/>
      <w:r w:rsidRPr="00E26F75">
        <w:rPr>
          <w:rFonts w:asciiTheme="majorBidi" w:hAnsiTheme="majorBidi" w:cstheme="majorBidi"/>
          <w:sz w:val="28"/>
          <w:szCs w:val="28"/>
        </w:rPr>
        <w:t xml:space="preserve"> про надання людському знанню рівнозначного або навіть вищого статусу,  ніж знання, засноване на Святому Письмі та творах Отців Церкви. Водночас він відкидав властиве </w:t>
      </w:r>
      <w:proofErr w:type="spellStart"/>
      <w:r w:rsidRPr="00E26F75">
        <w:rPr>
          <w:rFonts w:asciiTheme="majorBidi" w:hAnsiTheme="majorBidi" w:cstheme="majorBidi"/>
          <w:sz w:val="28"/>
          <w:szCs w:val="28"/>
        </w:rPr>
        <w:t>платонзіму</w:t>
      </w:r>
      <w:proofErr w:type="spellEnd"/>
      <w:r w:rsidRPr="00E26F75">
        <w:rPr>
          <w:rFonts w:asciiTheme="majorBidi" w:hAnsiTheme="majorBidi" w:cstheme="majorBidi"/>
          <w:sz w:val="28"/>
          <w:szCs w:val="28"/>
        </w:rPr>
        <w:t xml:space="preserve"> звеличення інтелектуального пізнання на користь чуттєвого досвіду: джерело </w:t>
      </w:r>
      <w:proofErr w:type="spellStart"/>
      <w:r w:rsidRPr="00E26F75">
        <w:rPr>
          <w:rFonts w:asciiTheme="majorBidi" w:hAnsiTheme="majorBidi" w:cstheme="majorBidi"/>
          <w:sz w:val="28"/>
          <w:szCs w:val="28"/>
        </w:rPr>
        <w:t>богопізнання</w:t>
      </w:r>
      <w:proofErr w:type="spellEnd"/>
      <w:r w:rsidRPr="00E26F75">
        <w:rPr>
          <w:rFonts w:asciiTheme="majorBidi" w:hAnsiTheme="majorBidi" w:cstheme="majorBidi"/>
          <w:sz w:val="28"/>
          <w:szCs w:val="28"/>
        </w:rPr>
        <w:t xml:space="preserve"> він вбачав у сфері безпосереднього містичного досвіду</w:t>
      </w:r>
      <w:r w:rsidR="004A556E" w:rsidRPr="00E26F75">
        <w:rPr>
          <w:rFonts w:asciiTheme="majorBidi" w:hAnsiTheme="majorBidi" w:cstheme="majorBidi"/>
          <w:sz w:val="28"/>
          <w:szCs w:val="28"/>
        </w:rPr>
        <w:t xml:space="preserve"> [</w:t>
      </w:r>
      <w:r w:rsidR="002F6060" w:rsidRPr="00E26F75">
        <w:rPr>
          <w:rFonts w:asciiTheme="majorBidi" w:hAnsiTheme="majorBidi" w:cstheme="majorBidi"/>
          <w:sz w:val="28"/>
          <w:szCs w:val="28"/>
        </w:rPr>
        <w:t>83</w:t>
      </w:r>
      <w:r w:rsidR="004A556E" w:rsidRPr="00E26F75">
        <w:rPr>
          <w:rFonts w:asciiTheme="majorBidi" w:hAnsiTheme="majorBidi" w:cstheme="majorBidi"/>
          <w:sz w:val="28"/>
          <w:szCs w:val="28"/>
        </w:rPr>
        <w:t xml:space="preserve">, </w:t>
      </w:r>
      <w:r w:rsidR="004A556E" w:rsidRPr="00E26F75">
        <w:rPr>
          <w:rFonts w:asciiTheme="majorBidi" w:hAnsiTheme="majorBidi" w:cstheme="majorBidi"/>
          <w:sz w:val="28"/>
          <w:szCs w:val="28"/>
          <w:lang w:val="en-US"/>
        </w:rPr>
        <w:t>p</w:t>
      </w:r>
      <w:r w:rsidR="004A556E" w:rsidRPr="00E26F75">
        <w:rPr>
          <w:rFonts w:asciiTheme="majorBidi" w:hAnsiTheme="majorBidi" w:cstheme="majorBidi"/>
          <w:sz w:val="28"/>
          <w:szCs w:val="28"/>
        </w:rPr>
        <w:t>. 61].</w:t>
      </w:r>
    </w:p>
    <w:p w14:paraId="491144FF" w14:textId="0B2E5F35"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Естетика аскетизму постає передусім як етична естетика, що ґрунтується на спрямованості особистості до священного </w:t>
      </w:r>
      <w:proofErr w:type="spellStart"/>
      <w:r w:rsidRPr="00E26F75">
        <w:rPr>
          <w:rFonts w:asciiTheme="majorBidi" w:hAnsiTheme="majorBidi" w:cstheme="majorBidi"/>
          <w:sz w:val="28"/>
          <w:szCs w:val="28"/>
        </w:rPr>
        <w:t>безмов’я</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ісихії</w:t>
      </w:r>
      <w:proofErr w:type="spellEnd"/>
      <w:r w:rsidRPr="00E26F75">
        <w:rPr>
          <w:rFonts w:asciiTheme="majorBidi" w:hAnsiTheme="majorBidi" w:cstheme="majorBidi"/>
          <w:sz w:val="28"/>
          <w:szCs w:val="28"/>
        </w:rPr>
        <w:t>) як засобу духовного сходження до Христа та реалізації синергії Божественної й людської енергій.</w:t>
      </w:r>
    </w:p>
    <w:p w14:paraId="3690C620" w14:textId="693F841A"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Вчення Григорія Палами не можна розглядати як докорінно новий </w:t>
      </w:r>
      <w:r w:rsidR="00982461" w:rsidRPr="00E26F75">
        <w:rPr>
          <w:rFonts w:asciiTheme="majorBidi" w:hAnsiTheme="majorBidi" w:cstheme="majorBidi"/>
          <w:sz w:val="28"/>
          <w:szCs w:val="28"/>
        </w:rPr>
        <w:t xml:space="preserve">етап </w:t>
      </w:r>
      <w:r w:rsidRPr="00E26F75">
        <w:rPr>
          <w:rFonts w:asciiTheme="majorBidi" w:hAnsiTheme="majorBidi" w:cstheme="majorBidi"/>
          <w:sz w:val="28"/>
          <w:szCs w:val="28"/>
        </w:rPr>
        <w:t xml:space="preserve">у візантійському богослов’ї та, відповідно, естетиці. Як зазначає протопресвітер О. </w:t>
      </w:r>
      <w:proofErr w:type="spellStart"/>
      <w:r w:rsidRPr="00E26F75">
        <w:rPr>
          <w:rFonts w:asciiTheme="majorBidi" w:hAnsiTheme="majorBidi" w:cstheme="majorBidi"/>
          <w:sz w:val="28"/>
          <w:szCs w:val="28"/>
        </w:rPr>
        <w:t>Шмеман</w:t>
      </w:r>
      <w:proofErr w:type="spellEnd"/>
      <w:r w:rsidRPr="00E26F75">
        <w:rPr>
          <w:rFonts w:asciiTheme="majorBidi" w:hAnsiTheme="majorBidi" w:cstheme="majorBidi"/>
          <w:sz w:val="28"/>
          <w:szCs w:val="28"/>
        </w:rPr>
        <w:t xml:space="preserve">, спираючись на дослідження архімандрита </w:t>
      </w:r>
      <w:proofErr w:type="spellStart"/>
      <w:r w:rsidRPr="00E26F75">
        <w:rPr>
          <w:rFonts w:asciiTheme="majorBidi" w:hAnsiTheme="majorBidi" w:cstheme="majorBidi"/>
          <w:sz w:val="28"/>
          <w:szCs w:val="28"/>
        </w:rPr>
        <w:t>Кипріана</w:t>
      </w:r>
      <w:proofErr w:type="spellEnd"/>
      <w:r w:rsidRPr="00E26F75">
        <w:rPr>
          <w:rFonts w:asciiTheme="majorBidi" w:hAnsiTheme="majorBidi" w:cstheme="majorBidi"/>
          <w:sz w:val="28"/>
          <w:szCs w:val="28"/>
        </w:rPr>
        <w:t xml:space="preserve"> (Керна) та архієпископа Василія (</w:t>
      </w:r>
      <w:proofErr w:type="spellStart"/>
      <w:r w:rsidRPr="00E26F75">
        <w:rPr>
          <w:rFonts w:asciiTheme="majorBidi" w:hAnsiTheme="majorBidi" w:cstheme="majorBidi"/>
          <w:sz w:val="28"/>
          <w:szCs w:val="28"/>
        </w:rPr>
        <w:t>Кривошеїна</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 xml:space="preserve"> є насамперед свідченням безперервності та цілісності православної традиції, що відображає її історичність і духовну спадкоємність</w:t>
      </w:r>
      <w:r w:rsidR="009C3187" w:rsidRPr="00E26F75">
        <w:rPr>
          <w:rFonts w:asciiTheme="majorBidi" w:hAnsiTheme="majorBidi" w:cstheme="majorBidi"/>
          <w:sz w:val="28"/>
          <w:szCs w:val="28"/>
        </w:rPr>
        <w:t xml:space="preserve"> [</w:t>
      </w:r>
      <w:r w:rsidR="001C7DB0" w:rsidRPr="00E26F75">
        <w:rPr>
          <w:rFonts w:asciiTheme="majorBidi" w:hAnsiTheme="majorBidi" w:cstheme="majorBidi"/>
          <w:sz w:val="28"/>
          <w:szCs w:val="28"/>
        </w:rPr>
        <w:t>79</w:t>
      </w:r>
      <w:r w:rsidR="009C3187" w:rsidRPr="00E26F75">
        <w:rPr>
          <w:rFonts w:asciiTheme="majorBidi" w:hAnsiTheme="majorBidi" w:cstheme="majorBidi"/>
          <w:sz w:val="28"/>
          <w:szCs w:val="28"/>
        </w:rPr>
        <w:t xml:space="preserve">, </w:t>
      </w:r>
      <w:r w:rsidR="009C3187" w:rsidRPr="00E26F75">
        <w:rPr>
          <w:rFonts w:asciiTheme="majorBidi" w:hAnsiTheme="majorBidi" w:cstheme="majorBidi"/>
          <w:sz w:val="28"/>
          <w:szCs w:val="28"/>
          <w:lang w:val="en-US"/>
        </w:rPr>
        <w:t>c</w:t>
      </w:r>
      <w:r w:rsidR="009C3187" w:rsidRPr="00E26F75">
        <w:rPr>
          <w:rFonts w:asciiTheme="majorBidi" w:hAnsiTheme="majorBidi" w:cstheme="majorBidi"/>
          <w:sz w:val="28"/>
          <w:szCs w:val="28"/>
        </w:rPr>
        <w:t xml:space="preserve">. 297]. </w:t>
      </w:r>
      <w:r w:rsidRPr="00E26F75">
        <w:rPr>
          <w:rFonts w:asciiTheme="majorBidi" w:hAnsiTheme="majorBidi" w:cstheme="majorBidi"/>
          <w:sz w:val="28"/>
          <w:szCs w:val="28"/>
        </w:rPr>
        <w:t xml:space="preserve">Це твердження підтримує С. С. </w:t>
      </w:r>
      <w:proofErr w:type="spellStart"/>
      <w:r w:rsidRPr="00E26F75">
        <w:rPr>
          <w:rFonts w:asciiTheme="majorBidi" w:hAnsiTheme="majorBidi" w:cstheme="majorBidi"/>
          <w:sz w:val="28"/>
          <w:szCs w:val="28"/>
        </w:rPr>
        <w:t>Аверінцев</w:t>
      </w:r>
      <w:proofErr w:type="spellEnd"/>
      <w:r w:rsidRPr="00E26F75">
        <w:rPr>
          <w:rFonts w:asciiTheme="majorBidi" w:hAnsiTheme="majorBidi" w:cstheme="majorBidi"/>
          <w:sz w:val="28"/>
          <w:szCs w:val="28"/>
        </w:rPr>
        <w:t>, а також Л. О. Успенський в контексті розгляду ісихазму як етапу розвитку богослов’я ікони</w:t>
      </w:r>
      <w:r w:rsidR="00404B88" w:rsidRPr="00E26F75">
        <w:rPr>
          <w:rFonts w:asciiTheme="majorBidi" w:hAnsiTheme="majorBidi" w:cstheme="majorBidi"/>
          <w:sz w:val="28"/>
          <w:szCs w:val="28"/>
        </w:rPr>
        <w:t xml:space="preserve"> [70, </w:t>
      </w:r>
      <w:r w:rsidR="00404B88" w:rsidRPr="00E26F75">
        <w:rPr>
          <w:rFonts w:asciiTheme="majorBidi" w:hAnsiTheme="majorBidi" w:cstheme="majorBidi"/>
          <w:sz w:val="28"/>
          <w:szCs w:val="28"/>
          <w:lang w:val="en-US"/>
        </w:rPr>
        <w:t>c</w:t>
      </w:r>
      <w:r w:rsidR="00404B88" w:rsidRPr="00E26F75">
        <w:rPr>
          <w:rFonts w:asciiTheme="majorBidi" w:hAnsiTheme="majorBidi" w:cstheme="majorBidi"/>
          <w:sz w:val="28"/>
          <w:szCs w:val="28"/>
        </w:rPr>
        <w:t>. 2</w:t>
      </w:r>
      <w:r w:rsidR="003D2403" w:rsidRPr="00E26F75">
        <w:rPr>
          <w:rFonts w:asciiTheme="majorBidi" w:hAnsiTheme="majorBidi" w:cstheme="majorBidi"/>
          <w:sz w:val="28"/>
          <w:szCs w:val="28"/>
        </w:rPr>
        <w:t>66</w:t>
      </w:r>
      <w:r w:rsidR="00932713" w:rsidRPr="00E26F75">
        <w:rPr>
          <w:rFonts w:asciiTheme="majorBidi" w:hAnsiTheme="majorBidi" w:cstheme="majorBidi"/>
          <w:sz w:val="28"/>
          <w:szCs w:val="28"/>
        </w:rPr>
        <w:t>-270</w:t>
      </w:r>
      <w:r w:rsidR="00404B88"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Так, вже у Старому Завіті засвідчується ідея одночасної непізнаванності Божественної Сутності та можливості єднання людини з Богом через Його </w:t>
      </w:r>
      <w:proofErr w:type="spellStart"/>
      <w:r w:rsidRPr="00E26F75">
        <w:rPr>
          <w:rFonts w:asciiTheme="majorBidi" w:hAnsiTheme="majorBidi" w:cstheme="majorBidi"/>
          <w:sz w:val="28"/>
          <w:szCs w:val="28"/>
        </w:rPr>
        <w:t>нетварні</w:t>
      </w:r>
      <w:proofErr w:type="spellEnd"/>
      <w:r w:rsidRPr="00E26F75">
        <w:rPr>
          <w:rFonts w:asciiTheme="majorBidi" w:hAnsiTheme="majorBidi" w:cstheme="majorBidi"/>
          <w:sz w:val="28"/>
          <w:szCs w:val="28"/>
        </w:rPr>
        <w:t xml:space="preserve"> енергії. Ця ідея розкривається через антиномічне поєднання образів Божественного мороку і Божественного Світла. Показовим у цьому контексті є свідчення Святого Письма: «Мойсей вступив у морок, де Бог» (</w:t>
      </w:r>
      <w:proofErr w:type="spellStart"/>
      <w:r w:rsidRPr="00E26F75">
        <w:rPr>
          <w:rFonts w:asciiTheme="majorBidi" w:hAnsiTheme="majorBidi" w:cstheme="majorBidi"/>
          <w:sz w:val="28"/>
          <w:szCs w:val="28"/>
        </w:rPr>
        <w:t>Вих</w:t>
      </w:r>
      <w:proofErr w:type="spellEnd"/>
      <w:r w:rsidRPr="00E26F75">
        <w:rPr>
          <w:rFonts w:asciiTheme="majorBidi" w:hAnsiTheme="majorBidi" w:cstheme="majorBidi"/>
          <w:sz w:val="28"/>
          <w:szCs w:val="28"/>
        </w:rPr>
        <w:t>. 20:21).</w:t>
      </w:r>
    </w:p>
    <w:p w14:paraId="6B0D8B25" w14:textId="6E00B3BB"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proofErr w:type="spellStart"/>
      <w:r w:rsidRPr="00E26F75">
        <w:rPr>
          <w:rFonts w:asciiTheme="majorBidi" w:hAnsiTheme="majorBidi" w:cstheme="majorBidi"/>
          <w:sz w:val="28"/>
          <w:szCs w:val="28"/>
        </w:rPr>
        <w:t>Ісихасти</w:t>
      </w:r>
      <w:proofErr w:type="spellEnd"/>
      <w:r w:rsidRPr="00E26F75">
        <w:rPr>
          <w:rFonts w:asciiTheme="majorBidi" w:hAnsiTheme="majorBidi" w:cstheme="majorBidi"/>
          <w:sz w:val="28"/>
          <w:szCs w:val="28"/>
        </w:rPr>
        <w:t xml:space="preserve"> вбачали можливість для кожної людини після Таїнства Хрещення долучитися до процесу відновлення втраченої краси та </w:t>
      </w:r>
      <w:r w:rsidRPr="00E26F75">
        <w:rPr>
          <w:rFonts w:asciiTheme="majorBidi" w:hAnsiTheme="majorBidi" w:cstheme="majorBidi"/>
          <w:sz w:val="28"/>
          <w:szCs w:val="28"/>
        </w:rPr>
        <w:lastRenderedPageBreak/>
        <w:t xml:space="preserve">просвітлення, що веде до Божественного світла та утвердження нового типу краси людини — єднання краси фізичної (тіла) та етичної (духу та душі). Водночас </w:t>
      </w:r>
      <w:proofErr w:type="spellStart"/>
      <w:r w:rsidRPr="00E26F75">
        <w:rPr>
          <w:rFonts w:asciiTheme="majorBidi" w:hAnsiTheme="majorBidi" w:cstheme="majorBidi"/>
          <w:sz w:val="28"/>
          <w:szCs w:val="28"/>
        </w:rPr>
        <w:t>Варлаам</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Калабрійський</w:t>
      </w:r>
      <w:proofErr w:type="spellEnd"/>
      <w:r w:rsidRPr="00E26F75">
        <w:rPr>
          <w:rFonts w:asciiTheme="majorBidi" w:hAnsiTheme="majorBidi" w:cstheme="majorBidi"/>
          <w:sz w:val="28"/>
          <w:szCs w:val="28"/>
        </w:rPr>
        <w:t xml:space="preserve"> вважав, що пізнання Бога через Таїнство Хрещення має виключно символічний характер і не забезпечує безпосередньої причетності до </w:t>
      </w:r>
      <w:proofErr w:type="spellStart"/>
      <w:r w:rsidRPr="00E26F75">
        <w:rPr>
          <w:rFonts w:asciiTheme="majorBidi" w:hAnsiTheme="majorBidi" w:cstheme="majorBidi"/>
          <w:sz w:val="28"/>
          <w:szCs w:val="28"/>
        </w:rPr>
        <w:t>істин</w:t>
      </w:r>
      <w:proofErr w:type="spellEnd"/>
      <w:r w:rsidRPr="00E26F75">
        <w:rPr>
          <w:rFonts w:asciiTheme="majorBidi" w:hAnsiTheme="majorBidi" w:cstheme="majorBidi"/>
          <w:sz w:val="28"/>
          <w:szCs w:val="28"/>
        </w:rPr>
        <w:t>, які не можуть бути осягнуті людським розумом</w:t>
      </w:r>
      <w:r w:rsidR="00491EB1" w:rsidRPr="00E26F75">
        <w:rPr>
          <w:rFonts w:asciiTheme="majorBidi" w:hAnsiTheme="majorBidi" w:cstheme="majorBidi"/>
          <w:sz w:val="28"/>
          <w:szCs w:val="28"/>
        </w:rPr>
        <w:t xml:space="preserve"> [</w:t>
      </w:r>
      <w:r w:rsidR="001C7DB0" w:rsidRPr="00E26F75">
        <w:rPr>
          <w:rFonts w:asciiTheme="majorBidi" w:hAnsiTheme="majorBidi" w:cstheme="majorBidi"/>
          <w:sz w:val="28"/>
          <w:szCs w:val="28"/>
        </w:rPr>
        <w:t>83</w:t>
      </w:r>
      <w:r w:rsidR="00491EB1" w:rsidRPr="00E26F75">
        <w:rPr>
          <w:rFonts w:asciiTheme="majorBidi" w:hAnsiTheme="majorBidi" w:cstheme="majorBidi"/>
          <w:sz w:val="28"/>
          <w:szCs w:val="28"/>
        </w:rPr>
        <w:t xml:space="preserve">, </w:t>
      </w:r>
      <w:r w:rsidR="00491EB1" w:rsidRPr="00E26F75">
        <w:rPr>
          <w:rFonts w:asciiTheme="majorBidi" w:hAnsiTheme="majorBidi" w:cstheme="majorBidi"/>
          <w:sz w:val="28"/>
          <w:szCs w:val="28"/>
          <w:lang w:val="en-US"/>
        </w:rPr>
        <w:t>p</w:t>
      </w:r>
      <w:r w:rsidR="00491EB1" w:rsidRPr="00E26F75">
        <w:rPr>
          <w:rFonts w:asciiTheme="majorBidi" w:hAnsiTheme="majorBidi" w:cstheme="majorBidi"/>
          <w:sz w:val="28"/>
          <w:szCs w:val="28"/>
        </w:rPr>
        <w:t>. 61].</w:t>
      </w:r>
    </w:p>
    <w:p w14:paraId="019FFC43" w14:textId="4BA25E5A"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Ідею відновлення первісної краси розвинув Миколай </w:t>
      </w:r>
      <w:proofErr w:type="spellStart"/>
      <w:r w:rsidRPr="00E26F75">
        <w:rPr>
          <w:rFonts w:asciiTheme="majorBidi" w:hAnsiTheme="majorBidi" w:cstheme="majorBidi"/>
          <w:sz w:val="28"/>
          <w:szCs w:val="28"/>
        </w:rPr>
        <w:t>Кавасила</w:t>
      </w:r>
      <w:proofErr w:type="spellEnd"/>
      <w:r w:rsidR="00491EB1" w:rsidRPr="00E26F75">
        <w:rPr>
          <w:rFonts w:asciiTheme="majorBidi" w:hAnsiTheme="majorBidi" w:cstheme="majorBidi"/>
          <w:sz w:val="28"/>
          <w:szCs w:val="28"/>
          <w:lang w:val="ru-MD"/>
        </w:rPr>
        <w:t xml:space="preserve"> [</w:t>
      </w:r>
      <w:r w:rsidR="007C2192" w:rsidRPr="00E26F75">
        <w:rPr>
          <w:rFonts w:asciiTheme="majorBidi" w:hAnsiTheme="majorBidi" w:cstheme="majorBidi"/>
          <w:sz w:val="28"/>
          <w:szCs w:val="28"/>
          <w:lang w:val="ru-MD"/>
        </w:rPr>
        <w:t>3</w:t>
      </w:r>
      <w:r w:rsidR="00491EB1" w:rsidRPr="00E26F75">
        <w:rPr>
          <w:rFonts w:asciiTheme="majorBidi" w:hAnsiTheme="majorBidi" w:cstheme="majorBidi"/>
          <w:sz w:val="28"/>
          <w:szCs w:val="28"/>
          <w:lang w:val="ru-MD"/>
        </w:rPr>
        <w:t xml:space="preserve">, </w:t>
      </w:r>
      <w:r w:rsidR="00382CA9" w:rsidRPr="00E26F75">
        <w:rPr>
          <w:rFonts w:asciiTheme="majorBidi" w:hAnsiTheme="majorBidi" w:cstheme="majorBidi"/>
          <w:sz w:val="28"/>
          <w:szCs w:val="28"/>
          <w:lang w:val="ru-MD"/>
        </w:rPr>
        <w:t>с</w:t>
      </w:r>
      <w:r w:rsidR="00491EB1" w:rsidRPr="00E26F75">
        <w:rPr>
          <w:rFonts w:asciiTheme="majorBidi" w:hAnsiTheme="majorBidi" w:cstheme="majorBidi"/>
          <w:sz w:val="28"/>
          <w:szCs w:val="28"/>
          <w:lang w:val="ru-MD"/>
        </w:rPr>
        <w:t>. 371].</w:t>
      </w:r>
      <w:r w:rsidRPr="00E26F75">
        <w:rPr>
          <w:rFonts w:asciiTheme="majorBidi" w:hAnsiTheme="majorBidi" w:cstheme="majorBidi"/>
          <w:sz w:val="28"/>
          <w:szCs w:val="28"/>
        </w:rPr>
        <w:t xml:space="preserve"> Водночас красу, даровану людині в Таїнстві Хрещення, неможливо сприйняти в її повноті в межах земного буття, оскільки повністю вона відкриється під час Другого Пришестя Христа. Так, згідно з ученням Миколая </w:t>
      </w:r>
      <w:proofErr w:type="spellStart"/>
      <w:r w:rsidRPr="00E26F75">
        <w:rPr>
          <w:rFonts w:asciiTheme="majorBidi" w:hAnsiTheme="majorBidi" w:cstheme="majorBidi"/>
          <w:sz w:val="28"/>
          <w:szCs w:val="28"/>
        </w:rPr>
        <w:t>Кавасили</w:t>
      </w:r>
      <w:proofErr w:type="spellEnd"/>
      <w:r w:rsidRPr="00E26F75">
        <w:rPr>
          <w:rFonts w:asciiTheme="majorBidi" w:hAnsiTheme="majorBidi" w:cstheme="majorBidi"/>
          <w:sz w:val="28"/>
          <w:szCs w:val="28"/>
        </w:rPr>
        <w:t>, праведники «засяють ясніше від сонця», вознесуться на хмарах і стануть «богами навколо Бога, прекрасними навколо Краси»</w:t>
      </w:r>
      <w:r w:rsidR="00382CA9" w:rsidRPr="00E26F75">
        <w:rPr>
          <w:rFonts w:asciiTheme="majorBidi" w:hAnsiTheme="majorBidi" w:cstheme="majorBidi"/>
          <w:sz w:val="28"/>
          <w:szCs w:val="28"/>
          <w:lang w:val="ru-UA"/>
        </w:rPr>
        <w:t xml:space="preserve"> </w:t>
      </w:r>
      <w:r w:rsidR="00382CA9" w:rsidRPr="00E26F75">
        <w:rPr>
          <w:rFonts w:asciiTheme="majorBidi" w:hAnsiTheme="majorBidi" w:cstheme="majorBidi"/>
          <w:sz w:val="28"/>
          <w:szCs w:val="28"/>
          <w:lang w:val="ru-MD"/>
        </w:rPr>
        <w:t>[</w:t>
      </w:r>
      <w:r w:rsidR="007C2192" w:rsidRPr="00E26F75">
        <w:rPr>
          <w:rFonts w:asciiTheme="majorBidi" w:hAnsiTheme="majorBidi" w:cstheme="majorBidi"/>
          <w:sz w:val="28"/>
          <w:szCs w:val="28"/>
          <w:lang w:val="ru-MD"/>
        </w:rPr>
        <w:t>3</w:t>
      </w:r>
      <w:r w:rsidR="00382CA9" w:rsidRPr="00E26F75">
        <w:rPr>
          <w:rFonts w:asciiTheme="majorBidi" w:hAnsiTheme="majorBidi" w:cstheme="majorBidi"/>
          <w:sz w:val="28"/>
          <w:szCs w:val="28"/>
          <w:lang w:val="ru-MD"/>
        </w:rPr>
        <w:t>, с. 372].</w:t>
      </w:r>
      <w:r w:rsidR="00382CA9"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При цьому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зауважує: «Ті ж, кого Христос засудить за гріхи та духовну недбалість, будуть позбавлені вічного життя, насолоди та світла»</w:t>
      </w:r>
      <w:r w:rsidR="00382CA9" w:rsidRPr="00E26F75">
        <w:rPr>
          <w:rFonts w:asciiTheme="majorBidi" w:hAnsiTheme="majorBidi" w:cstheme="majorBidi"/>
          <w:sz w:val="28"/>
          <w:szCs w:val="28"/>
          <w:lang w:val="ru-UA"/>
        </w:rPr>
        <w:t xml:space="preserve"> </w:t>
      </w:r>
      <w:r w:rsidR="00382CA9" w:rsidRPr="00E26F75">
        <w:rPr>
          <w:rFonts w:asciiTheme="majorBidi" w:hAnsiTheme="majorBidi" w:cstheme="majorBidi"/>
          <w:sz w:val="28"/>
          <w:szCs w:val="28"/>
          <w:lang w:val="ru-MD"/>
        </w:rPr>
        <w:t>[</w:t>
      </w:r>
      <w:r w:rsidR="007C2192" w:rsidRPr="00E26F75">
        <w:rPr>
          <w:rFonts w:asciiTheme="majorBidi" w:hAnsiTheme="majorBidi" w:cstheme="majorBidi"/>
          <w:sz w:val="28"/>
          <w:szCs w:val="28"/>
          <w:lang w:val="ru-MD"/>
        </w:rPr>
        <w:t>3</w:t>
      </w:r>
      <w:r w:rsidR="00382CA9" w:rsidRPr="00E26F75">
        <w:rPr>
          <w:rFonts w:asciiTheme="majorBidi" w:hAnsiTheme="majorBidi" w:cstheme="majorBidi"/>
          <w:sz w:val="28"/>
          <w:szCs w:val="28"/>
          <w:lang w:val="ru-MD"/>
        </w:rPr>
        <w:t>, с. 366].</w:t>
      </w:r>
    </w:p>
    <w:p w14:paraId="719D4684" w14:textId="66335C96"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proofErr w:type="spellStart"/>
      <w:r w:rsidRPr="00E26F75">
        <w:rPr>
          <w:rFonts w:asciiTheme="majorBidi" w:hAnsiTheme="majorBidi" w:cstheme="majorBidi"/>
          <w:sz w:val="28"/>
          <w:szCs w:val="28"/>
        </w:rPr>
        <w:t>Ісихасти</w:t>
      </w:r>
      <w:proofErr w:type="spellEnd"/>
      <w:r w:rsidRPr="00E26F75">
        <w:rPr>
          <w:rFonts w:asciiTheme="majorBidi" w:hAnsiTheme="majorBidi" w:cstheme="majorBidi"/>
          <w:sz w:val="28"/>
          <w:szCs w:val="28"/>
        </w:rPr>
        <w:t xml:space="preserve"> зверталися до традиційних для візантійської естетики категорій краси та світла. Як і для всього візантійського світогляду, для них не була чужою краса створеного світу та мистецьких творів, однак саме вона не перебувала в центрі уваги святителя Григорія Палами та його послідовників. Осереддям їхніх роздумів були Бог і людина, а також характер їхніх взаємовідносин, у яких </w:t>
      </w:r>
      <w:proofErr w:type="spellStart"/>
      <w:r w:rsidRPr="00E26F75">
        <w:rPr>
          <w:rFonts w:asciiTheme="majorBidi" w:hAnsiTheme="majorBidi" w:cstheme="majorBidi"/>
          <w:sz w:val="28"/>
          <w:szCs w:val="28"/>
        </w:rPr>
        <w:t>ісихасти</w:t>
      </w:r>
      <w:proofErr w:type="spellEnd"/>
      <w:r w:rsidRPr="00E26F75">
        <w:rPr>
          <w:rFonts w:asciiTheme="majorBidi" w:hAnsiTheme="majorBidi" w:cstheme="majorBidi"/>
          <w:sz w:val="28"/>
          <w:szCs w:val="28"/>
        </w:rPr>
        <w:t xml:space="preserve"> вбачали вияв найвищої краси. Розмірковуючи над актом творіння, вони наголошували на близькості людини й світу як творінь одного Творця, створених за єдиним задумом. Людина, за їхнім переконанням, є справжньою окрасою світу, надаючи сенсу та краси як його видимому, так і невидимому вимірам</w:t>
      </w:r>
      <w:r w:rsidR="00021C20" w:rsidRPr="00E26F75">
        <w:rPr>
          <w:rFonts w:asciiTheme="majorBidi" w:hAnsiTheme="majorBidi" w:cstheme="majorBidi"/>
          <w:sz w:val="28"/>
          <w:szCs w:val="28"/>
          <w:lang w:val="ru-UA"/>
        </w:rPr>
        <w:t xml:space="preserve"> </w:t>
      </w:r>
      <w:r w:rsidR="00021C20" w:rsidRPr="00E26F75">
        <w:rPr>
          <w:rFonts w:asciiTheme="majorBidi" w:hAnsiTheme="majorBidi" w:cstheme="majorBidi"/>
          <w:sz w:val="28"/>
          <w:szCs w:val="28"/>
          <w:lang w:val="ru-MD"/>
        </w:rPr>
        <w:t>[</w:t>
      </w:r>
      <w:r w:rsidR="00404B88" w:rsidRPr="00E26F75">
        <w:rPr>
          <w:rFonts w:asciiTheme="majorBidi" w:hAnsiTheme="majorBidi" w:cstheme="majorBidi"/>
          <w:sz w:val="28"/>
          <w:szCs w:val="28"/>
          <w:lang w:val="ru-MD"/>
        </w:rPr>
        <w:t>3</w:t>
      </w:r>
      <w:r w:rsidR="00021C20" w:rsidRPr="00E26F75">
        <w:rPr>
          <w:rFonts w:asciiTheme="majorBidi" w:hAnsiTheme="majorBidi" w:cstheme="majorBidi"/>
          <w:sz w:val="28"/>
          <w:szCs w:val="28"/>
          <w:lang w:val="ru-MD"/>
        </w:rPr>
        <w:t>, с. 370].</w:t>
      </w:r>
    </w:p>
    <w:p w14:paraId="39A72E4A" w14:textId="4F4940DE"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Метафізика світла становить комплекс уявлень, сформованих у межах </w:t>
      </w:r>
      <w:proofErr w:type="spellStart"/>
      <w:r w:rsidRPr="00E26F75">
        <w:rPr>
          <w:rFonts w:asciiTheme="majorBidi" w:hAnsiTheme="majorBidi" w:cstheme="majorBidi"/>
          <w:sz w:val="28"/>
          <w:szCs w:val="28"/>
        </w:rPr>
        <w:t>пізньоантичної</w:t>
      </w:r>
      <w:proofErr w:type="spellEnd"/>
      <w:r w:rsidRPr="00E26F75">
        <w:rPr>
          <w:rFonts w:asciiTheme="majorBidi" w:hAnsiTheme="majorBidi" w:cstheme="majorBidi"/>
          <w:sz w:val="28"/>
          <w:szCs w:val="28"/>
        </w:rPr>
        <w:t xml:space="preserve"> та середньовічної філософії та теології, притаманний як західній, так і східній богословсько-філософській традиції. За С. С. </w:t>
      </w:r>
      <w:proofErr w:type="spellStart"/>
      <w:r w:rsidRPr="00E26F75">
        <w:rPr>
          <w:rFonts w:asciiTheme="majorBidi" w:hAnsiTheme="majorBidi" w:cstheme="majorBidi"/>
          <w:sz w:val="28"/>
          <w:szCs w:val="28"/>
        </w:rPr>
        <w:t>Аверинцев</w:t>
      </w:r>
      <w:proofErr w:type="spellEnd"/>
      <w:r w:rsidRPr="00E26F75">
        <w:rPr>
          <w:rFonts w:asciiTheme="majorBidi" w:hAnsiTheme="majorBidi" w:cstheme="majorBidi"/>
          <w:sz w:val="28"/>
          <w:szCs w:val="28"/>
        </w:rPr>
        <w:t xml:space="preserve">, у цих системах світло осмислюється: «в онтологічному плані — як про  субстанцію всього сущого; у гносеологічному плані — як про принцип </w:t>
      </w:r>
      <w:r w:rsidRPr="00E26F75">
        <w:rPr>
          <w:rFonts w:asciiTheme="majorBidi" w:hAnsiTheme="majorBidi" w:cstheme="majorBidi"/>
          <w:sz w:val="28"/>
          <w:szCs w:val="28"/>
        </w:rPr>
        <w:lastRenderedPageBreak/>
        <w:t>пізнання; в естетичному плані — як про сутність прекрасного»</w:t>
      </w:r>
      <w:r w:rsidR="00E50198" w:rsidRPr="00E26F75">
        <w:rPr>
          <w:rFonts w:asciiTheme="majorBidi" w:hAnsiTheme="majorBidi" w:cstheme="majorBidi"/>
          <w:sz w:val="28"/>
          <w:szCs w:val="28"/>
        </w:rPr>
        <w:t xml:space="preserve"> </w:t>
      </w:r>
      <w:r w:rsidRPr="00E26F75">
        <w:rPr>
          <w:rFonts w:asciiTheme="majorBidi" w:hAnsiTheme="majorBidi" w:cstheme="majorBidi"/>
          <w:sz w:val="28"/>
          <w:szCs w:val="28"/>
        </w:rPr>
        <w:t>[</w:t>
      </w:r>
      <w:r w:rsidR="00934EA9" w:rsidRPr="00E26F75">
        <w:rPr>
          <w:rFonts w:asciiTheme="majorBidi" w:hAnsiTheme="majorBidi" w:cstheme="majorBidi"/>
          <w:sz w:val="28"/>
          <w:szCs w:val="28"/>
          <w:lang w:val="ru-UA"/>
        </w:rPr>
        <w:t>2</w:t>
      </w:r>
      <w:r w:rsidRPr="00E26F75">
        <w:rPr>
          <w:rFonts w:asciiTheme="majorBidi" w:hAnsiTheme="majorBidi" w:cstheme="majorBidi"/>
          <w:sz w:val="28"/>
          <w:szCs w:val="28"/>
        </w:rPr>
        <w:t xml:space="preserve">, c. 151]. С. </w:t>
      </w:r>
      <w:proofErr w:type="spellStart"/>
      <w:r w:rsidRPr="00E26F75">
        <w:rPr>
          <w:rFonts w:asciiTheme="majorBidi" w:hAnsiTheme="majorBidi" w:cstheme="majorBidi"/>
          <w:sz w:val="28"/>
          <w:szCs w:val="28"/>
        </w:rPr>
        <w:t>Аверинцев</w:t>
      </w:r>
      <w:proofErr w:type="spellEnd"/>
      <w:r w:rsidRPr="00E26F75">
        <w:rPr>
          <w:rFonts w:asciiTheme="majorBidi" w:hAnsiTheme="majorBidi" w:cstheme="majorBidi"/>
          <w:sz w:val="28"/>
          <w:szCs w:val="28"/>
        </w:rPr>
        <w:t xml:space="preserve"> називає золото «абсолютною метафорою світла», а Фаворське світло розглядає як складову процесу </w:t>
      </w:r>
      <w:proofErr w:type="spellStart"/>
      <w:r w:rsidRPr="00E26F75">
        <w:rPr>
          <w:rFonts w:asciiTheme="majorBidi" w:hAnsiTheme="majorBidi" w:cstheme="majorBidi"/>
          <w:sz w:val="28"/>
          <w:szCs w:val="28"/>
        </w:rPr>
        <w:t>обоження</w:t>
      </w:r>
      <w:proofErr w:type="spellEnd"/>
      <w:r w:rsidRPr="00E26F75">
        <w:rPr>
          <w:rFonts w:asciiTheme="majorBidi" w:hAnsiTheme="majorBidi" w:cstheme="majorBidi"/>
          <w:sz w:val="28"/>
          <w:szCs w:val="28"/>
        </w:rPr>
        <w:t>, що реалізується в досвіді містичного споглядання: «аскет бачить — не в чуттєвому, але в абсолютно конкретному, абсолютно неалегоричному сенсі слова «бачити» — світловипромінювання енергії Божества» [</w:t>
      </w:r>
      <w:r w:rsidR="00ED4F21" w:rsidRPr="00E26F75">
        <w:rPr>
          <w:rFonts w:asciiTheme="majorBidi" w:hAnsiTheme="majorBidi" w:cstheme="majorBidi"/>
          <w:sz w:val="28"/>
          <w:szCs w:val="28"/>
        </w:rPr>
        <w:t>1</w:t>
      </w:r>
      <w:r w:rsidRPr="00E26F75">
        <w:rPr>
          <w:rFonts w:asciiTheme="majorBidi" w:hAnsiTheme="majorBidi" w:cstheme="majorBidi"/>
          <w:sz w:val="28"/>
          <w:szCs w:val="28"/>
        </w:rPr>
        <w:t>, c. 58].</w:t>
      </w:r>
    </w:p>
    <w:p w14:paraId="5DA7A752" w14:textId="2EA5249D"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старозавітній традиції акт творення світла (Бут. 1:3) передує всім іншим творчим діянням Бога. У Новому Завіті концепція світла набуває подальшого розвитку: йдеться не лише про «неприступне світло» як місце перебування Бога (1 Тим. 6:16), але й про Бога як абсолютне джерело світла («Бог є світло»; 1 Ін. 1:5). Ця біблійна традиція отримала продовження в християнській, зокрема східнохристиянській, містиці, де світло розглядається як надчуттєва й водночас конкретна реальність, у якій долається протиставлення чуттєвого та надчуттєвого буття. Подібні ідеї простежуються у вченні Симеона Нового Богослова, </w:t>
      </w:r>
      <w:proofErr w:type="spellStart"/>
      <w:r w:rsidRPr="00E26F75">
        <w:rPr>
          <w:rFonts w:asciiTheme="majorBidi" w:hAnsiTheme="majorBidi" w:cstheme="majorBidi"/>
          <w:sz w:val="28"/>
          <w:szCs w:val="28"/>
        </w:rPr>
        <w:t>ісихазмі</w:t>
      </w:r>
      <w:proofErr w:type="spellEnd"/>
      <w:r w:rsidRPr="00E26F75">
        <w:rPr>
          <w:rFonts w:asciiTheme="majorBidi" w:hAnsiTheme="majorBidi" w:cstheme="majorBidi"/>
          <w:sz w:val="28"/>
          <w:szCs w:val="28"/>
        </w:rPr>
        <w:t xml:space="preserve">, а також в ісламській духовній традиції. Водночас неоплатонічна концепція еманації інтерпретувала надчуттєве світло як прояв вищої реальності в матеріальному світі. У християнській теології подальшу розробку цього мотиву здійснив Псевдо-Діонісій </w:t>
      </w:r>
      <w:proofErr w:type="spellStart"/>
      <w:r w:rsidRPr="00E26F75">
        <w:rPr>
          <w:rFonts w:asciiTheme="majorBidi" w:hAnsiTheme="majorBidi" w:cstheme="majorBidi"/>
          <w:sz w:val="28"/>
          <w:szCs w:val="28"/>
        </w:rPr>
        <w:t>Ареопагіт</w:t>
      </w:r>
      <w:proofErr w:type="spellEnd"/>
      <w:r w:rsidR="002C2CFD" w:rsidRPr="00E26F75">
        <w:rPr>
          <w:rFonts w:asciiTheme="majorBidi" w:hAnsiTheme="majorBidi" w:cstheme="majorBidi"/>
          <w:sz w:val="28"/>
          <w:szCs w:val="28"/>
        </w:rPr>
        <w:t xml:space="preserve"> [2, c. 151].</w:t>
      </w:r>
    </w:p>
    <w:p w14:paraId="03CAD7D9" w14:textId="0926FE58" w:rsidR="00FC39AE" w:rsidRPr="00E26F75" w:rsidRDefault="00FC39AE"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w:t>
      </w:r>
      <w:proofErr w:type="spellStart"/>
      <w:r w:rsidRPr="00E26F75">
        <w:rPr>
          <w:rFonts w:asciiTheme="majorBidi" w:hAnsiTheme="majorBidi" w:cstheme="majorBidi"/>
          <w:sz w:val="28"/>
          <w:szCs w:val="28"/>
        </w:rPr>
        <w:t>палеологівську</w:t>
      </w:r>
      <w:proofErr w:type="spellEnd"/>
      <w:r w:rsidRPr="00E26F75">
        <w:rPr>
          <w:rFonts w:asciiTheme="majorBidi" w:hAnsiTheme="majorBidi" w:cstheme="majorBidi"/>
          <w:sz w:val="28"/>
          <w:szCs w:val="28"/>
        </w:rPr>
        <w:t xml:space="preserve"> добу важливого естетичного значення набуває переосмислення феномен мучеництва. У творах святителя Григорія Палами він осмислюється через категорії краси, світла, </w:t>
      </w:r>
      <w:proofErr w:type="spellStart"/>
      <w:r w:rsidRPr="00E26F75">
        <w:rPr>
          <w:rFonts w:asciiTheme="majorBidi" w:hAnsiTheme="majorBidi" w:cstheme="majorBidi"/>
          <w:sz w:val="28"/>
          <w:szCs w:val="28"/>
        </w:rPr>
        <w:t>благості</w:t>
      </w:r>
      <w:proofErr w:type="spellEnd"/>
      <w:r w:rsidRPr="00E26F75">
        <w:rPr>
          <w:rFonts w:asciiTheme="majorBidi" w:hAnsiTheme="majorBidi" w:cstheme="majorBidi"/>
          <w:sz w:val="28"/>
          <w:szCs w:val="28"/>
        </w:rPr>
        <w:t xml:space="preserve"> та божественного сяяння: «вони [рани мучеників та Христа] стали для тих, хто їх отримав, немов вікнами, крізь які проникає вечірнє світло. І в сяйві цього світла постають як [справа] божественної краси, або, точніше, божественного сяйва, а не як його спотворені рани»</w:t>
      </w:r>
      <w:r w:rsidR="00203101" w:rsidRPr="00E26F75">
        <w:rPr>
          <w:rFonts w:asciiTheme="majorBidi" w:hAnsiTheme="majorBidi" w:cstheme="majorBidi"/>
          <w:sz w:val="28"/>
          <w:szCs w:val="28"/>
          <w:lang w:val="ru-UA"/>
        </w:rPr>
        <w:t xml:space="preserve"> </w:t>
      </w:r>
      <w:r w:rsidR="00203101" w:rsidRPr="00E26F75">
        <w:rPr>
          <w:rFonts w:asciiTheme="majorBidi" w:hAnsiTheme="majorBidi" w:cstheme="majorBidi"/>
          <w:sz w:val="28"/>
          <w:szCs w:val="28"/>
          <w:lang w:val="ru-MD"/>
        </w:rPr>
        <w:t>[</w:t>
      </w:r>
      <w:r w:rsidR="002C2CFD" w:rsidRPr="00E26F75">
        <w:rPr>
          <w:rFonts w:asciiTheme="majorBidi" w:hAnsiTheme="majorBidi" w:cstheme="majorBidi"/>
          <w:sz w:val="28"/>
          <w:szCs w:val="28"/>
          <w:lang w:val="ru-MD"/>
        </w:rPr>
        <w:t>3</w:t>
      </w:r>
      <w:r w:rsidR="00203101" w:rsidRPr="00E26F75">
        <w:rPr>
          <w:rFonts w:asciiTheme="majorBidi" w:hAnsiTheme="majorBidi" w:cstheme="majorBidi"/>
          <w:sz w:val="28"/>
          <w:szCs w:val="28"/>
          <w:lang w:val="ru-MD"/>
        </w:rPr>
        <w:t>, с. 373].</w:t>
      </w:r>
      <w:r w:rsidR="00203101"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Відтак </w:t>
      </w:r>
      <w:proofErr w:type="spellStart"/>
      <w:r w:rsidRPr="00E26F75">
        <w:rPr>
          <w:rFonts w:asciiTheme="majorBidi" w:hAnsiTheme="majorBidi" w:cstheme="majorBidi"/>
          <w:sz w:val="28"/>
          <w:szCs w:val="28"/>
        </w:rPr>
        <w:t>ісихасти</w:t>
      </w:r>
      <w:proofErr w:type="spellEnd"/>
      <w:r w:rsidRPr="00E26F75">
        <w:rPr>
          <w:rFonts w:asciiTheme="majorBidi" w:hAnsiTheme="majorBidi" w:cstheme="majorBidi"/>
          <w:sz w:val="28"/>
          <w:szCs w:val="28"/>
        </w:rPr>
        <w:t xml:space="preserve"> вказують на красу Христа, однак утримуються від докладного опису, оскільки вона є невимовною та передбачає виключно споглядання. Натомість більш доступними для людського сприйняття є краса Богородиці, про що писав святитель Григорій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Вознесена</w:t>
      </w:r>
      <w:proofErr w:type="spellEnd"/>
      <w:r w:rsidRPr="00E26F75">
        <w:rPr>
          <w:rFonts w:asciiTheme="majorBidi" w:hAnsiTheme="majorBidi" w:cstheme="majorBidi"/>
          <w:sz w:val="28"/>
          <w:szCs w:val="28"/>
        </w:rPr>
        <w:t xml:space="preserve"> на небо, Богородиця, за словами святителя, посилає на землю </w:t>
      </w:r>
      <w:r w:rsidRPr="00E26F75">
        <w:rPr>
          <w:rFonts w:asciiTheme="majorBidi" w:hAnsiTheme="majorBidi" w:cstheme="majorBidi"/>
          <w:sz w:val="28"/>
          <w:szCs w:val="28"/>
        </w:rPr>
        <w:lastRenderedPageBreak/>
        <w:t>«світлоносне та божественне сяйво і благодать», просвічуючи ними світ. Її «</w:t>
      </w:r>
      <w:proofErr w:type="spellStart"/>
      <w:r w:rsidRPr="00E26F75">
        <w:rPr>
          <w:rFonts w:asciiTheme="majorBidi" w:hAnsiTheme="majorBidi" w:cstheme="majorBidi"/>
          <w:sz w:val="28"/>
          <w:szCs w:val="28"/>
        </w:rPr>
        <w:t>богосіяйна</w:t>
      </w:r>
      <w:proofErr w:type="spellEnd"/>
      <w:r w:rsidRPr="00E26F75">
        <w:rPr>
          <w:rFonts w:asciiTheme="majorBidi" w:hAnsiTheme="majorBidi" w:cstheme="majorBidi"/>
          <w:sz w:val="28"/>
          <w:szCs w:val="28"/>
        </w:rPr>
        <w:t xml:space="preserve"> краса» характеризується як така, що «ясніша за саме світло і </w:t>
      </w:r>
      <w:proofErr w:type="spellStart"/>
      <w:r w:rsidRPr="00E26F75">
        <w:rPr>
          <w:rFonts w:asciiTheme="majorBidi" w:hAnsiTheme="majorBidi" w:cstheme="majorBidi"/>
          <w:sz w:val="28"/>
          <w:szCs w:val="28"/>
        </w:rPr>
        <w:t>сповненіша</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квітучості</w:t>
      </w:r>
      <w:proofErr w:type="spellEnd"/>
      <w:r w:rsidRPr="00E26F75">
        <w:rPr>
          <w:rFonts w:asciiTheme="majorBidi" w:hAnsiTheme="majorBidi" w:cstheme="majorBidi"/>
          <w:sz w:val="28"/>
          <w:szCs w:val="28"/>
        </w:rPr>
        <w:t>, ніж небесний світ</w:t>
      </w:r>
      <w:r w:rsidR="00203101" w:rsidRPr="00E26F75">
        <w:rPr>
          <w:rFonts w:asciiTheme="majorBidi" w:hAnsiTheme="majorBidi" w:cstheme="majorBidi"/>
          <w:sz w:val="28"/>
          <w:szCs w:val="28"/>
        </w:rPr>
        <w:t xml:space="preserve"> [</w:t>
      </w:r>
      <w:r w:rsidR="002C2CFD" w:rsidRPr="00E26F75">
        <w:rPr>
          <w:rFonts w:asciiTheme="majorBidi" w:hAnsiTheme="majorBidi" w:cstheme="majorBidi"/>
          <w:sz w:val="28"/>
          <w:szCs w:val="28"/>
        </w:rPr>
        <w:t>3</w:t>
      </w:r>
      <w:r w:rsidR="00203101" w:rsidRPr="00E26F75">
        <w:rPr>
          <w:rFonts w:asciiTheme="majorBidi" w:hAnsiTheme="majorBidi" w:cstheme="majorBidi"/>
          <w:sz w:val="28"/>
          <w:szCs w:val="28"/>
        </w:rPr>
        <w:t>, с. 376].</w:t>
      </w:r>
      <w:r w:rsidRPr="00E26F75">
        <w:rPr>
          <w:rFonts w:asciiTheme="majorBidi" w:hAnsiTheme="majorBidi" w:cstheme="majorBidi"/>
          <w:sz w:val="28"/>
          <w:szCs w:val="28"/>
        </w:rPr>
        <w:t xml:space="preserve"> Відтак, за твердженням В. В. Бичкова: </w:t>
      </w:r>
      <w:r w:rsidRPr="00E26F75">
        <w:rPr>
          <w:rFonts w:asciiTheme="majorBidi" w:hAnsiTheme="majorBidi" w:cstheme="majorBidi"/>
          <w:b/>
          <w:bCs/>
          <w:sz w:val="28"/>
          <w:szCs w:val="28"/>
        </w:rPr>
        <w:t>«</w:t>
      </w:r>
      <w:r w:rsidRPr="00E26F75">
        <w:rPr>
          <w:rFonts w:asciiTheme="majorBidi" w:hAnsiTheme="majorBidi" w:cstheme="majorBidi"/>
          <w:sz w:val="28"/>
          <w:szCs w:val="28"/>
        </w:rPr>
        <w:t xml:space="preserve">Оспівуючи образ Богоматері в настільки витонченій естетичній формі, </w:t>
      </w:r>
      <w:proofErr w:type="spellStart"/>
      <w:r w:rsidRPr="00E26F75">
        <w:rPr>
          <w:rFonts w:asciiTheme="majorBidi" w:hAnsiTheme="majorBidi" w:cstheme="majorBidi"/>
          <w:sz w:val="28"/>
          <w:szCs w:val="28"/>
        </w:rPr>
        <w:t>Палама</w:t>
      </w:r>
      <w:proofErr w:type="spellEnd"/>
      <w:r w:rsidRPr="00E26F75">
        <w:rPr>
          <w:rFonts w:asciiTheme="majorBidi" w:hAnsiTheme="majorBidi" w:cstheme="majorBidi"/>
          <w:sz w:val="28"/>
          <w:szCs w:val="28"/>
        </w:rPr>
        <w:t xml:space="preserve">, ймовірно, найповніше в усій </w:t>
      </w:r>
      <w:proofErr w:type="spellStart"/>
      <w:r w:rsidRPr="00E26F75">
        <w:rPr>
          <w:rFonts w:asciiTheme="majorBidi" w:hAnsiTheme="majorBidi" w:cstheme="majorBidi"/>
          <w:sz w:val="28"/>
          <w:szCs w:val="28"/>
        </w:rPr>
        <w:t>святоотцівській</w:t>
      </w:r>
      <w:proofErr w:type="spellEnd"/>
      <w:r w:rsidRPr="00E26F75">
        <w:rPr>
          <w:rFonts w:asciiTheme="majorBidi" w:hAnsiTheme="majorBidi" w:cstheme="majorBidi"/>
          <w:sz w:val="28"/>
          <w:szCs w:val="28"/>
        </w:rPr>
        <w:t xml:space="preserve"> традиції вербально втілив естетичний ідеал православ’я»</w:t>
      </w:r>
      <w:r w:rsidR="00203101" w:rsidRPr="00E26F75">
        <w:rPr>
          <w:rFonts w:asciiTheme="majorBidi" w:hAnsiTheme="majorBidi" w:cstheme="majorBidi"/>
          <w:sz w:val="28"/>
          <w:szCs w:val="28"/>
        </w:rPr>
        <w:t xml:space="preserve"> [</w:t>
      </w:r>
      <w:r w:rsidR="002C2CFD" w:rsidRPr="00E26F75">
        <w:rPr>
          <w:rFonts w:asciiTheme="majorBidi" w:hAnsiTheme="majorBidi" w:cstheme="majorBidi"/>
          <w:sz w:val="28"/>
          <w:szCs w:val="28"/>
        </w:rPr>
        <w:t>3</w:t>
      </w:r>
      <w:r w:rsidR="00203101" w:rsidRPr="00E26F75">
        <w:rPr>
          <w:rFonts w:asciiTheme="majorBidi" w:hAnsiTheme="majorBidi" w:cstheme="majorBidi"/>
          <w:sz w:val="28"/>
          <w:szCs w:val="28"/>
        </w:rPr>
        <w:t>, с. 376]</w:t>
      </w:r>
      <w:r w:rsidR="002C2CFD"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що вплинуло на появу великої кількості ікон Богородиці у </w:t>
      </w:r>
      <w:proofErr w:type="spellStart"/>
      <w:r w:rsidRPr="00E26F75">
        <w:rPr>
          <w:rFonts w:asciiTheme="majorBidi" w:hAnsiTheme="majorBidi" w:cstheme="majorBidi"/>
          <w:sz w:val="28"/>
          <w:szCs w:val="28"/>
        </w:rPr>
        <w:t>пізньо</w:t>
      </w:r>
      <w:proofErr w:type="spellEnd"/>
      <w:r w:rsidRPr="00E26F75">
        <w:rPr>
          <w:rFonts w:asciiTheme="majorBidi" w:hAnsiTheme="majorBidi" w:cstheme="majorBidi"/>
          <w:sz w:val="28"/>
          <w:szCs w:val="28"/>
        </w:rPr>
        <w:t xml:space="preserve">- та </w:t>
      </w:r>
      <w:proofErr w:type="spellStart"/>
      <w:r w:rsidRPr="00E26F75">
        <w:rPr>
          <w:rFonts w:asciiTheme="majorBidi" w:hAnsiTheme="majorBidi" w:cstheme="majorBidi"/>
          <w:sz w:val="28"/>
          <w:szCs w:val="28"/>
        </w:rPr>
        <w:t>поствізантійському</w:t>
      </w:r>
      <w:proofErr w:type="spellEnd"/>
      <w:r w:rsidRPr="00E26F75">
        <w:rPr>
          <w:rFonts w:asciiTheme="majorBidi" w:hAnsiTheme="majorBidi" w:cstheme="majorBidi"/>
          <w:sz w:val="28"/>
          <w:szCs w:val="28"/>
        </w:rPr>
        <w:t xml:space="preserve"> мистецтві.</w:t>
      </w:r>
    </w:p>
    <w:p w14:paraId="2C60111F" w14:textId="38BB6BE5" w:rsidR="0046029A" w:rsidRPr="00E26F75" w:rsidRDefault="00FC39AE" w:rsidP="00534655">
      <w:pPr>
        <w:pStyle w:val="af2"/>
        <w:tabs>
          <w:tab w:val="left" w:pos="9356"/>
        </w:tabs>
        <w:spacing w:after="0" w:line="360" w:lineRule="auto"/>
        <w:ind w:right="-7" w:firstLine="709"/>
        <w:jc w:val="both"/>
        <w:rPr>
          <w:color w:val="000000"/>
          <w:sz w:val="28"/>
          <w:szCs w:val="28"/>
          <w:lang w:val="uk-UA"/>
        </w:rPr>
      </w:pPr>
      <w:r w:rsidRPr="00E26F75">
        <w:rPr>
          <w:color w:val="000000"/>
          <w:sz w:val="28"/>
          <w:szCs w:val="28"/>
          <w:lang w:val="uk-UA"/>
        </w:rPr>
        <w:t xml:space="preserve">Отже, усе, що є дотичним до Бога, згідно з </w:t>
      </w:r>
      <w:proofErr w:type="spellStart"/>
      <w:r w:rsidRPr="00E26F75">
        <w:rPr>
          <w:color w:val="000000"/>
          <w:sz w:val="28"/>
          <w:szCs w:val="28"/>
          <w:lang w:val="uk-UA"/>
        </w:rPr>
        <w:t>паламітським</w:t>
      </w:r>
      <w:proofErr w:type="spellEnd"/>
      <w:r w:rsidRPr="00E26F75">
        <w:rPr>
          <w:color w:val="000000"/>
          <w:sz w:val="28"/>
          <w:szCs w:val="28"/>
          <w:lang w:val="uk-UA"/>
        </w:rPr>
        <w:t xml:space="preserve"> вченням, є світлоносним, проникнутим божественним сяйвом: </w:t>
      </w:r>
      <w:r w:rsidRPr="00E26F75">
        <w:rPr>
          <w:rFonts w:asciiTheme="majorBidi" w:hAnsiTheme="majorBidi" w:cstheme="majorBidi"/>
          <w:sz w:val="28"/>
          <w:szCs w:val="28"/>
          <w:lang w:val="uk-UA"/>
        </w:rPr>
        <w:t xml:space="preserve">«невпинно повторюються, відображуючи сяяння </w:t>
      </w:r>
      <w:proofErr w:type="spellStart"/>
      <w:r w:rsidRPr="00E26F75">
        <w:rPr>
          <w:rFonts w:asciiTheme="majorBidi" w:hAnsiTheme="majorBidi" w:cstheme="majorBidi"/>
          <w:sz w:val="28"/>
          <w:szCs w:val="28"/>
          <w:lang w:val="uk-UA"/>
        </w:rPr>
        <w:t>сліпучоі</w:t>
      </w:r>
      <w:proofErr w:type="spellEnd"/>
      <w:r w:rsidRPr="00E26F75">
        <w:rPr>
          <w:rFonts w:asciiTheme="majorBidi" w:hAnsiTheme="majorBidi" w:cstheme="majorBidi"/>
          <w:sz w:val="28"/>
          <w:szCs w:val="28"/>
          <w:lang w:val="uk-UA"/>
        </w:rPr>
        <w:t xml:space="preserve">̈ краси, світозорі терміни, які тут зовсім не метафора, а вираження </w:t>
      </w:r>
      <w:proofErr w:type="spellStart"/>
      <w:r w:rsidRPr="00E26F75">
        <w:rPr>
          <w:rFonts w:asciiTheme="majorBidi" w:hAnsiTheme="majorBidi" w:cstheme="majorBidi"/>
          <w:sz w:val="28"/>
          <w:szCs w:val="28"/>
          <w:lang w:val="uk-UA"/>
        </w:rPr>
        <w:t>найвищого</w:t>
      </w:r>
      <w:proofErr w:type="spellEnd"/>
      <w:r w:rsidRPr="00E26F75">
        <w:rPr>
          <w:rFonts w:asciiTheme="majorBidi" w:hAnsiTheme="majorBidi" w:cstheme="majorBidi"/>
          <w:sz w:val="28"/>
          <w:szCs w:val="28"/>
          <w:lang w:val="uk-UA"/>
        </w:rPr>
        <w:t xml:space="preserve"> досвідного споглядання» [</w:t>
      </w:r>
      <w:r w:rsidR="002C2CFD" w:rsidRPr="00E26F75">
        <w:rPr>
          <w:rFonts w:asciiTheme="majorBidi" w:hAnsiTheme="majorBidi" w:cstheme="majorBidi"/>
          <w:sz w:val="28"/>
          <w:szCs w:val="28"/>
          <w:lang w:val="uk-UA"/>
        </w:rPr>
        <w:t>13</w:t>
      </w:r>
      <w:r w:rsidRPr="00E26F75">
        <w:rPr>
          <w:rFonts w:asciiTheme="majorBidi" w:hAnsiTheme="majorBidi" w:cstheme="majorBidi"/>
          <w:sz w:val="28"/>
          <w:szCs w:val="28"/>
          <w:lang w:val="uk-UA"/>
        </w:rPr>
        <w:t>, с. 221].</w:t>
      </w:r>
      <w:r w:rsidRPr="00E26F75">
        <w:rPr>
          <w:color w:val="000000"/>
          <w:sz w:val="28"/>
          <w:szCs w:val="28"/>
          <w:lang w:val="uk-UA"/>
        </w:rPr>
        <w:t xml:space="preserve"> Христос постає як світло, Його дія — як просвітлення, а вчення Святого Духу випромінюється у вигляді світла.  Апостоли Петро і Павло постають у його текстах як два «великі світила». Печера Христового Воскресіння, за свідченням святителя, була наповнена «світлом Воскресіння», попри панування темряві назовні; натомість сатана зображується як «</w:t>
      </w:r>
      <w:proofErr w:type="spellStart"/>
      <w:r w:rsidRPr="00E26F75">
        <w:rPr>
          <w:color w:val="000000"/>
          <w:sz w:val="28"/>
          <w:szCs w:val="28"/>
          <w:lang w:val="uk-UA"/>
        </w:rPr>
        <w:t>самотемний</w:t>
      </w:r>
      <w:proofErr w:type="spellEnd"/>
      <w:r w:rsidRPr="00E26F75">
        <w:rPr>
          <w:color w:val="000000"/>
          <w:sz w:val="28"/>
          <w:szCs w:val="28"/>
          <w:lang w:val="uk-UA"/>
        </w:rPr>
        <w:t>». У найбільш доступній людському сприйняттю формі це нетварне світло було явлене Христом на Фаворі.</w:t>
      </w:r>
    </w:p>
    <w:p w14:paraId="53784B5D" w14:textId="77777777" w:rsidR="00133BC0" w:rsidRPr="00E26F75" w:rsidRDefault="00133BC0" w:rsidP="00534655">
      <w:pPr>
        <w:pStyle w:val="af2"/>
        <w:tabs>
          <w:tab w:val="left" w:pos="9356"/>
        </w:tabs>
        <w:spacing w:after="0" w:line="360" w:lineRule="auto"/>
        <w:ind w:right="-7" w:firstLine="709"/>
        <w:jc w:val="both"/>
        <w:rPr>
          <w:color w:val="000000"/>
          <w:sz w:val="28"/>
          <w:szCs w:val="28"/>
          <w:lang w:val="uk-UA"/>
        </w:rPr>
      </w:pPr>
    </w:p>
    <w:p w14:paraId="36F14804" w14:textId="69DA729C" w:rsidR="00927833" w:rsidRPr="00E26F75" w:rsidRDefault="00927833" w:rsidP="006B63FF">
      <w:pPr>
        <w:pStyle w:val="2"/>
        <w:rPr>
          <w:rFonts w:ascii="Times New Roman" w:hAnsi="Times New Roman" w:cs="Times New Roman"/>
          <w:i/>
          <w:iCs/>
          <w:color w:val="auto"/>
          <w:sz w:val="28"/>
          <w:szCs w:val="28"/>
        </w:rPr>
      </w:pPr>
      <w:bookmarkStart w:id="12" w:name="_Toc232813146"/>
      <w:r w:rsidRPr="00E26F75">
        <w:rPr>
          <w:rFonts w:ascii="Times New Roman" w:hAnsi="Times New Roman" w:cs="Times New Roman"/>
          <w:i/>
          <w:iCs/>
          <w:color w:val="auto"/>
          <w:sz w:val="28"/>
          <w:szCs w:val="28"/>
        </w:rPr>
        <w:t>Висновки до розділу 3</w:t>
      </w:r>
      <w:bookmarkEnd w:id="12"/>
    </w:p>
    <w:p w14:paraId="21C75C5D" w14:textId="48EFFE22" w:rsidR="00726D97" w:rsidRPr="00E26F75" w:rsidRDefault="00360FFC" w:rsidP="00133BC0">
      <w:pPr>
        <w:tabs>
          <w:tab w:val="left" w:pos="9356"/>
        </w:tabs>
        <w:spacing w:line="360" w:lineRule="auto"/>
        <w:ind w:right="-7" w:firstLine="709"/>
        <w:jc w:val="both"/>
        <w:rPr>
          <w:rFonts w:asciiTheme="majorBidi" w:hAnsiTheme="majorBidi" w:cstheme="majorBidi"/>
          <w:sz w:val="28"/>
          <w:szCs w:val="28"/>
        </w:rPr>
      </w:pPr>
      <w:proofErr w:type="spellStart"/>
      <w:r w:rsidRPr="00E26F75">
        <w:rPr>
          <w:rFonts w:asciiTheme="majorBidi" w:hAnsiTheme="majorBidi" w:cstheme="majorBidi"/>
          <w:sz w:val="28"/>
          <w:szCs w:val="28"/>
        </w:rPr>
        <w:t>Ісихазм</w:t>
      </w:r>
      <w:proofErr w:type="spellEnd"/>
      <w:r w:rsidRPr="00E26F75">
        <w:rPr>
          <w:rFonts w:asciiTheme="majorBidi" w:hAnsiTheme="majorBidi" w:cstheme="majorBidi"/>
          <w:sz w:val="28"/>
          <w:szCs w:val="28"/>
        </w:rPr>
        <w:t xml:space="preserve"> став результатом тривалого розвитку східнохристиянської містичної традиції, а його догматичне обґрунтування було здійснене святителем Григорієм </w:t>
      </w:r>
      <w:proofErr w:type="spellStart"/>
      <w:r w:rsidRPr="00E26F75">
        <w:rPr>
          <w:rFonts w:asciiTheme="majorBidi" w:hAnsiTheme="majorBidi" w:cstheme="majorBidi"/>
          <w:sz w:val="28"/>
          <w:szCs w:val="28"/>
        </w:rPr>
        <w:t>Паламою</w:t>
      </w:r>
      <w:proofErr w:type="spellEnd"/>
      <w:r w:rsidRPr="00E26F75">
        <w:rPr>
          <w:rFonts w:asciiTheme="majorBidi" w:hAnsiTheme="majorBidi" w:cstheme="majorBidi"/>
          <w:sz w:val="28"/>
          <w:szCs w:val="28"/>
        </w:rPr>
        <w:t xml:space="preserve"> у контексті полеміки XIV ст. Центральне місце у його вченні посід</w:t>
      </w:r>
      <w:r w:rsidR="00FC5E26" w:rsidRPr="00E26F75">
        <w:rPr>
          <w:rFonts w:asciiTheme="majorBidi" w:hAnsiTheme="majorBidi" w:cstheme="majorBidi"/>
          <w:sz w:val="28"/>
          <w:szCs w:val="28"/>
        </w:rPr>
        <w:t xml:space="preserve">ають </w:t>
      </w:r>
      <w:r w:rsidRPr="00E26F75">
        <w:rPr>
          <w:rFonts w:asciiTheme="majorBidi" w:hAnsiTheme="majorBidi" w:cstheme="majorBidi"/>
          <w:sz w:val="28"/>
          <w:szCs w:val="28"/>
        </w:rPr>
        <w:t xml:space="preserve">божественні енергії, </w:t>
      </w:r>
      <w:r w:rsidR="00FC5E26" w:rsidRPr="00E26F75">
        <w:rPr>
          <w:rFonts w:asciiTheme="majorBidi" w:hAnsiTheme="majorBidi" w:cstheme="majorBidi"/>
          <w:sz w:val="28"/>
          <w:szCs w:val="28"/>
        </w:rPr>
        <w:t>що</w:t>
      </w:r>
      <w:r w:rsidRPr="00E26F75">
        <w:rPr>
          <w:rFonts w:asciiTheme="majorBidi" w:hAnsiTheme="majorBidi" w:cstheme="majorBidi"/>
          <w:sz w:val="28"/>
          <w:szCs w:val="28"/>
        </w:rPr>
        <w:t xml:space="preserve"> стал</w:t>
      </w:r>
      <w:r w:rsidR="00FC5E26" w:rsidRPr="00E26F75">
        <w:rPr>
          <w:rFonts w:asciiTheme="majorBidi" w:hAnsiTheme="majorBidi" w:cstheme="majorBidi"/>
          <w:sz w:val="28"/>
          <w:szCs w:val="28"/>
        </w:rPr>
        <w:t>и</w:t>
      </w:r>
      <w:r w:rsidRPr="00E26F75">
        <w:rPr>
          <w:rFonts w:asciiTheme="majorBidi" w:hAnsiTheme="majorBidi" w:cstheme="majorBidi"/>
          <w:sz w:val="28"/>
          <w:szCs w:val="28"/>
        </w:rPr>
        <w:t xml:space="preserve"> основою православного розуміння </w:t>
      </w:r>
      <w:r w:rsidR="00FC5E26" w:rsidRPr="00E26F75">
        <w:rPr>
          <w:rFonts w:asciiTheme="majorBidi" w:hAnsiTheme="majorBidi" w:cstheme="majorBidi"/>
          <w:sz w:val="28"/>
          <w:szCs w:val="28"/>
        </w:rPr>
        <w:t xml:space="preserve">процесу </w:t>
      </w:r>
      <w:proofErr w:type="spellStart"/>
      <w:r w:rsidRPr="00E26F75">
        <w:rPr>
          <w:rFonts w:asciiTheme="majorBidi" w:hAnsiTheme="majorBidi" w:cstheme="majorBidi"/>
          <w:sz w:val="28"/>
          <w:szCs w:val="28"/>
        </w:rPr>
        <w:t>обоження</w:t>
      </w:r>
      <w:proofErr w:type="spellEnd"/>
      <w:r w:rsidR="00FC5E26" w:rsidRPr="00E26F75">
        <w:rPr>
          <w:rFonts w:asciiTheme="majorBidi" w:hAnsiTheme="majorBidi" w:cstheme="majorBidi"/>
          <w:sz w:val="28"/>
          <w:szCs w:val="28"/>
        </w:rPr>
        <w:t xml:space="preserve">. </w:t>
      </w:r>
      <w:r w:rsidR="00590121" w:rsidRPr="00E26F75">
        <w:rPr>
          <w:rFonts w:asciiTheme="majorBidi" w:hAnsiTheme="majorBidi" w:cstheme="majorBidi"/>
          <w:sz w:val="28"/>
          <w:szCs w:val="28"/>
        </w:rPr>
        <w:t xml:space="preserve">Встановлено, що </w:t>
      </w:r>
      <w:proofErr w:type="spellStart"/>
      <w:r w:rsidR="00590121" w:rsidRPr="00E26F75">
        <w:rPr>
          <w:rFonts w:asciiTheme="majorBidi" w:hAnsiTheme="majorBidi" w:cstheme="majorBidi"/>
          <w:sz w:val="28"/>
          <w:szCs w:val="28"/>
        </w:rPr>
        <w:t>паламітське</w:t>
      </w:r>
      <w:proofErr w:type="spellEnd"/>
      <w:r w:rsidR="00590121" w:rsidRPr="00E26F75">
        <w:rPr>
          <w:rFonts w:asciiTheme="majorBidi" w:hAnsiTheme="majorBidi" w:cstheme="majorBidi"/>
          <w:sz w:val="28"/>
          <w:szCs w:val="28"/>
        </w:rPr>
        <w:t xml:space="preserve"> вчення про нетварне Божественне світло </w:t>
      </w:r>
      <w:r w:rsidR="00863FB8" w:rsidRPr="00E26F75">
        <w:rPr>
          <w:rFonts w:asciiTheme="majorBidi" w:hAnsiTheme="majorBidi" w:cstheme="majorBidi"/>
          <w:sz w:val="28"/>
          <w:szCs w:val="28"/>
        </w:rPr>
        <w:t xml:space="preserve">стало важливим чинником </w:t>
      </w:r>
      <w:r w:rsidR="00590121" w:rsidRPr="00E26F75">
        <w:rPr>
          <w:rFonts w:asciiTheme="majorBidi" w:hAnsiTheme="majorBidi" w:cstheme="majorBidi"/>
          <w:sz w:val="28"/>
          <w:szCs w:val="28"/>
        </w:rPr>
        <w:t>розвит</w:t>
      </w:r>
      <w:r w:rsidR="00863FB8" w:rsidRPr="00E26F75">
        <w:rPr>
          <w:rFonts w:asciiTheme="majorBidi" w:hAnsiTheme="majorBidi" w:cstheme="majorBidi"/>
          <w:sz w:val="28"/>
          <w:szCs w:val="28"/>
        </w:rPr>
        <w:t>ку</w:t>
      </w:r>
      <w:r w:rsidR="00590121" w:rsidRPr="00E26F75">
        <w:rPr>
          <w:rFonts w:asciiTheme="majorBidi" w:hAnsiTheme="majorBidi" w:cstheme="majorBidi"/>
          <w:sz w:val="28"/>
          <w:szCs w:val="28"/>
        </w:rPr>
        <w:t xml:space="preserve"> естетики</w:t>
      </w:r>
      <w:r w:rsidR="001E1C42" w:rsidRPr="00E26F75">
        <w:rPr>
          <w:rFonts w:asciiTheme="majorBidi" w:hAnsiTheme="majorBidi" w:cstheme="majorBidi"/>
          <w:sz w:val="28"/>
          <w:szCs w:val="28"/>
        </w:rPr>
        <w:t xml:space="preserve"> аскетизму</w:t>
      </w:r>
      <w:r w:rsidR="00590121" w:rsidRPr="00E26F75">
        <w:rPr>
          <w:rFonts w:asciiTheme="majorBidi" w:hAnsiTheme="majorBidi" w:cstheme="majorBidi"/>
          <w:sz w:val="28"/>
          <w:szCs w:val="28"/>
        </w:rPr>
        <w:t xml:space="preserve"> та сакрального мистецтво </w:t>
      </w:r>
      <w:proofErr w:type="spellStart"/>
      <w:r w:rsidR="00590121" w:rsidRPr="00E26F75">
        <w:rPr>
          <w:rFonts w:asciiTheme="majorBidi" w:hAnsiTheme="majorBidi" w:cstheme="majorBidi"/>
          <w:sz w:val="28"/>
          <w:szCs w:val="28"/>
        </w:rPr>
        <w:t>пізньопалеологівської</w:t>
      </w:r>
      <w:proofErr w:type="spellEnd"/>
      <w:r w:rsidR="00590121" w:rsidRPr="00E26F75">
        <w:rPr>
          <w:rFonts w:asciiTheme="majorBidi" w:hAnsiTheme="majorBidi" w:cstheme="majorBidi"/>
          <w:sz w:val="28"/>
          <w:szCs w:val="28"/>
        </w:rPr>
        <w:t xml:space="preserve"> доби. </w:t>
      </w:r>
      <w:r w:rsidR="00726D97" w:rsidRPr="00E26F75">
        <w:rPr>
          <w:rFonts w:asciiTheme="majorBidi" w:hAnsiTheme="majorBidi" w:cstheme="majorBidi"/>
          <w:sz w:val="28"/>
          <w:szCs w:val="28"/>
        </w:rPr>
        <w:br w:type="page"/>
      </w:r>
    </w:p>
    <w:p w14:paraId="49AF9934" w14:textId="77777777" w:rsidR="007A6C00" w:rsidRPr="00E26F75" w:rsidRDefault="007A6C00" w:rsidP="002E1613">
      <w:pPr>
        <w:pStyle w:val="1"/>
        <w:spacing w:before="0" w:after="0" w:line="360" w:lineRule="auto"/>
        <w:rPr>
          <w:rFonts w:ascii="Times New Roman" w:eastAsia="Times New Roman" w:hAnsi="Times New Roman" w:cs="Times New Roman"/>
          <w:b/>
          <w:bCs/>
          <w:color w:val="auto"/>
          <w:sz w:val="28"/>
          <w:szCs w:val="28"/>
          <w:lang w:eastAsia="ru-RU" w:bidi="he-IL"/>
        </w:rPr>
      </w:pPr>
      <w:bookmarkStart w:id="13" w:name="_Toc232813147"/>
      <w:r w:rsidRPr="00E26F75">
        <w:rPr>
          <w:rFonts w:ascii="Times New Roman" w:eastAsia="Times New Roman" w:hAnsi="Times New Roman" w:cs="Times New Roman"/>
          <w:b/>
          <w:bCs/>
          <w:color w:val="auto"/>
          <w:sz w:val="28"/>
          <w:szCs w:val="28"/>
          <w:lang w:eastAsia="ru-RU" w:bidi="he-IL"/>
        </w:rPr>
        <w:lastRenderedPageBreak/>
        <w:t>РОЗДІЛ 4. ІНТЕРПРЕТАЦІЇ ІДЕЇ БОЖЕСТВЕННОГО СВІТЛА В МИСТЕЦТВІ ЗАХІДНОЄВРОПЕЙСЬКОГО ТА ВІЗАНТІЙСКОГО СЕРЕДНЬОВІЧЧЯ (ХУДОЖНЬО-СТИЛІСТИЧНИЙ АНАЛІЗ)</w:t>
      </w:r>
      <w:bookmarkEnd w:id="13"/>
    </w:p>
    <w:p w14:paraId="601FA550" w14:textId="77777777" w:rsidR="00AD0780" w:rsidRPr="00E26F75" w:rsidRDefault="00AD0780"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p>
    <w:p w14:paraId="35371D0C" w14:textId="29C75BF6"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 xml:space="preserve">Метафізика світла, сформована в межах естетично-богословських систем абата Сугерія та святителя Григорія Палами, репрезентує два відмінні підходи до осмислення способів вияву божественної присутності у чуттєвому світі.  Обидві моделі ґрунтуються на неоплатонічній традиції та естетиці Псевдо-Діонісія Ареопагіта. Проте особливості рецепції </w:t>
      </w:r>
      <w:proofErr w:type="spellStart"/>
      <w:r w:rsidRPr="00E26F75">
        <w:rPr>
          <w:rFonts w:asciiTheme="majorBidi" w:eastAsia="Times New Roman" w:hAnsiTheme="majorBidi" w:cstheme="majorBidi"/>
          <w:color w:val="000000"/>
          <w:kern w:val="0"/>
          <w:sz w:val="28"/>
          <w:szCs w:val="28"/>
          <w:lang w:eastAsia="ru-RU" w:bidi="he-IL"/>
          <w14:ligatures w14:val="none"/>
        </w:rPr>
        <w:t>діонісіївської</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спадщини в західноєвропейській та візантійській традиціях зумовили відмінності в інтерпретації божественного світла та засобах його художнього втілення.</w:t>
      </w:r>
    </w:p>
    <w:p w14:paraId="1E621307" w14:textId="63801B22"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Сюжет Преображення Господнього викладений у трьох синоптичних Євангеліях — від Матфея (М</w:t>
      </w:r>
      <w:r w:rsidR="00FA5FE1" w:rsidRPr="00E26F75">
        <w:rPr>
          <w:rFonts w:asciiTheme="majorBidi" w:eastAsia="Times New Roman" w:hAnsiTheme="majorBidi" w:cstheme="majorBidi"/>
          <w:color w:val="000000"/>
          <w:kern w:val="0"/>
          <w:sz w:val="28"/>
          <w:szCs w:val="28"/>
          <w:lang w:eastAsia="ru-RU" w:bidi="he-IL"/>
          <w14:ligatures w14:val="none"/>
        </w:rPr>
        <w:t>ф</w:t>
      </w:r>
      <w:r w:rsidRPr="00E26F75">
        <w:rPr>
          <w:rFonts w:asciiTheme="majorBidi" w:eastAsia="Times New Roman" w:hAnsiTheme="majorBidi" w:cstheme="majorBidi"/>
          <w:color w:val="000000"/>
          <w:kern w:val="0"/>
          <w:sz w:val="28"/>
          <w:szCs w:val="28"/>
          <w:lang w:eastAsia="ru-RU" w:bidi="he-IL"/>
          <w14:ligatures w14:val="none"/>
        </w:rPr>
        <w:t xml:space="preserve">. 17:1–13), Марка (Мк. 9:2–9) та Луки (Лк. 9:28–36); оповіді яких загалом збігаються. Богословське значення цієї події визначається її зв’язком із євангельським епізодом біля </w:t>
      </w:r>
      <w:proofErr w:type="spellStart"/>
      <w:r w:rsidRPr="00E26F75">
        <w:rPr>
          <w:rFonts w:asciiTheme="majorBidi" w:eastAsia="Times New Roman" w:hAnsiTheme="majorBidi" w:cstheme="majorBidi"/>
          <w:color w:val="000000"/>
          <w:kern w:val="0"/>
          <w:sz w:val="28"/>
          <w:szCs w:val="28"/>
          <w:lang w:eastAsia="ru-RU" w:bidi="he-IL"/>
          <w14:ligatures w14:val="none"/>
        </w:rPr>
        <w:t>Кесарії</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w:t>
      </w:r>
      <w:proofErr w:type="spellStart"/>
      <w:r w:rsidRPr="00E26F75">
        <w:rPr>
          <w:rFonts w:asciiTheme="majorBidi" w:eastAsia="Times New Roman" w:hAnsiTheme="majorBidi" w:cstheme="majorBidi"/>
          <w:color w:val="000000"/>
          <w:kern w:val="0"/>
          <w:sz w:val="28"/>
          <w:szCs w:val="28"/>
          <w:lang w:eastAsia="ru-RU" w:bidi="he-IL"/>
          <w14:ligatures w14:val="none"/>
        </w:rPr>
        <w:t>Филипової</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w:t>
      </w:r>
      <w:proofErr w:type="spellStart"/>
      <w:r w:rsidRPr="00E26F75">
        <w:rPr>
          <w:rFonts w:asciiTheme="majorBidi" w:eastAsia="Times New Roman" w:hAnsiTheme="majorBidi" w:cstheme="majorBidi"/>
          <w:color w:val="000000"/>
          <w:kern w:val="0"/>
          <w:sz w:val="28"/>
          <w:szCs w:val="28"/>
          <w:lang w:eastAsia="ru-RU" w:bidi="he-IL"/>
          <w14:ligatures w14:val="none"/>
        </w:rPr>
        <w:t>М</w:t>
      </w:r>
      <w:r w:rsidR="008F1C27" w:rsidRPr="00E26F75">
        <w:rPr>
          <w:rFonts w:asciiTheme="majorBidi" w:eastAsia="Times New Roman" w:hAnsiTheme="majorBidi" w:cstheme="majorBidi"/>
          <w:color w:val="000000"/>
          <w:kern w:val="0"/>
          <w:sz w:val="28"/>
          <w:szCs w:val="28"/>
          <w:lang w:eastAsia="ru-RU" w:bidi="he-IL"/>
          <w14:ligatures w14:val="none"/>
        </w:rPr>
        <w:t>ф</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16:13–28), під час якої апостол Петро визнає Ісуса «Христом, Сином Бога Живого», а Спаситель проголошує слова про Церкву, засновану на камені цього сповідання. Подальша розмова стосується неминучості Хресної Жертви та необхідності особистого </w:t>
      </w:r>
      <w:proofErr w:type="spellStart"/>
      <w:r w:rsidRPr="00E26F75">
        <w:rPr>
          <w:rFonts w:asciiTheme="majorBidi" w:eastAsia="Times New Roman" w:hAnsiTheme="majorBidi" w:cstheme="majorBidi"/>
          <w:color w:val="000000"/>
          <w:kern w:val="0"/>
          <w:sz w:val="28"/>
          <w:szCs w:val="28"/>
          <w:lang w:eastAsia="ru-RU" w:bidi="he-IL"/>
          <w14:ligatures w14:val="none"/>
        </w:rPr>
        <w:t>хрестоношення</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як умови участі у славі Божій і прийдешньому Царстві Христовому.</w:t>
      </w:r>
    </w:p>
    <w:p w14:paraId="3380B9D4" w14:textId="118789CF"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Згідно з євангельською оповіддю, Христос піднімається на гору в супроводі трьох учнів — Петра, Якова та Іоанна, де преображається перед ними. Його обличчя сяє «як сонце», а одяг стає «білим, як світло»; поруч з’являються пророки Мойсей та Ілля, які ведуть із Ним бесіду. Під час події учнів осіняє світла хмара, з якої лунає голос: «Це Син Мій Улюблений, що Його Я вподобав; Його слухайте» (</w:t>
      </w:r>
      <w:proofErr w:type="spellStart"/>
      <w:r w:rsidRPr="00E26F75">
        <w:rPr>
          <w:rFonts w:asciiTheme="majorBidi" w:eastAsia="Times New Roman" w:hAnsiTheme="majorBidi" w:cstheme="majorBidi"/>
          <w:color w:val="000000"/>
          <w:kern w:val="0"/>
          <w:sz w:val="28"/>
          <w:szCs w:val="28"/>
          <w:lang w:eastAsia="ru-RU" w:bidi="he-IL"/>
          <w14:ligatures w14:val="none"/>
        </w:rPr>
        <w:t>Мт</w:t>
      </w:r>
      <w:proofErr w:type="spellEnd"/>
      <w:r w:rsidRPr="00E26F75">
        <w:rPr>
          <w:rFonts w:asciiTheme="majorBidi" w:eastAsia="Times New Roman" w:hAnsiTheme="majorBidi" w:cstheme="majorBidi"/>
          <w:color w:val="000000"/>
          <w:kern w:val="0"/>
          <w:sz w:val="28"/>
          <w:szCs w:val="28"/>
          <w:lang w:eastAsia="ru-RU" w:bidi="he-IL"/>
          <w14:ligatures w14:val="none"/>
        </w:rPr>
        <w:t>. 17:5). Реакцією апостолів стають страх і поклоніння, після чого видіння завершується, і перед ними залишається лише Христос: «Устаньте й не бійтеся». Коли ж вони звели очі, то побачили лише самого Ісуса (М</w:t>
      </w:r>
      <w:r w:rsidR="00133BC0" w:rsidRPr="00E26F75">
        <w:rPr>
          <w:rFonts w:asciiTheme="majorBidi" w:eastAsia="Times New Roman" w:hAnsiTheme="majorBidi" w:cstheme="majorBidi"/>
          <w:color w:val="000000"/>
          <w:kern w:val="0"/>
          <w:sz w:val="28"/>
          <w:szCs w:val="28"/>
          <w:lang w:eastAsia="ru-RU" w:bidi="he-IL"/>
          <w14:ligatures w14:val="none"/>
        </w:rPr>
        <w:t>ф</w:t>
      </w:r>
      <w:r w:rsidRPr="00E26F75">
        <w:rPr>
          <w:rFonts w:asciiTheme="majorBidi" w:eastAsia="Times New Roman" w:hAnsiTheme="majorBidi" w:cstheme="majorBidi"/>
          <w:color w:val="000000"/>
          <w:kern w:val="0"/>
          <w:sz w:val="28"/>
          <w:szCs w:val="28"/>
          <w:lang w:eastAsia="ru-RU" w:bidi="he-IL"/>
          <w14:ligatures w14:val="none"/>
        </w:rPr>
        <w:t>. 17:1–8).</w:t>
      </w:r>
    </w:p>
    <w:p w14:paraId="6C65BC06" w14:textId="2DE9014C"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lastRenderedPageBreak/>
        <w:t xml:space="preserve">У богословській традиції Преображення трактується як явлення учням прославленого стану Христа, в якому Його людська природа перебуватиме після Воскресіння. Водночас ця подія розглядається як </w:t>
      </w:r>
      <w:proofErr w:type="spellStart"/>
      <w:r w:rsidRPr="00E26F75">
        <w:rPr>
          <w:rFonts w:asciiTheme="majorBidi" w:eastAsia="Times New Roman" w:hAnsiTheme="majorBidi" w:cstheme="majorBidi"/>
          <w:color w:val="000000"/>
          <w:kern w:val="0"/>
          <w:sz w:val="28"/>
          <w:szCs w:val="28"/>
          <w:lang w:eastAsia="ru-RU" w:bidi="he-IL"/>
          <w14:ligatures w14:val="none"/>
        </w:rPr>
        <w:t>передобраз</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Другого пришестя та об’явлення божественного світла, </w:t>
      </w:r>
      <w:proofErr w:type="spellStart"/>
      <w:r w:rsidRPr="00E26F75">
        <w:rPr>
          <w:rFonts w:asciiTheme="majorBidi" w:eastAsia="Times New Roman" w:hAnsiTheme="majorBidi" w:cstheme="majorBidi"/>
          <w:color w:val="000000"/>
          <w:kern w:val="0"/>
          <w:sz w:val="28"/>
          <w:szCs w:val="28"/>
          <w:lang w:eastAsia="ru-RU" w:bidi="he-IL"/>
          <w14:ligatures w14:val="none"/>
        </w:rPr>
        <w:t>спогляданя</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якого, згідно зі словами Спасителя, вважається можливим уже в земному житті («ще не скуштує смерті» (М</w:t>
      </w:r>
      <w:r w:rsidR="00F3603D" w:rsidRPr="00E26F75">
        <w:rPr>
          <w:rFonts w:asciiTheme="majorBidi" w:eastAsia="Times New Roman" w:hAnsiTheme="majorBidi" w:cstheme="majorBidi"/>
          <w:color w:val="000000"/>
          <w:kern w:val="0"/>
          <w:sz w:val="28"/>
          <w:szCs w:val="28"/>
          <w:lang w:eastAsia="ru-RU" w:bidi="he-IL"/>
          <w14:ligatures w14:val="none"/>
        </w:rPr>
        <w:t>ф</w:t>
      </w:r>
      <w:r w:rsidRPr="00E26F75">
        <w:rPr>
          <w:rFonts w:asciiTheme="majorBidi" w:eastAsia="Times New Roman" w:hAnsiTheme="majorBidi" w:cstheme="majorBidi"/>
          <w:color w:val="000000"/>
          <w:kern w:val="0"/>
          <w:sz w:val="28"/>
          <w:szCs w:val="28"/>
          <w:lang w:eastAsia="ru-RU" w:bidi="he-IL"/>
          <w14:ligatures w14:val="none"/>
        </w:rPr>
        <w:t xml:space="preserve">. 16:28) внаслідок </w:t>
      </w:r>
      <w:proofErr w:type="spellStart"/>
      <w:r w:rsidRPr="00E26F75">
        <w:rPr>
          <w:rFonts w:asciiTheme="majorBidi" w:eastAsia="Times New Roman" w:hAnsiTheme="majorBidi" w:cstheme="majorBidi"/>
          <w:color w:val="000000"/>
          <w:kern w:val="0"/>
          <w:sz w:val="28"/>
          <w:szCs w:val="28"/>
          <w:lang w:eastAsia="ru-RU" w:bidi="he-IL"/>
          <w14:ligatures w14:val="none"/>
        </w:rPr>
        <w:t>обоження</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w:t>
      </w:r>
    </w:p>
    <w:p w14:paraId="15EB335C" w14:textId="1A401A60"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 xml:space="preserve">Євангеліст Марк акцентує надприродний характер світла Преображення: «Одежа Його стала блискучою, дуже білою, мов сніг, як не може вибілити на землі жоден білильник» (Мк. 9:3). Євангеліст Лука, своєю чергою, двічі підкреслює зв’язок події з молитвою: Христос піднявся на гору «помолитися», і саме «коли молився, вигляд обличчя Його змінився, а одежа стала білою та осяйною» (Лк. 9:28–29). У богословській традиції ця обставина зумовила особливе значення Преображення для християнської </w:t>
      </w:r>
      <w:proofErr w:type="spellStart"/>
      <w:r w:rsidRPr="00E26F75">
        <w:rPr>
          <w:rFonts w:asciiTheme="majorBidi" w:eastAsia="Times New Roman" w:hAnsiTheme="majorBidi" w:cstheme="majorBidi"/>
          <w:color w:val="000000"/>
          <w:kern w:val="0"/>
          <w:sz w:val="28"/>
          <w:szCs w:val="28"/>
          <w:lang w:eastAsia="ru-RU" w:bidi="he-IL"/>
          <w14:ligatures w14:val="none"/>
        </w:rPr>
        <w:t>аскетики</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У зв’язку з цим </w:t>
      </w:r>
      <w:proofErr w:type="spellStart"/>
      <w:r w:rsidRPr="00E26F75">
        <w:rPr>
          <w:rFonts w:asciiTheme="majorBidi" w:eastAsia="Times New Roman" w:hAnsiTheme="majorBidi" w:cstheme="majorBidi"/>
          <w:color w:val="000000"/>
          <w:kern w:val="0"/>
          <w:sz w:val="28"/>
          <w:szCs w:val="28"/>
          <w:lang w:eastAsia="ru-RU" w:bidi="he-IL"/>
          <w14:ligatures w14:val="none"/>
        </w:rPr>
        <w:t>фаворське</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одкровення розглядається як прообраз молитовно-споглядальної практики ісихазму, а також тих художніх тенденцій </w:t>
      </w:r>
      <w:proofErr w:type="spellStart"/>
      <w:r w:rsidRPr="00E26F75">
        <w:rPr>
          <w:rFonts w:asciiTheme="majorBidi" w:eastAsia="Times New Roman" w:hAnsiTheme="majorBidi" w:cstheme="majorBidi"/>
          <w:color w:val="000000"/>
          <w:kern w:val="0"/>
          <w:sz w:val="28"/>
          <w:szCs w:val="28"/>
          <w:lang w:eastAsia="ru-RU" w:bidi="he-IL"/>
          <w14:ligatures w14:val="none"/>
        </w:rPr>
        <w:t>пізньопалеологівської</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доби, у межах яких світло набуває значення одного з провідних засобів художньої виразності. А. </w:t>
      </w:r>
      <w:proofErr w:type="spellStart"/>
      <w:r w:rsidRPr="00E26F75">
        <w:rPr>
          <w:rFonts w:asciiTheme="majorBidi" w:eastAsia="Times New Roman" w:hAnsiTheme="majorBidi" w:cstheme="majorBidi"/>
          <w:color w:val="000000"/>
          <w:kern w:val="0"/>
          <w:sz w:val="28"/>
          <w:szCs w:val="28"/>
          <w:lang w:eastAsia="ru-RU" w:bidi="he-IL"/>
          <w14:ligatures w14:val="none"/>
        </w:rPr>
        <w:t>Стрезова</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посилаючись на М. М. </w:t>
      </w:r>
      <w:proofErr w:type="spellStart"/>
      <w:r w:rsidRPr="00E26F75">
        <w:rPr>
          <w:rFonts w:asciiTheme="majorBidi" w:eastAsia="Times New Roman" w:hAnsiTheme="majorBidi" w:cstheme="majorBidi"/>
          <w:color w:val="000000"/>
          <w:kern w:val="0"/>
          <w:sz w:val="28"/>
          <w:szCs w:val="28"/>
          <w:lang w:eastAsia="ru-RU" w:bidi="he-IL"/>
          <w14:ligatures w14:val="none"/>
        </w:rPr>
        <w:t>Васіка</w:t>
      </w:r>
      <w:proofErr w:type="spellEnd"/>
      <w:r w:rsidRPr="00E26F75">
        <w:rPr>
          <w:rFonts w:asciiTheme="majorBidi" w:eastAsia="Times New Roman" w:hAnsiTheme="majorBidi" w:cstheme="majorBidi"/>
          <w:color w:val="000000"/>
          <w:kern w:val="0"/>
          <w:sz w:val="28"/>
          <w:szCs w:val="28"/>
          <w:lang w:eastAsia="ru-RU" w:bidi="he-IL"/>
          <w14:ligatures w14:val="none"/>
        </w:rPr>
        <w:t>, відзначає, що</w:t>
      </w:r>
      <w:r w:rsidRPr="00E26F75">
        <w:t xml:space="preserve"> </w:t>
      </w:r>
      <w:r w:rsidRPr="00E26F75">
        <w:rPr>
          <w:rFonts w:asciiTheme="majorBidi" w:eastAsia="Times New Roman" w:hAnsiTheme="majorBidi" w:cstheme="majorBidi"/>
          <w:color w:val="000000"/>
          <w:kern w:val="0"/>
          <w:sz w:val="28"/>
          <w:szCs w:val="28"/>
          <w:lang w:eastAsia="ru-RU" w:bidi="he-IL"/>
          <w14:ligatures w14:val="none"/>
        </w:rPr>
        <w:t xml:space="preserve">«метою цього мистецтва [ісихазму] було споглядання </w:t>
      </w:r>
      <w:proofErr w:type="spellStart"/>
      <w:r w:rsidRPr="00E26F75">
        <w:rPr>
          <w:rFonts w:asciiTheme="majorBidi" w:eastAsia="Times New Roman" w:hAnsiTheme="majorBidi" w:cstheme="majorBidi"/>
          <w:color w:val="000000"/>
          <w:kern w:val="0"/>
          <w:sz w:val="28"/>
          <w:szCs w:val="28"/>
          <w:lang w:eastAsia="ru-RU" w:bidi="he-IL"/>
          <w14:ligatures w14:val="none"/>
        </w:rPr>
        <w:t>преображеної</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плоті та матерії, пронизаних божественним світлом, і досягнення повноти духовного сходження через божественну присутність до небесних висот, де панує досконалість»</w:t>
      </w:r>
      <w:r w:rsidR="00847A3A" w:rsidRPr="00E26F75">
        <w:rPr>
          <w:rFonts w:asciiTheme="majorBidi" w:eastAsia="Times New Roman" w:hAnsiTheme="majorBidi" w:cstheme="majorBidi"/>
          <w:color w:val="000000"/>
          <w:kern w:val="0"/>
          <w:sz w:val="28"/>
          <w:szCs w:val="28"/>
          <w:lang w:eastAsia="ru-RU" w:bidi="he-IL"/>
          <w14:ligatures w14:val="none"/>
        </w:rPr>
        <w:t xml:space="preserve"> </w:t>
      </w:r>
      <w:r w:rsidR="00847A3A" w:rsidRPr="00E26F75">
        <w:rPr>
          <w:rFonts w:asciiTheme="majorBidi" w:hAnsiTheme="majorBidi" w:cstheme="majorBidi"/>
          <w:sz w:val="28"/>
          <w:szCs w:val="28"/>
        </w:rPr>
        <w:t>[</w:t>
      </w:r>
      <w:r w:rsidR="002C2CFD" w:rsidRPr="00E26F75">
        <w:rPr>
          <w:rFonts w:asciiTheme="majorBidi" w:hAnsiTheme="majorBidi" w:cstheme="majorBidi"/>
          <w:sz w:val="28"/>
          <w:szCs w:val="28"/>
        </w:rPr>
        <w:t>83</w:t>
      </w:r>
      <w:r w:rsidR="00847A3A" w:rsidRPr="00E26F75">
        <w:rPr>
          <w:rFonts w:asciiTheme="majorBidi" w:hAnsiTheme="majorBidi" w:cstheme="majorBidi"/>
          <w:sz w:val="28"/>
          <w:szCs w:val="28"/>
        </w:rPr>
        <w:t xml:space="preserve">, </w:t>
      </w:r>
      <w:r w:rsidR="00847A3A" w:rsidRPr="00E26F75">
        <w:rPr>
          <w:rFonts w:asciiTheme="majorBidi" w:hAnsiTheme="majorBidi" w:cstheme="majorBidi"/>
          <w:sz w:val="28"/>
          <w:szCs w:val="28"/>
          <w:lang w:val="en-US"/>
        </w:rPr>
        <w:t>p</w:t>
      </w:r>
      <w:r w:rsidR="00847A3A" w:rsidRPr="00E26F75">
        <w:rPr>
          <w:rFonts w:asciiTheme="majorBidi" w:hAnsiTheme="majorBidi" w:cstheme="majorBidi"/>
          <w:sz w:val="28"/>
          <w:szCs w:val="28"/>
        </w:rPr>
        <w:t>. 64].</w:t>
      </w:r>
      <w:r w:rsidRPr="00E26F75">
        <w:rPr>
          <w:rFonts w:asciiTheme="majorBidi" w:eastAsia="Times New Roman" w:hAnsiTheme="majorBidi" w:cstheme="majorBidi"/>
          <w:color w:val="000000"/>
          <w:kern w:val="0"/>
          <w:sz w:val="28"/>
          <w:szCs w:val="28"/>
          <w:lang w:eastAsia="ru-RU" w:bidi="he-IL"/>
          <w14:ligatures w14:val="none"/>
        </w:rPr>
        <w:t xml:space="preserve"> Подібного значення світло набуває і в естетичній програмі абата Сугерія, хоча в межах іншої теологічної традиції. У мистецтві вітража світло, проходячи крізь кольорове скло, стає видимим у матеріальних формах і постає засобом </w:t>
      </w:r>
      <w:proofErr w:type="spellStart"/>
      <w:r w:rsidRPr="00E26F75">
        <w:rPr>
          <w:rFonts w:asciiTheme="majorBidi" w:eastAsia="Times New Roman" w:hAnsiTheme="majorBidi" w:cstheme="majorBidi"/>
          <w:color w:val="000000"/>
          <w:kern w:val="0"/>
          <w:sz w:val="28"/>
          <w:szCs w:val="28"/>
          <w:lang w:eastAsia="ru-RU" w:bidi="he-IL"/>
          <w14:ligatures w14:val="none"/>
        </w:rPr>
        <w:t>анагогічного</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сходження від чуттєвого сприйняття до споглядання божественного.</w:t>
      </w:r>
    </w:p>
    <w:p w14:paraId="7B1E0997" w14:textId="14789E2D" w:rsidR="00733AC6" w:rsidRPr="00E26F75" w:rsidRDefault="00733AC6" w:rsidP="00534655">
      <w:pPr>
        <w:tabs>
          <w:tab w:val="left" w:pos="9356"/>
        </w:tabs>
        <w:spacing w:after="0" w:line="360" w:lineRule="auto"/>
        <w:ind w:right="-7" w:firstLine="709"/>
        <w:jc w:val="both"/>
        <w:rPr>
          <w:rFonts w:ascii="Times New Roman" w:eastAsia="Times New Roman" w:hAnsi="Times New Roman" w:cs="Times New Roman"/>
          <w:kern w:val="0"/>
          <w:sz w:val="28"/>
          <w:szCs w:val="28"/>
          <w:lang w:eastAsia="ru-RU" w:bidi="he-IL"/>
          <w14:ligatures w14:val="none"/>
        </w:rPr>
      </w:pPr>
      <w:r w:rsidRPr="00E26F75">
        <w:rPr>
          <w:rFonts w:asciiTheme="majorBidi" w:hAnsiTheme="majorBidi" w:cstheme="majorBidi"/>
          <w:sz w:val="28"/>
          <w:szCs w:val="28"/>
        </w:rPr>
        <w:t xml:space="preserve">А. </w:t>
      </w:r>
      <w:proofErr w:type="spellStart"/>
      <w:r w:rsidRPr="00E26F75">
        <w:rPr>
          <w:rFonts w:asciiTheme="majorBidi" w:hAnsiTheme="majorBidi" w:cstheme="majorBidi"/>
          <w:sz w:val="28"/>
          <w:szCs w:val="28"/>
        </w:rPr>
        <w:t>Фосійон</w:t>
      </w:r>
      <w:proofErr w:type="spellEnd"/>
      <w:r w:rsidRPr="00E26F75">
        <w:rPr>
          <w:rFonts w:asciiTheme="majorBidi" w:hAnsiTheme="majorBidi" w:cstheme="majorBidi"/>
          <w:sz w:val="28"/>
          <w:szCs w:val="28"/>
        </w:rPr>
        <w:t xml:space="preserve"> типологічно розрізняє готичний живопис. </w:t>
      </w:r>
      <w:r w:rsidR="004F0BD3" w:rsidRPr="00E26F75">
        <w:rPr>
          <w:rFonts w:asciiTheme="majorBidi" w:hAnsiTheme="majorBidi" w:cstheme="majorBidi"/>
          <w:sz w:val="28"/>
          <w:szCs w:val="28"/>
        </w:rPr>
        <w:t>[</w:t>
      </w:r>
      <w:r w:rsidR="002C2CFD" w:rsidRPr="00E26F75">
        <w:rPr>
          <w:rFonts w:asciiTheme="majorBidi" w:hAnsiTheme="majorBidi" w:cstheme="majorBidi"/>
          <w:sz w:val="28"/>
          <w:szCs w:val="28"/>
        </w:rPr>
        <w:t>49</w:t>
      </w:r>
      <w:r w:rsidR="004F0BD3" w:rsidRPr="00E26F75">
        <w:rPr>
          <w:rFonts w:asciiTheme="majorBidi" w:hAnsiTheme="majorBidi" w:cstheme="majorBidi"/>
          <w:sz w:val="28"/>
          <w:szCs w:val="28"/>
        </w:rPr>
        <w:t>, с. 110</w:t>
      </w:r>
      <w:r w:rsidR="002C2CFD"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Перший тип наслідує природне освітлення, ґрунтується на взаємодії світла й тіні та прагне створити ілюзію цілісного простору й глибини. Другий, навпаки, приймає природне освітлення й використовує його для власних цілей, які не є цілями природи, надає йому нового характеру і втілює його у сплощеному </w:t>
      </w:r>
      <w:r w:rsidRPr="00E26F75">
        <w:rPr>
          <w:rFonts w:asciiTheme="majorBidi" w:hAnsiTheme="majorBidi" w:cstheme="majorBidi"/>
          <w:sz w:val="28"/>
          <w:szCs w:val="28"/>
        </w:rPr>
        <w:lastRenderedPageBreak/>
        <w:t>просторі.</w:t>
      </w:r>
      <w:r w:rsidRPr="00E26F75">
        <w:t xml:space="preserve"> </w:t>
      </w:r>
      <w:r w:rsidRPr="00E26F75">
        <w:rPr>
          <w:rFonts w:asciiTheme="majorBidi" w:hAnsiTheme="majorBidi" w:cstheme="majorBidi"/>
          <w:sz w:val="28"/>
          <w:szCs w:val="28"/>
        </w:rPr>
        <w:t xml:space="preserve">До другого типу дослідник відносить готичний живопис, який навіть за прагнення надати фігурам відчуття матеріальності, як, наприклад, в італійських фресках, зберігає площинний характер зображення. Особливо виразно ця характеристика простежується в настінному живописі Північної Європи та найповніше — у мистецтві вітража, який А. </w:t>
      </w:r>
      <w:proofErr w:type="spellStart"/>
      <w:r w:rsidRPr="00E26F75">
        <w:rPr>
          <w:rFonts w:asciiTheme="majorBidi" w:hAnsiTheme="majorBidi" w:cstheme="majorBidi"/>
          <w:sz w:val="28"/>
          <w:szCs w:val="28"/>
        </w:rPr>
        <w:t>Фосійон</w:t>
      </w:r>
      <w:proofErr w:type="spellEnd"/>
      <w:r w:rsidRPr="00E26F75">
        <w:rPr>
          <w:rFonts w:asciiTheme="majorBidi" w:hAnsiTheme="majorBidi" w:cstheme="majorBidi"/>
          <w:sz w:val="28"/>
          <w:szCs w:val="28"/>
        </w:rPr>
        <w:t xml:space="preserve"> визначає як своєрідну «прозору фреску»</w:t>
      </w:r>
      <w:r w:rsidR="004F0BD3" w:rsidRPr="00E26F75">
        <w:rPr>
          <w:rFonts w:asciiTheme="majorBidi" w:hAnsiTheme="majorBidi" w:cstheme="majorBidi"/>
          <w:sz w:val="28"/>
          <w:szCs w:val="28"/>
        </w:rPr>
        <w:t xml:space="preserve"> [</w:t>
      </w:r>
      <w:r w:rsidR="002C2CFD" w:rsidRPr="00E26F75">
        <w:rPr>
          <w:rFonts w:asciiTheme="majorBidi" w:hAnsiTheme="majorBidi" w:cstheme="majorBidi"/>
          <w:sz w:val="28"/>
          <w:szCs w:val="28"/>
        </w:rPr>
        <w:t>49</w:t>
      </w:r>
      <w:r w:rsidR="004F0BD3" w:rsidRPr="00E26F75">
        <w:rPr>
          <w:rFonts w:asciiTheme="majorBidi" w:hAnsiTheme="majorBidi" w:cstheme="majorBidi"/>
          <w:sz w:val="28"/>
          <w:szCs w:val="28"/>
        </w:rPr>
        <w:t xml:space="preserve">, с. 111]. </w:t>
      </w:r>
      <w:r w:rsidRPr="00E26F75">
        <w:rPr>
          <w:rFonts w:ascii="Times New Roman" w:eastAsia="Times New Roman" w:hAnsi="Times New Roman" w:cs="Times New Roman"/>
          <w:kern w:val="0"/>
          <w:sz w:val="28"/>
          <w:szCs w:val="28"/>
          <w:lang w:eastAsia="ru-RU" w:bidi="he-IL"/>
          <w14:ligatures w14:val="none"/>
        </w:rPr>
        <w:t xml:space="preserve">На відміну від традиційної фрески, вітраж не лише репрезентує сакральні сюжети, а й перетворює саме світло на художній засіб: проникаючи крізь кольорове скло, сонячні промені наповнюють інтер’єр сяйвом, формуючи світловий характер сакрального простору. Свинцевий перепліт у вітражі виконує не лише конструктивну функцію, а й, за </w:t>
      </w:r>
      <w:r w:rsidRPr="00E26F75">
        <w:rPr>
          <w:rFonts w:asciiTheme="majorBidi" w:hAnsiTheme="majorBidi" w:cstheme="majorBidi"/>
          <w:sz w:val="28"/>
          <w:szCs w:val="28"/>
        </w:rPr>
        <w:t xml:space="preserve">А. </w:t>
      </w:r>
      <w:proofErr w:type="spellStart"/>
      <w:r w:rsidRPr="00E26F75">
        <w:rPr>
          <w:rFonts w:asciiTheme="majorBidi" w:hAnsiTheme="majorBidi" w:cstheme="majorBidi"/>
          <w:sz w:val="28"/>
          <w:szCs w:val="28"/>
        </w:rPr>
        <w:t>Фосійоном</w:t>
      </w:r>
      <w:proofErr w:type="spellEnd"/>
      <w:r w:rsidRPr="00E26F75">
        <w:rPr>
          <w:rFonts w:ascii="Times New Roman" w:eastAsia="Times New Roman" w:hAnsi="Times New Roman" w:cs="Times New Roman"/>
          <w:kern w:val="0"/>
          <w:sz w:val="28"/>
          <w:szCs w:val="28"/>
          <w:lang w:eastAsia="ru-RU" w:bidi="he-IL"/>
          <w14:ligatures w14:val="none"/>
        </w:rPr>
        <w:t xml:space="preserve">, є насамперед важливим елементом художнього образу та його просторової організації </w:t>
      </w:r>
      <w:r w:rsidR="004F0BD3" w:rsidRPr="00E26F75">
        <w:rPr>
          <w:rFonts w:asciiTheme="majorBidi" w:hAnsiTheme="majorBidi" w:cstheme="majorBidi"/>
          <w:sz w:val="28"/>
          <w:szCs w:val="28"/>
          <w:lang w:val="ru-MD"/>
        </w:rPr>
        <w:t>[</w:t>
      </w:r>
      <w:r w:rsidR="002C2CFD" w:rsidRPr="00E26F75">
        <w:rPr>
          <w:rFonts w:asciiTheme="majorBidi" w:hAnsiTheme="majorBidi" w:cstheme="majorBidi"/>
          <w:sz w:val="28"/>
          <w:szCs w:val="28"/>
          <w:lang w:val="ru-MD"/>
        </w:rPr>
        <w:t>49</w:t>
      </w:r>
      <w:r w:rsidR="004F0BD3" w:rsidRPr="00E26F75">
        <w:rPr>
          <w:rFonts w:asciiTheme="majorBidi" w:hAnsiTheme="majorBidi" w:cstheme="majorBidi"/>
          <w:sz w:val="28"/>
          <w:szCs w:val="28"/>
          <w:lang w:val="ru-MD"/>
        </w:rPr>
        <w:t>, с. 111].</w:t>
      </w:r>
      <w:r w:rsidRPr="00E26F75">
        <w:rPr>
          <w:rFonts w:ascii="Times New Roman" w:eastAsia="Times New Roman" w:hAnsi="Times New Roman" w:cs="Times New Roman"/>
          <w:kern w:val="0"/>
          <w:sz w:val="28"/>
          <w:szCs w:val="28"/>
          <w:lang w:eastAsia="ru-RU" w:bidi="he-IL"/>
          <w14:ligatures w14:val="none"/>
        </w:rPr>
        <w:t xml:space="preserve"> Свинцеві лінії визначають форму зображення, структурують кольорові площини та підсилюють взаємодію кольорів, водночас надаючи «</w:t>
      </w:r>
      <w:proofErr w:type="spellStart"/>
      <w:r w:rsidRPr="00E26F75">
        <w:rPr>
          <w:rFonts w:ascii="Times New Roman" w:eastAsia="Times New Roman" w:hAnsi="Times New Roman" w:cs="Times New Roman"/>
          <w:kern w:val="0"/>
          <w:sz w:val="28"/>
          <w:szCs w:val="28"/>
          <w:lang w:eastAsia="ru-RU" w:bidi="he-IL"/>
          <w14:ligatures w14:val="none"/>
        </w:rPr>
        <w:t>теофанічним</w:t>
      </w:r>
      <w:proofErr w:type="spellEnd"/>
      <w:r w:rsidRPr="00E26F75">
        <w:rPr>
          <w:rFonts w:ascii="Times New Roman" w:eastAsia="Times New Roman" w:hAnsi="Times New Roman" w:cs="Times New Roman"/>
          <w:kern w:val="0"/>
          <w:sz w:val="28"/>
          <w:szCs w:val="28"/>
          <w:lang w:eastAsia="ru-RU" w:bidi="he-IL"/>
          <w14:ligatures w14:val="none"/>
        </w:rPr>
        <w:t xml:space="preserve"> образам», сформованим світлом, матеріальної визначеності</w:t>
      </w:r>
      <w:r w:rsidR="004F0BD3" w:rsidRPr="00E26F75">
        <w:rPr>
          <w:rFonts w:ascii="Times New Roman" w:eastAsia="Times New Roman" w:hAnsi="Times New Roman" w:cs="Times New Roman"/>
          <w:kern w:val="0"/>
          <w:sz w:val="28"/>
          <w:szCs w:val="28"/>
          <w:lang w:eastAsia="ru-RU" w:bidi="he-IL"/>
          <w14:ligatures w14:val="none"/>
        </w:rPr>
        <w:t xml:space="preserve"> </w:t>
      </w:r>
      <w:r w:rsidR="004F0BD3" w:rsidRPr="00E26F75">
        <w:rPr>
          <w:rFonts w:asciiTheme="majorBidi" w:hAnsiTheme="majorBidi" w:cstheme="majorBidi"/>
          <w:sz w:val="28"/>
          <w:szCs w:val="28"/>
        </w:rPr>
        <w:t>[</w:t>
      </w:r>
      <w:r w:rsidR="002C2CFD" w:rsidRPr="00E26F75">
        <w:rPr>
          <w:rFonts w:asciiTheme="majorBidi" w:hAnsiTheme="majorBidi" w:cstheme="majorBidi"/>
          <w:sz w:val="28"/>
          <w:szCs w:val="28"/>
        </w:rPr>
        <w:t>49</w:t>
      </w:r>
      <w:r w:rsidR="004F0BD3" w:rsidRPr="00E26F75">
        <w:rPr>
          <w:rFonts w:asciiTheme="majorBidi" w:hAnsiTheme="majorBidi" w:cstheme="majorBidi"/>
          <w:sz w:val="28"/>
          <w:szCs w:val="28"/>
        </w:rPr>
        <w:t>, с. 111].</w:t>
      </w:r>
      <w:r w:rsidRPr="00E26F75">
        <w:rPr>
          <w:rFonts w:ascii="Times New Roman" w:eastAsia="Times New Roman" w:hAnsi="Times New Roman" w:cs="Times New Roman"/>
          <w:kern w:val="0"/>
          <w:sz w:val="28"/>
          <w:szCs w:val="28"/>
          <w:lang w:eastAsia="ru-RU" w:bidi="he-IL"/>
          <w14:ligatures w14:val="none"/>
        </w:rPr>
        <w:t xml:space="preserve"> Найдавнішими збереженими зразками такого мистецтва А. </w:t>
      </w:r>
      <w:proofErr w:type="spellStart"/>
      <w:r w:rsidRPr="00E26F75">
        <w:rPr>
          <w:rFonts w:ascii="Times New Roman" w:eastAsia="Times New Roman" w:hAnsi="Times New Roman" w:cs="Times New Roman"/>
          <w:kern w:val="0"/>
          <w:sz w:val="28"/>
          <w:szCs w:val="28"/>
          <w:lang w:eastAsia="ru-RU" w:bidi="he-IL"/>
          <w14:ligatures w14:val="none"/>
        </w:rPr>
        <w:t>Фосійон</w:t>
      </w:r>
      <w:proofErr w:type="spellEnd"/>
      <w:r w:rsidRPr="00E26F75">
        <w:rPr>
          <w:rFonts w:ascii="Times New Roman" w:eastAsia="Times New Roman" w:hAnsi="Times New Roman" w:cs="Times New Roman"/>
          <w:kern w:val="0"/>
          <w:sz w:val="28"/>
          <w:szCs w:val="28"/>
          <w:lang w:eastAsia="ru-RU" w:bidi="he-IL"/>
          <w14:ligatures w14:val="none"/>
        </w:rPr>
        <w:t xml:space="preserve"> вважав вітражі Сен-Дені; в сучасній історіографії це твердження залишається дискусійним</w:t>
      </w:r>
      <w:r w:rsidR="004F0BD3" w:rsidRPr="00E26F75">
        <w:rPr>
          <w:rFonts w:ascii="Times New Roman" w:eastAsia="Times New Roman" w:hAnsi="Times New Roman" w:cs="Times New Roman"/>
          <w:kern w:val="0"/>
          <w:sz w:val="28"/>
          <w:szCs w:val="28"/>
          <w:lang w:eastAsia="ru-RU" w:bidi="he-IL"/>
          <w14:ligatures w14:val="none"/>
        </w:rPr>
        <w:t xml:space="preserve"> </w:t>
      </w:r>
      <w:r w:rsidR="004F0BD3" w:rsidRPr="00E26F75">
        <w:rPr>
          <w:rFonts w:asciiTheme="majorBidi" w:hAnsiTheme="majorBidi" w:cstheme="majorBidi"/>
          <w:sz w:val="28"/>
          <w:szCs w:val="28"/>
        </w:rPr>
        <w:t>[</w:t>
      </w:r>
      <w:r w:rsidR="002C2CFD" w:rsidRPr="00E26F75">
        <w:rPr>
          <w:rFonts w:asciiTheme="majorBidi" w:hAnsiTheme="majorBidi" w:cstheme="majorBidi"/>
          <w:sz w:val="28"/>
          <w:szCs w:val="28"/>
        </w:rPr>
        <w:t>49</w:t>
      </w:r>
      <w:r w:rsidR="004F0BD3" w:rsidRPr="00E26F75">
        <w:rPr>
          <w:rFonts w:asciiTheme="majorBidi" w:hAnsiTheme="majorBidi" w:cstheme="majorBidi"/>
          <w:sz w:val="28"/>
          <w:szCs w:val="28"/>
        </w:rPr>
        <w:t xml:space="preserve">, </w:t>
      </w:r>
      <w:r w:rsidR="004F0BD3" w:rsidRPr="00E26F75">
        <w:rPr>
          <w:rFonts w:asciiTheme="majorBidi" w:hAnsiTheme="majorBidi" w:cstheme="majorBidi"/>
          <w:sz w:val="28"/>
          <w:szCs w:val="28"/>
          <w:lang w:val="en-US"/>
        </w:rPr>
        <w:t>p</w:t>
      </w:r>
      <w:r w:rsidR="004F0BD3" w:rsidRPr="00E26F75">
        <w:rPr>
          <w:rFonts w:asciiTheme="majorBidi" w:hAnsiTheme="majorBidi" w:cstheme="majorBidi"/>
          <w:sz w:val="28"/>
          <w:szCs w:val="28"/>
        </w:rPr>
        <w:t>. 17</w:t>
      </w:r>
      <w:r w:rsidR="002C2CFD" w:rsidRPr="00E26F75">
        <w:rPr>
          <w:rFonts w:asciiTheme="majorBidi" w:hAnsiTheme="majorBidi" w:cstheme="majorBidi"/>
          <w:sz w:val="28"/>
          <w:szCs w:val="28"/>
        </w:rPr>
        <w:t>].</w:t>
      </w:r>
    </w:p>
    <w:p w14:paraId="4A62D666" w14:textId="21F384EA" w:rsidR="00733AC6" w:rsidRPr="00E26F75" w:rsidRDefault="00733AC6"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Л. </w:t>
      </w:r>
      <w:proofErr w:type="spellStart"/>
      <w:r w:rsidRPr="00E26F75">
        <w:rPr>
          <w:rFonts w:asciiTheme="majorBidi" w:hAnsiTheme="majorBidi" w:cstheme="majorBidi"/>
          <w:sz w:val="28"/>
          <w:szCs w:val="28"/>
        </w:rPr>
        <w:t>Гродеськи</w:t>
      </w:r>
      <w:proofErr w:type="spellEnd"/>
      <w:r w:rsidRPr="00E26F75">
        <w:rPr>
          <w:rFonts w:asciiTheme="majorBidi" w:hAnsiTheme="majorBidi" w:cstheme="majorBidi"/>
          <w:sz w:val="28"/>
          <w:szCs w:val="28"/>
        </w:rPr>
        <w:t xml:space="preserve">, зазначає, що на </w:t>
      </w:r>
      <w:proofErr w:type="spellStart"/>
      <w:r w:rsidRPr="00E26F75">
        <w:rPr>
          <w:rFonts w:asciiTheme="majorBidi" w:hAnsiTheme="majorBidi" w:cstheme="majorBidi"/>
          <w:sz w:val="28"/>
          <w:szCs w:val="28"/>
        </w:rPr>
        <w:t>вітражне</w:t>
      </w:r>
      <w:proofErr w:type="spellEnd"/>
      <w:r w:rsidRPr="00E26F75">
        <w:rPr>
          <w:rFonts w:asciiTheme="majorBidi" w:hAnsiTheme="majorBidi" w:cstheme="majorBidi"/>
          <w:sz w:val="28"/>
          <w:szCs w:val="28"/>
        </w:rPr>
        <w:t xml:space="preserve"> скло, яке збереглося від реконструкції церкви Сен-Дені за абата Сугерія, значний вплив справили майстерні півночі Франції — насамперед Пікардії та прикордонних із Фландрією регіонів</w:t>
      </w:r>
      <w:r w:rsidR="00FE7F80" w:rsidRPr="00E26F75">
        <w:rPr>
          <w:rFonts w:asciiTheme="majorBidi" w:hAnsiTheme="majorBidi" w:cstheme="majorBidi"/>
          <w:sz w:val="28"/>
          <w:szCs w:val="28"/>
        </w:rPr>
        <w:t xml:space="preserve"> [</w:t>
      </w:r>
      <w:r w:rsidR="002B5738" w:rsidRPr="00E26F75">
        <w:rPr>
          <w:rFonts w:asciiTheme="majorBidi" w:hAnsiTheme="majorBidi" w:cstheme="majorBidi"/>
          <w:sz w:val="28"/>
          <w:szCs w:val="28"/>
        </w:rPr>
        <w:t>56</w:t>
      </w:r>
      <w:r w:rsidR="00FE7F80" w:rsidRPr="00E26F75">
        <w:rPr>
          <w:rFonts w:asciiTheme="majorBidi" w:hAnsiTheme="majorBidi" w:cstheme="majorBidi"/>
          <w:sz w:val="28"/>
          <w:szCs w:val="28"/>
        </w:rPr>
        <w:t xml:space="preserve">, </w:t>
      </w:r>
      <w:r w:rsidR="00FE7F80" w:rsidRPr="00E26F75">
        <w:rPr>
          <w:rFonts w:asciiTheme="majorBidi" w:hAnsiTheme="majorBidi" w:cstheme="majorBidi"/>
          <w:sz w:val="28"/>
          <w:szCs w:val="28"/>
          <w:lang w:val="en-US"/>
        </w:rPr>
        <w:t>p</w:t>
      </w:r>
      <w:r w:rsidR="00FE7F80" w:rsidRPr="00E26F75">
        <w:rPr>
          <w:rFonts w:asciiTheme="majorBidi" w:hAnsiTheme="majorBidi" w:cstheme="majorBidi"/>
          <w:sz w:val="28"/>
          <w:szCs w:val="28"/>
        </w:rPr>
        <w:t xml:space="preserve">. 169]. </w:t>
      </w:r>
      <w:r w:rsidRPr="00E26F75">
        <w:rPr>
          <w:rFonts w:asciiTheme="majorBidi" w:hAnsiTheme="majorBidi" w:cstheme="majorBidi"/>
          <w:sz w:val="28"/>
          <w:szCs w:val="28"/>
        </w:rPr>
        <w:t xml:space="preserve">Водночас можливості комплексного порівняльного аналізу </w:t>
      </w:r>
      <w:proofErr w:type="spellStart"/>
      <w:r w:rsidRPr="00E26F75">
        <w:rPr>
          <w:rFonts w:asciiTheme="majorBidi" w:hAnsiTheme="majorBidi" w:cstheme="majorBidi"/>
          <w:sz w:val="28"/>
          <w:szCs w:val="28"/>
        </w:rPr>
        <w:t>ранньоготичних</w:t>
      </w:r>
      <w:proofErr w:type="spellEnd"/>
      <w:r w:rsidRPr="00E26F75">
        <w:rPr>
          <w:rFonts w:asciiTheme="majorBidi" w:hAnsiTheme="majorBidi" w:cstheme="majorBidi"/>
          <w:sz w:val="28"/>
          <w:szCs w:val="28"/>
        </w:rPr>
        <w:t xml:space="preserve"> вітражів залишаються обмеженими, оскільки переважна більшість ансамблів збереглася лише фрагментарно. Унаслідок цього об’єктом дослідження найчастіше стають окремі </w:t>
      </w:r>
      <w:proofErr w:type="spellStart"/>
      <w:r w:rsidRPr="00E26F75">
        <w:rPr>
          <w:rFonts w:asciiTheme="majorBidi" w:hAnsiTheme="majorBidi" w:cstheme="majorBidi"/>
          <w:sz w:val="28"/>
          <w:szCs w:val="28"/>
        </w:rPr>
        <w:t>вітражні</w:t>
      </w:r>
      <w:proofErr w:type="spellEnd"/>
      <w:r w:rsidRPr="00E26F75">
        <w:rPr>
          <w:rFonts w:asciiTheme="majorBidi" w:hAnsiTheme="majorBidi" w:cstheme="majorBidi"/>
          <w:sz w:val="28"/>
          <w:szCs w:val="28"/>
        </w:rPr>
        <w:t xml:space="preserve"> фрагменти, що нині перебувають у музейних колекціях та приватних зібраннях.</w:t>
      </w:r>
    </w:p>
    <w:p w14:paraId="4CC7DA26" w14:textId="138F5A95" w:rsidR="00733AC6" w:rsidRPr="00E26F75" w:rsidRDefault="00733AC6" w:rsidP="00534655">
      <w:pPr>
        <w:tabs>
          <w:tab w:val="left" w:pos="9356"/>
        </w:tabs>
        <w:spacing w:after="0"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Згідно з реконструкцією Л. </w:t>
      </w:r>
      <w:proofErr w:type="spellStart"/>
      <w:r w:rsidRPr="00E26F75">
        <w:rPr>
          <w:rFonts w:asciiTheme="majorBidi" w:hAnsiTheme="majorBidi" w:cstheme="majorBidi"/>
          <w:sz w:val="28"/>
          <w:szCs w:val="28"/>
        </w:rPr>
        <w:t>Гро</w:t>
      </w:r>
      <w:r w:rsidR="00FC26BF" w:rsidRPr="00E26F75">
        <w:rPr>
          <w:rFonts w:asciiTheme="majorBidi" w:hAnsiTheme="majorBidi" w:cstheme="majorBidi"/>
          <w:sz w:val="28"/>
          <w:szCs w:val="28"/>
        </w:rPr>
        <w:t>ськи</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вітражна</w:t>
      </w:r>
      <w:proofErr w:type="spellEnd"/>
      <w:r w:rsidRPr="00E26F75">
        <w:rPr>
          <w:rFonts w:asciiTheme="majorBidi" w:hAnsiTheme="majorBidi" w:cstheme="majorBidi"/>
          <w:sz w:val="28"/>
          <w:szCs w:val="28"/>
        </w:rPr>
        <w:t xml:space="preserve"> програма капел </w:t>
      </w:r>
      <w:proofErr w:type="spellStart"/>
      <w:r w:rsidRPr="00E26F75">
        <w:rPr>
          <w:rFonts w:asciiTheme="majorBidi" w:hAnsiTheme="majorBidi" w:cstheme="majorBidi"/>
          <w:sz w:val="28"/>
          <w:szCs w:val="28"/>
        </w:rPr>
        <w:t>деамбулаторія</w:t>
      </w:r>
      <w:proofErr w:type="spellEnd"/>
      <w:r w:rsidRPr="00E26F75">
        <w:rPr>
          <w:rFonts w:asciiTheme="majorBidi" w:hAnsiTheme="majorBidi" w:cstheme="majorBidi"/>
          <w:sz w:val="28"/>
          <w:szCs w:val="28"/>
        </w:rPr>
        <w:t xml:space="preserve"> базиліки Сен-Дені доби абата Сугерія включала композиції та цикли, присвячені Дитинству Христа, Древу </w:t>
      </w:r>
      <w:proofErr w:type="spellStart"/>
      <w:r w:rsidRPr="00E26F75">
        <w:rPr>
          <w:rFonts w:asciiTheme="majorBidi" w:hAnsiTheme="majorBidi" w:cstheme="majorBidi"/>
          <w:sz w:val="28"/>
          <w:szCs w:val="28"/>
        </w:rPr>
        <w:t>Єссея</w:t>
      </w:r>
      <w:proofErr w:type="spellEnd"/>
      <w:r w:rsidRPr="00E26F75">
        <w:rPr>
          <w:rFonts w:asciiTheme="majorBidi" w:hAnsiTheme="majorBidi" w:cstheme="majorBidi"/>
          <w:sz w:val="28"/>
          <w:szCs w:val="28"/>
        </w:rPr>
        <w:t xml:space="preserve">, Страстям Христовим, алегоріям Послань апостола Павла, життю Мойсея, Першому хрестовому </w:t>
      </w:r>
      <w:r w:rsidRPr="00E26F75">
        <w:rPr>
          <w:rFonts w:asciiTheme="majorBidi" w:hAnsiTheme="majorBidi" w:cstheme="majorBidi"/>
          <w:sz w:val="28"/>
          <w:szCs w:val="28"/>
        </w:rPr>
        <w:lastRenderedPageBreak/>
        <w:t xml:space="preserve">походу та паломництву Карла Великого до Єрусалима. Крім того, два </w:t>
      </w:r>
      <w:proofErr w:type="spellStart"/>
      <w:r w:rsidRPr="00E26F75">
        <w:rPr>
          <w:rFonts w:asciiTheme="majorBidi" w:hAnsiTheme="majorBidi" w:cstheme="majorBidi"/>
          <w:sz w:val="28"/>
          <w:szCs w:val="28"/>
        </w:rPr>
        <w:t>вітражні</w:t>
      </w:r>
      <w:proofErr w:type="spellEnd"/>
      <w:r w:rsidRPr="00E26F75">
        <w:rPr>
          <w:rFonts w:asciiTheme="majorBidi" w:hAnsiTheme="majorBidi" w:cstheme="majorBidi"/>
          <w:sz w:val="28"/>
          <w:szCs w:val="28"/>
        </w:rPr>
        <w:t xml:space="preserve"> панно, ймовірно, були присвячені житію святого Бенедикта</w:t>
      </w:r>
      <w:r w:rsidR="00FE7F80" w:rsidRPr="00E26F75">
        <w:rPr>
          <w:rFonts w:asciiTheme="majorBidi" w:hAnsiTheme="majorBidi" w:cstheme="majorBidi"/>
          <w:sz w:val="28"/>
          <w:szCs w:val="28"/>
          <w:lang w:val="ru-MD"/>
        </w:rPr>
        <w:t xml:space="preserve"> [</w:t>
      </w:r>
      <w:r w:rsidR="002B5738" w:rsidRPr="00E26F75">
        <w:rPr>
          <w:rFonts w:asciiTheme="majorBidi" w:hAnsiTheme="majorBidi" w:cstheme="majorBidi"/>
          <w:sz w:val="28"/>
          <w:szCs w:val="28"/>
          <w:lang w:val="ru-MD"/>
        </w:rPr>
        <w:t>56</w:t>
      </w:r>
      <w:r w:rsidR="00FE7F80" w:rsidRPr="00E26F75">
        <w:rPr>
          <w:rFonts w:asciiTheme="majorBidi" w:hAnsiTheme="majorBidi" w:cstheme="majorBidi"/>
          <w:sz w:val="28"/>
          <w:szCs w:val="28"/>
          <w:lang w:val="ru-MD"/>
        </w:rPr>
        <w:t xml:space="preserve">, </w:t>
      </w:r>
      <w:r w:rsidR="00FE7F80" w:rsidRPr="00E26F75">
        <w:rPr>
          <w:rFonts w:asciiTheme="majorBidi" w:hAnsiTheme="majorBidi" w:cstheme="majorBidi"/>
          <w:sz w:val="28"/>
          <w:szCs w:val="28"/>
          <w:lang w:val="en-US"/>
        </w:rPr>
        <w:t>p</w:t>
      </w:r>
      <w:r w:rsidR="00FE7F80" w:rsidRPr="00E26F75">
        <w:rPr>
          <w:rFonts w:asciiTheme="majorBidi" w:hAnsiTheme="majorBidi" w:cstheme="majorBidi"/>
          <w:sz w:val="28"/>
          <w:szCs w:val="28"/>
          <w:lang w:val="ru-MD"/>
        </w:rPr>
        <w:t>. 169].</w:t>
      </w:r>
    </w:p>
    <w:p w14:paraId="2A08CE81" w14:textId="60B51441" w:rsidR="00733AC6" w:rsidRPr="00E26F75" w:rsidRDefault="00733AC6"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Однією з найважливіших символічних і технічних новацій </w:t>
      </w:r>
      <w:proofErr w:type="spellStart"/>
      <w:r w:rsidRPr="00E26F75">
        <w:rPr>
          <w:rFonts w:asciiTheme="majorBidi" w:hAnsiTheme="majorBidi" w:cstheme="majorBidi"/>
          <w:sz w:val="28"/>
          <w:szCs w:val="28"/>
        </w:rPr>
        <w:t>вітражної</w:t>
      </w:r>
      <w:proofErr w:type="spellEnd"/>
      <w:r w:rsidRPr="00E26F75">
        <w:rPr>
          <w:rFonts w:asciiTheme="majorBidi" w:hAnsiTheme="majorBidi" w:cstheme="majorBidi"/>
          <w:sz w:val="28"/>
          <w:szCs w:val="28"/>
        </w:rPr>
        <w:t xml:space="preserve"> програми хору, реалізованої за абата Сугерія, стало впровадження синього кольору як основного тла нових композицій. До цього часу синій колір майже не використовувався у </w:t>
      </w:r>
      <w:proofErr w:type="spellStart"/>
      <w:r w:rsidRPr="00E26F75">
        <w:rPr>
          <w:rFonts w:asciiTheme="majorBidi" w:hAnsiTheme="majorBidi" w:cstheme="majorBidi"/>
          <w:sz w:val="28"/>
          <w:szCs w:val="28"/>
        </w:rPr>
        <w:t>вітражних</w:t>
      </w:r>
      <w:proofErr w:type="spellEnd"/>
      <w:r w:rsidRPr="00E26F75">
        <w:rPr>
          <w:rFonts w:asciiTheme="majorBidi" w:hAnsiTheme="majorBidi" w:cstheme="majorBidi"/>
          <w:sz w:val="28"/>
          <w:szCs w:val="28"/>
        </w:rPr>
        <w:t xml:space="preserve"> ансамблях: вікна Сен-Дені переважно залишалися прозорими, тоді як в інших храмах домінували яскраві кольори [</w:t>
      </w:r>
      <w:r w:rsidR="002B7FD4" w:rsidRPr="00E26F75">
        <w:rPr>
          <w:rFonts w:asciiTheme="majorBidi" w:hAnsiTheme="majorBidi" w:cstheme="majorBidi"/>
          <w:sz w:val="28"/>
          <w:szCs w:val="28"/>
        </w:rPr>
        <w:t>34</w:t>
      </w:r>
      <w:r w:rsidRPr="00E26F75">
        <w:rPr>
          <w:rFonts w:asciiTheme="majorBidi" w:hAnsiTheme="majorBidi" w:cstheme="majorBidi"/>
          <w:sz w:val="28"/>
          <w:szCs w:val="28"/>
        </w:rPr>
        <w:t xml:space="preserve">, p. 236]. Дж. </w:t>
      </w:r>
      <w:proofErr w:type="spellStart"/>
      <w:r w:rsidRPr="00E26F75">
        <w:rPr>
          <w:rFonts w:asciiTheme="majorBidi" w:hAnsiTheme="majorBidi" w:cstheme="majorBidi"/>
          <w:sz w:val="28"/>
          <w:szCs w:val="28"/>
        </w:rPr>
        <w:t>Гейдж</w:t>
      </w:r>
      <w:proofErr w:type="spellEnd"/>
      <w:r w:rsidRPr="00E26F75">
        <w:rPr>
          <w:rFonts w:asciiTheme="majorBidi" w:hAnsiTheme="majorBidi" w:cstheme="majorBidi"/>
          <w:sz w:val="28"/>
          <w:szCs w:val="28"/>
        </w:rPr>
        <w:t xml:space="preserve"> пов’язує вибір синього кольору з впливом </w:t>
      </w:r>
      <w:proofErr w:type="spellStart"/>
      <w:r w:rsidRPr="00E26F75">
        <w:rPr>
          <w:rFonts w:asciiTheme="majorBidi" w:hAnsiTheme="majorBidi" w:cstheme="majorBidi"/>
          <w:sz w:val="28"/>
          <w:szCs w:val="28"/>
        </w:rPr>
        <w:t>апофатичного</w:t>
      </w:r>
      <w:proofErr w:type="spellEnd"/>
      <w:r w:rsidRPr="00E26F75">
        <w:rPr>
          <w:rFonts w:asciiTheme="majorBidi" w:hAnsiTheme="majorBidi" w:cstheme="majorBidi"/>
          <w:sz w:val="28"/>
          <w:szCs w:val="28"/>
        </w:rPr>
        <w:t xml:space="preserve"> богослов’я Псевдо-Діонісія Ареопагіта, вбачаючи в ньому один із проявів рецепції корпусу </w:t>
      </w:r>
      <w:proofErr w:type="spellStart"/>
      <w:r w:rsidRPr="00E26F75">
        <w:rPr>
          <w:rFonts w:asciiTheme="majorBidi" w:hAnsiTheme="majorBidi" w:cstheme="majorBidi"/>
          <w:sz w:val="28"/>
          <w:szCs w:val="28"/>
        </w:rPr>
        <w:t>Ареопагітик</w:t>
      </w:r>
      <w:proofErr w:type="spellEnd"/>
      <w:r w:rsidRPr="00E26F75">
        <w:rPr>
          <w:rFonts w:asciiTheme="majorBidi" w:hAnsiTheme="majorBidi" w:cstheme="majorBidi"/>
          <w:sz w:val="28"/>
          <w:szCs w:val="28"/>
        </w:rPr>
        <w:t xml:space="preserve"> у світогляді абата Сугерія [</w:t>
      </w:r>
      <w:r w:rsidR="002B7FD4" w:rsidRPr="00E26F75">
        <w:rPr>
          <w:rFonts w:asciiTheme="majorBidi" w:hAnsiTheme="majorBidi" w:cstheme="majorBidi"/>
          <w:sz w:val="28"/>
          <w:szCs w:val="28"/>
        </w:rPr>
        <w:t>52</w:t>
      </w:r>
      <w:r w:rsidRPr="00E26F75">
        <w:rPr>
          <w:rFonts w:asciiTheme="majorBidi" w:hAnsiTheme="majorBidi" w:cstheme="majorBidi"/>
          <w:sz w:val="28"/>
          <w:szCs w:val="28"/>
        </w:rPr>
        <w:t>, p. 55].</w:t>
      </w:r>
      <w:r w:rsidRPr="00E26F75">
        <w:t xml:space="preserve"> </w:t>
      </w:r>
      <w:r w:rsidRPr="00E26F75">
        <w:rPr>
          <w:rFonts w:asciiTheme="majorBidi" w:hAnsiTheme="majorBidi" w:cstheme="majorBidi"/>
          <w:sz w:val="28"/>
          <w:szCs w:val="28"/>
        </w:rPr>
        <w:t xml:space="preserve">У межах </w:t>
      </w:r>
      <w:proofErr w:type="spellStart"/>
      <w:r w:rsidRPr="00E26F75">
        <w:rPr>
          <w:rFonts w:asciiTheme="majorBidi" w:hAnsiTheme="majorBidi" w:cstheme="majorBidi"/>
          <w:sz w:val="28"/>
          <w:szCs w:val="28"/>
        </w:rPr>
        <w:t>діонісійської</w:t>
      </w:r>
      <w:proofErr w:type="spellEnd"/>
      <w:r w:rsidRPr="00E26F75">
        <w:rPr>
          <w:rFonts w:asciiTheme="majorBidi" w:hAnsiTheme="majorBidi" w:cstheme="majorBidi"/>
          <w:sz w:val="28"/>
          <w:szCs w:val="28"/>
        </w:rPr>
        <w:t xml:space="preserve"> концепції просвітлення вітражі розглядаються як своєрідні «фільтри», що роблять божественне світло доступним для людського чуттєвого сприйняття. Крім того, у згадці Сугерія про «сапфірову матерію» Дж. </w:t>
      </w:r>
      <w:proofErr w:type="spellStart"/>
      <w:r w:rsidRPr="00E26F75">
        <w:rPr>
          <w:rFonts w:asciiTheme="majorBidi" w:hAnsiTheme="majorBidi" w:cstheme="majorBidi"/>
          <w:sz w:val="28"/>
          <w:szCs w:val="28"/>
        </w:rPr>
        <w:t>Гейдж</w:t>
      </w:r>
      <w:proofErr w:type="spellEnd"/>
      <w:r w:rsidRPr="00E26F75">
        <w:rPr>
          <w:rFonts w:asciiTheme="majorBidi" w:hAnsiTheme="majorBidi" w:cstheme="majorBidi"/>
          <w:sz w:val="28"/>
          <w:szCs w:val="28"/>
        </w:rPr>
        <w:t xml:space="preserve"> вбачає вплив ідей Іоанна Скота </w:t>
      </w:r>
      <w:proofErr w:type="spellStart"/>
      <w:r w:rsidRPr="00E26F75">
        <w:rPr>
          <w:rFonts w:asciiTheme="majorBidi" w:hAnsiTheme="majorBidi" w:cstheme="majorBidi"/>
          <w:sz w:val="28"/>
          <w:szCs w:val="28"/>
        </w:rPr>
        <w:t>Еріуґени</w:t>
      </w:r>
      <w:proofErr w:type="spellEnd"/>
      <w:r w:rsidRPr="00E26F75">
        <w:rPr>
          <w:rFonts w:asciiTheme="majorBidi" w:hAnsiTheme="majorBidi" w:cstheme="majorBidi"/>
          <w:sz w:val="28"/>
          <w:szCs w:val="28"/>
        </w:rPr>
        <w:t xml:space="preserve"> [</w:t>
      </w:r>
      <w:r w:rsidR="002B7FD4" w:rsidRPr="00E26F75">
        <w:rPr>
          <w:rFonts w:asciiTheme="majorBidi" w:hAnsiTheme="majorBidi" w:cstheme="majorBidi"/>
          <w:sz w:val="28"/>
          <w:szCs w:val="28"/>
        </w:rPr>
        <w:t>52</w:t>
      </w:r>
      <w:r w:rsidRPr="00E26F75">
        <w:rPr>
          <w:rFonts w:asciiTheme="majorBidi" w:hAnsiTheme="majorBidi" w:cstheme="majorBidi"/>
          <w:sz w:val="28"/>
          <w:szCs w:val="28"/>
        </w:rPr>
        <w:t>, p. 42]. У трактаті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divisione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naturae</w:t>
      </w:r>
      <w:proofErr w:type="spellEnd"/>
      <w:r w:rsidRPr="00E26F75">
        <w:rPr>
          <w:rFonts w:asciiTheme="majorBidi" w:hAnsiTheme="majorBidi" w:cstheme="majorBidi"/>
          <w:sz w:val="28"/>
          <w:szCs w:val="28"/>
        </w:rPr>
        <w:t xml:space="preserve">» містяться міркування, близькі до цієї концепції: кольорове скло, пропускаючи світло, виступає матеріальною перешкодою, що водночас уможливлює його прояв та подальше естетичне споглядання та духовне осягнення Божественного. Окрім того, за спостереженням Дж. </w:t>
      </w:r>
      <w:proofErr w:type="spellStart"/>
      <w:r w:rsidRPr="00E26F75">
        <w:rPr>
          <w:rFonts w:asciiTheme="majorBidi" w:hAnsiTheme="majorBidi" w:cstheme="majorBidi"/>
          <w:sz w:val="28"/>
          <w:szCs w:val="28"/>
        </w:rPr>
        <w:t>Гейджа</w:t>
      </w:r>
      <w:proofErr w:type="spellEnd"/>
      <w:r w:rsidRPr="00E26F75">
        <w:rPr>
          <w:rFonts w:asciiTheme="majorBidi" w:hAnsiTheme="majorBidi" w:cstheme="majorBidi"/>
          <w:sz w:val="28"/>
          <w:szCs w:val="28"/>
        </w:rPr>
        <w:t>, кольорові елементи вітражів могли сприйматися як своєрідні штучні дорогоцінні камені, яким у середньовічній культурі приписували особливі, зокрема чудодійні, властивості. Вважалося, що вони здатні випромінювати Божественне світло, яке символізувало присутність Бога. У такому контексті стіни храму, оздоблені вітражами, набували символічної подібності до коштовного каміння та поставали як матеріальне втілення образу Небесного Єрусалиму, описаного в Одкровенні Іоанна Богослова (</w:t>
      </w:r>
      <w:proofErr w:type="spellStart"/>
      <w:r w:rsidRPr="00E26F75">
        <w:rPr>
          <w:rFonts w:asciiTheme="majorBidi" w:hAnsiTheme="majorBidi" w:cstheme="majorBidi"/>
          <w:sz w:val="28"/>
          <w:szCs w:val="28"/>
        </w:rPr>
        <w:t>Одкр</w:t>
      </w:r>
      <w:proofErr w:type="spellEnd"/>
      <w:r w:rsidRPr="00E26F75">
        <w:rPr>
          <w:rFonts w:asciiTheme="majorBidi" w:hAnsiTheme="majorBidi" w:cstheme="majorBidi"/>
          <w:sz w:val="28"/>
          <w:szCs w:val="28"/>
        </w:rPr>
        <w:t>. 21:19–20). Показовим у цьому зв’язку є епізод, описаний у «</w:t>
      </w:r>
      <w:proofErr w:type="spellStart"/>
      <w:r w:rsidRPr="00E26F75">
        <w:rPr>
          <w:rFonts w:asciiTheme="majorBidi" w:hAnsiTheme="majorBidi" w:cstheme="majorBidi"/>
          <w:sz w:val="28"/>
          <w:szCs w:val="28"/>
        </w:rPr>
        <w:t>De</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Consecratione</w:t>
      </w:r>
      <w:proofErr w:type="spellEnd"/>
      <w:r w:rsidRPr="00E26F75">
        <w:rPr>
          <w:rFonts w:asciiTheme="majorBidi" w:hAnsiTheme="majorBidi" w:cstheme="majorBidi"/>
          <w:sz w:val="28"/>
          <w:szCs w:val="28"/>
        </w:rPr>
        <w:t xml:space="preserve">», коли під час виконання літургійного співу </w:t>
      </w:r>
      <w:proofErr w:type="spellStart"/>
      <w:r w:rsidR="00863DD4" w:rsidRPr="00E26F75">
        <w:rPr>
          <w:rFonts w:asciiTheme="majorBidi" w:hAnsiTheme="majorBidi" w:cstheme="majorBidi"/>
          <w:sz w:val="28"/>
          <w:szCs w:val="28"/>
        </w:rPr>
        <w:t>ело</w:t>
      </w:r>
      <w:r w:rsidRPr="00E26F75">
        <w:rPr>
          <w:rFonts w:asciiTheme="majorBidi" w:hAnsiTheme="majorBidi" w:cstheme="majorBidi"/>
          <w:sz w:val="28"/>
          <w:szCs w:val="28"/>
        </w:rPr>
        <w:t>omnes</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muri</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tui</w:t>
      </w:r>
      <w:proofErr w:type="spellEnd"/>
      <w:r w:rsidRPr="00E26F75">
        <w:rPr>
          <w:rFonts w:asciiTheme="majorBidi" w:hAnsiTheme="majorBidi" w:cstheme="majorBidi"/>
          <w:sz w:val="28"/>
          <w:szCs w:val="28"/>
        </w:rPr>
        <w:t xml:space="preserve"> присутні жертвували свої прикраси для закладення в основу стін нового хору. Цей жест символічно пов’язував спорудження храму з образом Небесного Граду, мури якого, згідно </w:t>
      </w:r>
      <w:r w:rsidRPr="00E26F75">
        <w:rPr>
          <w:rFonts w:asciiTheme="majorBidi" w:hAnsiTheme="majorBidi" w:cstheme="majorBidi"/>
          <w:sz w:val="28"/>
          <w:szCs w:val="28"/>
        </w:rPr>
        <w:lastRenderedPageBreak/>
        <w:t>з Одкровенням Іоанна Богослова, оздоблені дорогоцінним камінням [</w:t>
      </w:r>
      <w:r w:rsidR="002B7FD4" w:rsidRPr="00E26F75">
        <w:rPr>
          <w:rFonts w:asciiTheme="majorBidi" w:hAnsiTheme="majorBidi" w:cstheme="majorBidi"/>
          <w:sz w:val="28"/>
          <w:szCs w:val="28"/>
          <w:lang w:val="ru-MD"/>
        </w:rPr>
        <w:t>84</w:t>
      </w:r>
      <w:r w:rsidR="00FE7F80" w:rsidRPr="00E26F75">
        <w:rPr>
          <w:rFonts w:asciiTheme="majorBidi" w:hAnsiTheme="majorBidi" w:cstheme="majorBidi"/>
          <w:sz w:val="28"/>
          <w:szCs w:val="28"/>
          <w:lang w:val="ru-MD"/>
        </w:rPr>
        <w:t xml:space="preserve">, </w:t>
      </w:r>
      <w:r w:rsidRPr="00E26F75">
        <w:rPr>
          <w:rFonts w:asciiTheme="majorBidi" w:hAnsiTheme="majorBidi" w:cstheme="majorBidi"/>
          <w:sz w:val="28"/>
          <w:szCs w:val="28"/>
        </w:rPr>
        <w:t>p. 102–103].</w:t>
      </w:r>
    </w:p>
    <w:p w14:paraId="2EE6F784" w14:textId="6CDC21F3" w:rsidR="00733AC6" w:rsidRPr="00E26F75" w:rsidRDefault="00733AC6"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Варто також зауважити, що використання синього скла у вітражах, з огляду на його оптичні властивості, зменшувало інтенсивність природного освітлення інтер’єру та, порівняно з прозорими вікнами, спричиняло часткове затемнення хору. У цьому контексті </w:t>
      </w:r>
      <w:proofErr w:type="spellStart"/>
      <w:r w:rsidRPr="00E26F75">
        <w:rPr>
          <w:rFonts w:asciiTheme="majorBidi" w:hAnsiTheme="majorBidi" w:cstheme="majorBidi"/>
          <w:sz w:val="28"/>
          <w:szCs w:val="28"/>
        </w:rPr>
        <w:t>сапфірово</w:t>
      </w:r>
      <w:proofErr w:type="spellEnd"/>
      <w:r w:rsidRPr="00E26F75">
        <w:rPr>
          <w:rFonts w:asciiTheme="majorBidi" w:hAnsiTheme="majorBidi" w:cstheme="majorBidi"/>
          <w:sz w:val="28"/>
          <w:szCs w:val="28"/>
        </w:rPr>
        <w:t xml:space="preserve">-синій колір можна розглядати як символічну альтернативу чорному кольору, який у середньовічній християнській символіці асоціювався з темрявою. Натомість світло, як естетична категорією, за </w:t>
      </w:r>
      <w:proofErr w:type="spellStart"/>
      <w:r w:rsidRPr="00E26F75">
        <w:rPr>
          <w:rFonts w:asciiTheme="majorBidi" w:hAnsiTheme="majorBidi" w:cstheme="majorBidi"/>
          <w:sz w:val="28"/>
          <w:szCs w:val="28"/>
        </w:rPr>
        <w:t>апофатичною</w:t>
      </w:r>
      <w:proofErr w:type="spellEnd"/>
      <w:r w:rsidRPr="00E26F75">
        <w:rPr>
          <w:rFonts w:asciiTheme="majorBidi" w:hAnsiTheme="majorBidi" w:cstheme="majorBidi"/>
          <w:sz w:val="28"/>
          <w:szCs w:val="28"/>
        </w:rPr>
        <w:t xml:space="preserve"> традицією Псевдо-Діонісія Ареопагіта,  є трансцендентним Божественним світлом, недоступним для тілесного, емпіричного сприйняття — світло, яким, за його вченням, є сам Бог. Відповідно до </w:t>
      </w:r>
      <w:proofErr w:type="spellStart"/>
      <w:r w:rsidRPr="00E26F75">
        <w:rPr>
          <w:rFonts w:asciiTheme="majorBidi" w:hAnsiTheme="majorBidi" w:cstheme="majorBidi"/>
          <w:sz w:val="28"/>
          <w:szCs w:val="28"/>
        </w:rPr>
        <w:t>діонісіївської</w:t>
      </w:r>
      <w:proofErr w:type="spellEnd"/>
      <w:r w:rsidRPr="00E26F75">
        <w:rPr>
          <w:rFonts w:asciiTheme="majorBidi" w:hAnsiTheme="majorBidi" w:cstheme="majorBidi"/>
          <w:sz w:val="28"/>
          <w:szCs w:val="28"/>
        </w:rPr>
        <w:t xml:space="preserve"> концепції просвітлення, вітраж стає посередником, або «фільтром».</w:t>
      </w:r>
    </w:p>
    <w:p w14:paraId="6DB255D2" w14:textId="07FB3523" w:rsidR="00733AC6" w:rsidRPr="00E26F75" w:rsidRDefault="00733AC6" w:rsidP="00534655">
      <w:pPr>
        <w:tabs>
          <w:tab w:val="left" w:pos="9356"/>
        </w:tabs>
        <w:spacing w:after="3"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Г. </w:t>
      </w:r>
      <w:proofErr w:type="spellStart"/>
      <w:r w:rsidRPr="00E26F75">
        <w:rPr>
          <w:rFonts w:asciiTheme="majorBidi" w:hAnsiTheme="majorBidi" w:cstheme="majorBidi"/>
          <w:sz w:val="28"/>
          <w:szCs w:val="28"/>
        </w:rPr>
        <w:t>Кесслер</w:t>
      </w:r>
      <w:proofErr w:type="spellEnd"/>
      <w:r w:rsidRPr="00E26F75">
        <w:rPr>
          <w:rFonts w:asciiTheme="majorBidi" w:hAnsiTheme="majorBidi" w:cstheme="majorBidi"/>
          <w:sz w:val="28"/>
          <w:szCs w:val="28"/>
        </w:rPr>
        <w:t xml:space="preserve"> також пов’язує концепцію «сапфірової матерії» з пророчими текстами Святого Письма</w:t>
      </w:r>
      <w:r w:rsidR="00E74800" w:rsidRPr="00E26F75">
        <w:rPr>
          <w:rFonts w:ascii="BookAntiqua" w:eastAsia="Times New Roman" w:hAnsi="BookAntiqua" w:cs="Times New Roman"/>
          <w:kern w:val="0"/>
          <w:lang w:eastAsia="ru-RU" w:bidi="he-IL"/>
          <w14:ligatures w14:val="none"/>
        </w:rPr>
        <w:t xml:space="preserve"> </w:t>
      </w:r>
      <w:r w:rsidR="00FE7F80" w:rsidRPr="00E26F75">
        <w:rPr>
          <w:rFonts w:asciiTheme="majorBidi" w:hAnsiTheme="majorBidi" w:cstheme="majorBidi"/>
          <w:sz w:val="28"/>
          <w:szCs w:val="28"/>
        </w:rPr>
        <w:t>[</w:t>
      </w:r>
      <w:r w:rsidR="002B7FD4" w:rsidRPr="00E26F75">
        <w:rPr>
          <w:rFonts w:asciiTheme="majorBidi" w:hAnsiTheme="majorBidi" w:cstheme="majorBidi"/>
          <w:sz w:val="28"/>
          <w:szCs w:val="28"/>
        </w:rPr>
        <w:t>63</w:t>
      </w:r>
      <w:r w:rsidR="00FE7F80" w:rsidRPr="00E26F75">
        <w:rPr>
          <w:rFonts w:asciiTheme="majorBidi" w:hAnsiTheme="majorBidi" w:cstheme="majorBidi"/>
          <w:sz w:val="28"/>
          <w:szCs w:val="28"/>
        </w:rPr>
        <w:t>,</w:t>
      </w:r>
      <w:r w:rsidR="00E74800" w:rsidRPr="00E26F75">
        <w:rPr>
          <w:rFonts w:asciiTheme="majorBidi" w:hAnsiTheme="majorBidi" w:cstheme="majorBidi"/>
          <w:sz w:val="28"/>
          <w:szCs w:val="28"/>
        </w:rPr>
        <w:t xml:space="preserve"> p. 197–198],</w:t>
      </w:r>
      <w:r w:rsidR="00390A3B"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Саме цей образ використовує і абат Сугерій у своїх творах. Сині </w:t>
      </w:r>
      <w:proofErr w:type="spellStart"/>
      <w:r w:rsidRPr="00E26F75">
        <w:rPr>
          <w:rFonts w:asciiTheme="majorBidi" w:hAnsiTheme="majorBidi" w:cstheme="majorBidi"/>
          <w:sz w:val="28"/>
          <w:szCs w:val="28"/>
        </w:rPr>
        <w:t>вітражні</w:t>
      </w:r>
      <w:proofErr w:type="spellEnd"/>
      <w:r w:rsidRPr="00E26F75">
        <w:rPr>
          <w:rFonts w:asciiTheme="majorBidi" w:hAnsiTheme="majorBidi" w:cstheme="majorBidi"/>
          <w:sz w:val="28"/>
          <w:szCs w:val="28"/>
        </w:rPr>
        <w:t xml:space="preserve"> стекла, що асоціювалися з небесним склепінням і престолом Всевишнього, художньо інтерпретували присутність Бога та водночас відтворювали образи, запозичені зі Святого Письма. На думку Г. </w:t>
      </w:r>
      <w:proofErr w:type="spellStart"/>
      <w:r w:rsidRPr="00E26F75">
        <w:rPr>
          <w:rFonts w:asciiTheme="majorBidi" w:hAnsiTheme="majorBidi" w:cstheme="majorBidi"/>
          <w:sz w:val="28"/>
          <w:szCs w:val="28"/>
        </w:rPr>
        <w:t>Кесслера</w:t>
      </w:r>
      <w:proofErr w:type="spellEnd"/>
      <w:r w:rsidRPr="00E26F75">
        <w:rPr>
          <w:rFonts w:asciiTheme="majorBidi" w:hAnsiTheme="majorBidi" w:cstheme="majorBidi"/>
          <w:sz w:val="28"/>
          <w:szCs w:val="28"/>
        </w:rPr>
        <w:t>, вікна функціонували як «небесне склепіння», яке одночасно розділяє і поєднує земний світ із небесним царством живого Бога. Водночас вони постають як своєрідна межа, подолання якої можливе лише через Христа. Будучи «сапфіровою завісою», вітраж водночас приховує і являє Божественну присутність</w:t>
      </w:r>
      <w:r w:rsidR="00FE7F80" w:rsidRPr="00E26F75">
        <w:rPr>
          <w:rFonts w:asciiTheme="majorBidi" w:hAnsiTheme="majorBidi" w:cstheme="majorBidi"/>
          <w:sz w:val="28"/>
          <w:szCs w:val="28"/>
          <w:lang w:val="ru-MD"/>
        </w:rPr>
        <w:t xml:space="preserve"> [</w:t>
      </w:r>
      <w:r w:rsidR="002B7FD4" w:rsidRPr="00E26F75">
        <w:rPr>
          <w:rFonts w:asciiTheme="majorBidi" w:hAnsiTheme="majorBidi" w:cstheme="majorBidi"/>
          <w:sz w:val="28"/>
          <w:szCs w:val="28"/>
          <w:lang w:val="ru-MD"/>
        </w:rPr>
        <w:t>63</w:t>
      </w:r>
      <w:r w:rsidR="00FE7F80" w:rsidRPr="00E26F75">
        <w:rPr>
          <w:rFonts w:asciiTheme="majorBidi" w:hAnsiTheme="majorBidi" w:cstheme="majorBidi"/>
          <w:sz w:val="28"/>
          <w:szCs w:val="28"/>
          <w:lang w:val="ru-MD"/>
        </w:rPr>
        <w:t xml:space="preserve">, </w:t>
      </w:r>
      <w:r w:rsidR="00FE7F80" w:rsidRPr="00E26F75">
        <w:rPr>
          <w:rFonts w:asciiTheme="majorBidi" w:hAnsiTheme="majorBidi" w:cstheme="majorBidi"/>
          <w:sz w:val="28"/>
          <w:szCs w:val="28"/>
          <w:lang w:val="en-US"/>
        </w:rPr>
        <w:t>p</w:t>
      </w:r>
      <w:r w:rsidR="00FE7F80" w:rsidRPr="00E26F75">
        <w:rPr>
          <w:rFonts w:asciiTheme="majorBidi" w:hAnsiTheme="majorBidi" w:cstheme="majorBidi"/>
          <w:sz w:val="28"/>
          <w:szCs w:val="28"/>
          <w:lang w:val="ru-MD"/>
        </w:rPr>
        <w:t xml:space="preserve">. </w:t>
      </w:r>
      <w:r w:rsidR="001C5C46" w:rsidRPr="00E26F75">
        <w:rPr>
          <w:rFonts w:asciiTheme="majorBidi" w:hAnsiTheme="majorBidi" w:cstheme="majorBidi"/>
          <w:sz w:val="28"/>
          <w:szCs w:val="28"/>
          <w:lang w:val="ru-MD"/>
        </w:rPr>
        <w:t>197–198</w:t>
      </w:r>
      <w:r w:rsidR="002B7FD4" w:rsidRPr="00E26F75">
        <w:rPr>
          <w:rFonts w:asciiTheme="majorBidi" w:hAnsiTheme="majorBidi" w:cstheme="majorBidi"/>
          <w:sz w:val="28"/>
          <w:szCs w:val="28"/>
          <w:lang w:val="ru-MD"/>
        </w:rPr>
        <w:t>].</w:t>
      </w:r>
    </w:p>
    <w:p w14:paraId="6D935571" w14:textId="4B0C4C00" w:rsidR="00733AC6" w:rsidRPr="00E26F75" w:rsidRDefault="00733AC6" w:rsidP="00534655">
      <w:pPr>
        <w:tabs>
          <w:tab w:val="left" w:pos="9356"/>
        </w:tabs>
        <w:spacing w:after="3" w:line="360" w:lineRule="auto"/>
        <w:ind w:right="-7" w:firstLine="709"/>
        <w:jc w:val="both"/>
        <w:rPr>
          <w:rFonts w:asciiTheme="majorBidi" w:hAnsiTheme="majorBidi" w:cstheme="majorBidi"/>
          <w:sz w:val="28"/>
          <w:szCs w:val="28"/>
          <w:lang w:val="ru-MD"/>
        </w:rPr>
      </w:pPr>
      <w:r w:rsidRPr="00E26F75">
        <w:rPr>
          <w:rFonts w:asciiTheme="majorBidi" w:hAnsiTheme="majorBidi" w:cstheme="majorBidi"/>
          <w:sz w:val="28"/>
          <w:szCs w:val="28"/>
        </w:rPr>
        <w:t xml:space="preserve">М. </w:t>
      </w:r>
      <w:proofErr w:type="spellStart"/>
      <w:r w:rsidRPr="00E26F75">
        <w:rPr>
          <w:rFonts w:asciiTheme="majorBidi" w:hAnsiTheme="majorBidi" w:cstheme="majorBidi"/>
          <w:sz w:val="28"/>
          <w:szCs w:val="28"/>
        </w:rPr>
        <w:t>Пастуро</w:t>
      </w:r>
      <w:proofErr w:type="spellEnd"/>
      <w:r w:rsidRPr="00E26F75">
        <w:rPr>
          <w:rFonts w:asciiTheme="majorBidi" w:hAnsiTheme="majorBidi" w:cstheme="majorBidi"/>
          <w:sz w:val="28"/>
          <w:szCs w:val="28"/>
        </w:rPr>
        <w:t xml:space="preserve"> називає </w:t>
      </w:r>
      <w:proofErr w:type="spellStart"/>
      <w:r w:rsidRPr="00E26F75">
        <w:rPr>
          <w:rFonts w:asciiTheme="majorBidi" w:hAnsiTheme="majorBidi" w:cstheme="majorBidi"/>
          <w:sz w:val="28"/>
          <w:szCs w:val="28"/>
        </w:rPr>
        <w:t>абатсво</w:t>
      </w:r>
      <w:proofErr w:type="spellEnd"/>
      <w:r w:rsidRPr="00E26F75">
        <w:rPr>
          <w:rFonts w:asciiTheme="majorBidi" w:hAnsiTheme="majorBidi" w:cstheme="majorBidi"/>
          <w:sz w:val="28"/>
          <w:szCs w:val="28"/>
        </w:rPr>
        <w:t xml:space="preserve"> Сен-Дені «храмом світла», у якому колір водночас є і світлом, і матерією [</w:t>
      </w:r>
      <w:r w:rsidR="001C5C46" w:rsidRPr="00E26F75">
        <w:rPr>
          <w:rFonts w:asciiTheme="majorBidi" w:hAnsiTheme="majorBidi" w:cstheme="majorBidi"/>
          <w:sz w:val="28"/>
          <w:szCs w:val="28"/>
        </w:rPr>
        <w:t>73</w:t>
      </w:r>
      <w:r w:rsidRPr="00E26F75">
        <w:rPr>
          <w:rFonts w:asciiTheme="majorBidi" w:hAnsiTheme="majorBidi" w:cstheme="majorBidi"/>
          <w:sz w:val="28"/>
          <w:szCs w:val="28"/>
        </w:rPr>
        <w:t>, p. 120]. Згідно з уявленнями середньовічної християнської теології, світло посідало особливе місце серед явищ чуттєвого світу, оскільки поєднувало видимість із нематеріальною природою та розглядалося як прояв божественної присутності. Відтак колір, будучи похідним від світла, набував онтологічного зв’язку з божественним. Водночас в контексті розуміння кольору як самодостатньої матеріальної властивості-</w:t>
      </w:r>
      <w:r w:rsidRPr="00E26F75">
        <w:rPr>
          <w:rFonts w:asciiTheme="majorBidi" w:hAnsiTheme="majorBidi" w:cstheme="majorBidi"/>
          <w:sz w:val="28"/>
          <w:szCs w:val="28"/>
        </w:rPr>
        <w:lastRenderedPageBreak/>
        <w:t>характеристики він втрачав цей символічний вимір і міг розглядатися як елемент, що потребує усунення в межах аскетичної тенденції до очищення сакрального простору від надмірної матеріальності. [</w:t>
      </w:r>
      <w:r w:rsidR="001C5C46" w:rsidRPr="00E26F75">
        <w:rPr>
          <w:rFonts w:asciiTheme="majorBidi" w:hAnsiTheme="majorBidi" w:cstheme="majorBidi"/>
          <w:sz w:val="28"/>
          <w:szCs w:val="28"/>
        </w:rPr>
        <w:t>73</w:t>
      </w:r>
      <w:r w:rsidRPr="00E26F75">
        <w:rPr>
          <w:rFonts w:asciiTheme="majorBidi" w:hAnsiTheme="majorBidi" w:cstheme="majorBidi"/>
          <w:sz w:val="28"/>
          <w:szCs w:val="28"/>
        </w:rPr>
        <w:t>, p. 120]</w:t>
      </w:r>
      <w:r w:rsidR="001C5C46" w:rsidRPr="00E26F75">
        <w:rPr>
          <w:rFonts w:asciiTheme="majorBidi" w:hAnsiTheme="majorBidi" w:cstheme="majorBidi"/>
          <w:sz w:val="28"/>
          <w:szCs w:val="28"/>
        </w:rPr>
        <w:t xml:space="preserve">. </w:t>
      </w:r>
      <w:r w:rsidRPr="00E26F75">
        <w:rPr>
          <w:rFonts w:asciiTheme="majorBidi" w:hAnsiTheme="majorBidi" w:cstheme="majorBidi"/>
          <w:sz w:val="28"/>
          <w:szCs w:val="28"/>
        </w:rPr>
        <w:t xml:space="preserve">Ідеологом останньої позиції був Св. </w:t>
      </w:r>
      <w:proofErr w:type="spellStart"/>
      <w:r w:rsidRPr="00E26F75">
        <w:rPr>
          <w:rFonts w:asciiTheme="majorBidi" w:hAnsiTheme="majorBidi" w:cstheme="majorBidi"/>
          <w:sz w:val="28"/>
          <w:szCs w:val="28"/>
        </w:rPr>
        <w:t>Бернар</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Клервоський</w:t>
      </w:r>
      <w:proofErr w:type="spellEnd"/>
      <w:r w:rsidRPr="00E26F75">
        <w:rPr>
          <w:rFonts w:asciiTheme="majorBidi" w:hAnsiTheme="majorBidi" w:cstheme="majorBidi"/>
          <w:sz w:val="28"/>
          <w:szCs w:val="28"/>
        </w:rPr>
        <w:t>, який сприймав колір не як прояв світла, а як вияв матеріальності: «колір — це не різновид світла, а форма матерії, а отже, щось нице, марне і гідне презирства» [</w:t>
      </w:r>
      <w:r w:rsidR="001C5C46" w:rsidRPr="00E26F75">
        <w:rPr>
          <w:rFonts w:asciiTheme="majorBidi" w:hAnsiTheme="majorBidi" w:cstheme="majorBidi"/>
          <w:sz w:val="28"/>
          <w:szCs w:val="28"/>
        </w:rPr>
        <w:t>73</w:t>
      </w:r>
      <w:r w:rsidRPr="00E26F75">
        <w:rPr>
          <w:rFonts w:asciiTheme="majorBidi" w:hAnsiTheme="majorBidi" w:cstheme="majorBidi"/>
          <w:sz w:val="28"/>
          <w:szCs w:val="28"/>
        </w:rPr>
        <w:t xml:space="preserve">, p. 17]. У цьому контексті він, як і деякі інші середньовічні автори, апелював до етимології латинського слова </w:t>
      </w:r>
      <w:proofErr w:type="spellStart"/>
      <w:r w:rsidRPr="00E26F75">
        <w:rPr>
          <w:rFonts w:asciiTheme="majorBidi" w:hAnsiTheme="majorBidi" w:cstheme="majorBidi"/>
          <w:i/>
          <w:iCs/>
          <w:sz w:val="28"/>
          <w:szCs w:val="28"/>
        </w:rPr>
        <w:t>color</w:t>
      </w:r>
      <w:proofErr w:type="spellEnd"/>
      <w:r w:rsidRPr="00E26F75">
        <w:rPr>
          <w:rFonts w:asciiTheme="majorBidi" w:hAnsiTheme="majorBidi" w:cstheme="majorBidi"/>
          <w:sz w:val="28"/>
          <w:szCs w:val="28"/>
        </w:rPr>
        <w:t xml:space="preserve">, пов’язуючи його з дієсловом </w:t>
      </w:r>
      <w:proofErr w:type="spellStart"/>
      <w:r w:rsidRPr="00E26F75">
        <w:rPr>
          <w:rFonts w:asciiTheme="majorBidi" w:hAnsiTheme="majorBidi" w:cstheme="majorBidi"/>
          <w:i/>
          <w:iCs/>
          <w:sz w:val="28"/>
          <w:szCs w:val="28"/>
        </w:rPr>
        <w:t>celare</w:t>
      </w:r>
      <w:proofErr w:type="spellEnd"/>
      <w:r w:rsidRPr="00E26F75">
        <w:rPr>
          <w:rFonts w:asciiTheme="majorBidi" w:hAnsiTheme="majorBidi" w:cstheme="majorBidi"/>
          <w:sz w:val="28"/>
          <w:szCs w:val="28"/>
        </w:rPr>
        <w:t xml:space="preserve"> («приховувати»). Відтак колір розглядався як своєрідна завіса, що приховує істину, відволікає від Божественного та ускладнює його пізнання. Саме тому в історіографії середньовічної культури утвердилося розрізнення між умовними «</w:t>
      </w:r>
      <w:proofErr w:type="spellStart"/>
      <w:r w:rsidRPr="00E26F75">
        <w:rPr>
          <w:rFonts w:asciiTheme="majorBidi" w:hAnsiTheme="majorBidi" w:cstheme="majorBidi"/>
          <w:sz w:val="28"/>
          <w:szCs w:val="28"/>
        </w:rPr>
        <w:t>хромофілами</w:t>
      </w:r>
      <w:proofErr w:type="spellEnd"/>
      <w:r w:rsidRPr="00E26F75">
        <w:rPr>
          <w:rFonts w:asciiTheme="majorBidi" w:hAnsiTheme="majorBidi" w:cstheme="majorBidi"/>
          <w:sz w:val="28"/>
          <w:szCs w:val="28"/>
        </w:rPr>
        <w:t>», які ототожнювали колір зі світлом і наділяли його позитивним символічним значенням, та «</w:t>
      </w:r>
      <w:proofErr w:type="spellStart"/>
      <w:r w:rsidRPr="00E26F75">
        <w:rPr>
          <w:rFonts w:asciiTheme="majorBidi" w:hAnsiTheme="majorBidi" w:cstheme="majorBidi"/>
          <w:sz w:val="28"/>
          <w:szCs w:val="28"/>
        </w:rPr>
        <w:t>хромофобами</w:t>
      </w:r>
      <w:proofErr w:type="spellEnd"/>
      <w:r w:rsidRPr="00E26F75">
        <w:rPr>
          <w:rFonts w:asciiTheme="majorBidi" w:hAnsiTheme="majorBidi" w:cstheme="majorBidi"/>
          <w:sz w:val="28"/>
          <w:szCs w:val="28"/>
        </w:rPr>
        <w:t xml:space="preserve">», які вбачали в ньому насамперед прояв матеріального світу. До першої групи зазвичай відносять абата Сугерія, до другої — Св. Бернарда </w:t>
      </w:r>
      <w:proofErr w:type="spellStart"/>
      <w:r w:rsidRPr="00E26F75">
        <w:rPr>
          <w:rFonts w:asciiTheme="majorBidi" w:hAnsiTheme="majorBidi" w:cstheme="majorBidi"/>
          <w:sz w:val="28"/>
          <w:szCs w:val="28"/>
        </w:rPr>
        <w:t>Клервоського</w:t>
      </w:r>
      <w:proofErr w:type="spellEnd"/>
      <w:r w:rsidRPr="00E26F75">
        <w:rPr>
          <w:rFonts w:asciiTheme="majorBidi" w:hAnsiTheme="majorBidi" w:cstheme="majorBidi"/>
          <w:sz w:val="28"/>
          <w:szCs w:val="28"/>
        </w:rPr>
        <w:t>. [</w:t>
      </w:r>
      <w:r w:rsidR="001C5C46" w:rsidRPr="00E26F75">
        <w:rPr>
          <w:rFonts w:asciiTheme="majorBidi" w:hAnsiTheme="majorBidi" w:cstheme="majorBidi"/>
          <w:sz w:val="28"/>
          <w:szCs w:val="28"/>
          <w:lang w:val="ru-MD"/>
        </w:rPr>
        <w:t>73</w:t>
      </w:r>
      <w:r w:rsidRPr="00E26F75">
        <w:rPr>
          <w:rFonts w:asciiTheme="majorBidi" w:hAnsiTheme="majorBidi" w:cstheme="majorBidi"/>
          <w:sz w:val="28"/>
          <w:szCs w:val="28"/>
        </w:rPr>
        <w:t>, p. 17]</w:t>
      </w:r>
      <w:r w:rsidR="001C5C46" w:rsidRPr="00E26F75">
        <w:rPr>
          <w:rFonts w:asciiTheme="majorBidi" w:hAnsiTheme="majorBidi" w:cstheme="majorBidi"/>
          <w:sz w:val="28"/>
          <w:szCs w:val="28"/>
          <w:lang w:val="ru-MD"/>
        </w:rPr>
        <w:t>.</w:t>
      </w:r>
    </w:p>
    <w:p w14:paraId="4841CF81" w14:textId="3626313E" w:rsidR="00733AC6" w:rsidRPr="00E26F75" w:rsidRDefault="00963F42"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С</w:t>
      </w:r>
      <w:r w:rsidR="00733AC6" w:rsidRPr="00E26F75">
        <w:rPr>
          <w:rFonts w:asciiTheme="majorBidi" w:hAnsiTheme="majorBidi" w:cstheme="majorBidi"/>
          <w:sz w:val="28"/>
          <w:szCs w:val="28"/>
        </w:rPr>
        <w:t xml:space="preserve">иній колір не входив до усталеної системи літургійних кольорів щонайменше до початку XIII ст. У церковному мистецтві його активне використання простежується лише з кінця XII ст., насамперед у </w:t>
      </w:r>
      <w:proofErr w:type="spellStart"/>
      <w:r w:rsidR="00733AC6" w:rsidRPr="00E26F75">
        <w:rPr>
          <w:rFonts w:asciiTheme="majorBidi" w:hAnsiTheme="majorBidi" w:cstheme="majorBidi"/>
          <w:sz w:val="28"/>
          <w:szCs w:val="28"/>
        </w:rPr>
        <w:t>вітражному</w:t>
      </w:r>
      <w:proofErr w:type="spellEnd"/>
      <w:r w:rsidR="00733AC6" w:rsidRPr="00E26F75">
        <w:rPr>
          <w:rFonts w:asciiTheme="majorBidi" w:hAnsiTheme="majorBidi" w:cstheme="majorBidi"/>
          <w:sz w:val="28"/>
          <w:szCs w:val="28"/>
        </w:rPr>
        <w:t xml:space="preserve"> оздобленні храмів. Попри зростання уваги до символіки кольору в </w:t>
      </w:r>
      <w:proofErr w:type="spellStart"/>
      <w:r w:rsidR="00733AC6" w:rsidRPr="00E26F75">
        <w:rPr>
          <w:rFonts w:asciiTheme="majorBidi" w:hAnsiTheme="majorBidi" w:cstheme="majorBidi"/>
          <w:sz w:val="28"/>
          <w:szCs w:val="28"/>
        </w:rPr>
        <w:t>літургіці</w:t>
      </w:r>
      <w:proofErr w:type="spellEnd"/>
      <w:r w:rsidR="00733AC6" w:rsidRPr="00E26F75">
        <w:rPr>
          <w:rFonts w:asciiTheme="majorBidi" w:hAnsiTheme="majorBidi" w:cstheme="majorBidi"/>
          <w:sz w:val="28"/>
          <w:szCs w:val="28"/>
        </w:rPr>
        <w:t xml:space="preserve"> цього періоду, провідні теоретики літургії — Гонорій </w:t>
      </w:r>
      <w:proofErr w:type="spellStart"/>
      <w:r w:rsidR="00733AC6" w:rsidRPr="00E26F75">
        <w:rPr>
          <w:rFonts w:asciiTheme="majorBidi" w:hAnsiTheme="majorBidi" w:cstheme="majorBidi"/>
          <w:sz w:val="28"/>
          <w:szCs w:val="28"/>
        </w:rPr>
        <w:t>Августодунський</w:t>
      </w:r>
      <w:proofErr w:type="spellEnd"/>
      <w:r w:rsidR="00733AC6" w:rsidRPr="00E26F75">
        <w:rPr>
          <w:rFonts w:asciiTheme="majorBidi" w:hAnsiTheme="majorBidi" w:cstheme="majorBidi"/>
          <w:sz w:val="28"/>
          <w:szCs w:val="28"/>
        </w:rPr>
        <w:t xml:space="preserve">, </w:t>
      </w:r>
      <w:proofErr w:type="spellStart"/>
      <w:r w:rsidR="00733AC6" w:rsidRPr="00E26F75">
        <w:rPr>
          <w:rFonts w:asciiTheme="majorBidi" w:hAnsiTheme="majorBidi" w:cstheme="majorBidi"/>
          <w:sz w:val="28"/>
          <w:szCs w:val="28"/>
        </w:rPr>
        <w:t>Руперт</w:t>
      </w:r>
      <w:proofErr w:type="spellEnd"/>
      <w:r w:rsidR="00733AC6" w:rsidRPr="00E26F75">
        <w:rPr>
          <w:rFonts w:asciiTheme="majorBidi" w:hAnsiTheme="majorBidi" w:cstheme="majorBidi"/>
          <w:sz w:val="28"/>
          <w:szCs w:val="28"/>
        </w:rPr>
        <w:t xml:space="preserve"> </w:t>
      </w:r>
      <w:proofErr w:type="spellStart"/>
      <w:r w:rsidR="00733AC6" w:rsidRPr="00E26F75">
        <w:rPr>
          <w:rFonts w:asciiTheme="majorBidi" w:hAnsiTheme="majorBidi" w:cstheme="majorBidi"/>
          <w:sz w:val="28"/>
          <w:szCs w:val="28"/>
        </w:rPr>
        <w:t>Дойцький</w:t>
      </w:r>
      <w:proofErr w:type="spellEnd"/>
      <w:r w:rsidR="00733AC6" w:rsidRPr="00E26F75">
        <w:rPr>
          <w:rFonts w:asciiTheme="majorBidi" w:hAnsiTheme="majorBidi" w:cstheme="majorBidi"/>
          <w:sz w:val="28"/>
          <w:szCs w:val="28"/>
        </w:rPr>
        <w:t xml:space="preserve">, </w:t>
      </w:r>
      <w:proofErr w:type="spellStart"/>
      <w:r w:rsidR="00733AC6" w:rsidRPr="00E26F75">
        <w:rPr>
          <w:rFonts w:asciiTheme="majorBidi" w:hAnsiTheme="majorBidi" w:cstheme="majorBidi"/>
          <w:sz w:val="28"/>
          <w:szCs w:val="28"/>
        </w:rPr>
        <w:t>Гуго</w:t>
      </w:r>
      <w:proofErr w:type="spellEnd"/>
      <w:r w:rsidR="00733AC6" w:rsidRPr="00E26F75">
        <w:rPr>
          <w:rFonts w:asciiTheme="majorBidi" w:hAnsiTheme="majorBidi" w:cstheme="majorBidi"/>
          <w:sz w:val="28"/>
          <w:szCs w:val="28"/>
        </w:rPr>
        <w:t xml:space="preserve"> Сен-</w:t>
      </w:r>
      <w:proofErr w:type="spellStart"/>
      <w:r w:rsidR="00733AC6" w:rsidRPr="00E26F75">
        <w:rPr>
          <w:rFonts w:asciiTheme="majorBidi" w:hAnsiTheme="majorBidi" w:cstheme="majorBidi"/>
          <w:sz w:val="28"/>
          <w:szCs w:val="28"/>
        </w:rPr>
        <w:t>Вікторський</w:t>
      </w:r>
      <w:proofErr w:type="spellEnd"/>
      <w:r w:rsidR="00733AC6" w:rsidRPr="00E26F75">
        <w:rPr>
          <w:rFonts w:asciiTheme="majorBidi" w:hAnsiTheme="majorBidi" w:cstheme="majorBidi"/>
          <w:sz w:val="28"/>
          <w:szCs w:val="28"/>
        </w:rPr>
        <w:t xml:space="preserve">, Жан </w:t>
      </w:r>
      <w:proofErr w:type="spellStart"/>
      <w:r w:rsidR="00733AC6" w:rsidRPr="00E26F75">
        <w:rPr>
          <w:rFonts w:asciiTheme="majorBidi" w:hAnsiTheme="majorBidi" w:cstheme="majorBidi"/>
          <w:sz w:val="28"/>
          <w:szCs w:val="28"/>
        </w:rPr>
        <w:t>Авраншський</w:t>
      </w:r>
      <w:proofErr w:type="spellEnd"/>
      <w:r w:rsidR="00733AC6" w:rsidRPr="00E26F75">
        <w:rPr>
          <w:rFonts w:asciiTheme="majorBidi" w:hAnsiTheme="majorBidi" w:cstheme="majorBidi"/>
          <w:sz w:val="28"/>
          <w:szCs w:val="28"/>
        </w:rPr>
        <w:t xml:space="preserve"> та Жан </w:t>
      </w:r>
      <w:proofErr w:type="spellStart"/>
      <w:r w:rsidR="00733AC6" w:rsidRPr="00E26F75">
        <w:rPr>
          <w:rFonts w:asciiTheme="majorBidi" w:hAnsiTheme="majorBidi" w:cstheme="majorBidi"/>
          <w:sz w:val="28"/>
          <w:szCs w:val="28"/>
        </w:rPr>
        <w:t>Белет</w:t>
      </w:r>
      <w:proofErr w:type="spellEnd"/>
      <w:r w:rsidR="00733AC6" w:rsidRPr="00E26F75">
        <w:rPr>
          <w:rFonts w:asciiTheme="majorBidi" w:hAnsiTheme="majorBidi" w:cstheme="majorBidi"/>
          <w:sz w:val="28"/>
          <w:szCs w:val="28"/>
        </w:rPr>
        <w:t xml:space="preserve"> — майже не згадують синій колір у своїх працях [</w:t>
      </w:r>
      <w:r w:rsidR="001C5C46" w:rsidRPr="00E26F75">
        <w:rPr>
          <w:rFonts w:asciiTheme="majorBidi" w:hAnsiTheme="majorBidi" w:cstheme="majorBidi"/>
          <w:sz w:val="28"/>
          <w:szCs w:val="28"/>
        </w:rPr>
        <w:t>73</w:t>
      </w:r>
      <w:r w:rsidR="00733AC6" w:rsidRPr="00E26F75">
        <w:rPr>
          <w:rFonts w:asciiTheme="majorBidi" w:hAnsiTheme="majorBidi" w:cstheme="majorBidi"/>
          <w:sz w:val="28"/>
          <w:szCs w:val="28"/>
        </w:rPr>
        <w:t>, p. 27]</w:t>
      </w:r>
      <w:r w:rsidR="001C5C46" w:rsidRPr="00E26F75">
        <w:rPr>
          <w:rFonts w:asciiTheme="majorBidi" w:hAnsiTheme="majorBidi" w:cstheme="majorBidi"/>
          <w:sz w:val="28"/>
          <w:szCs w:val="28"/>
        </w:rPr>
        <w:t xml:space="preserve">. </w:t>
      </w:r>
      <w:r w:rsidR="00733AC6" w:rsidRPr="00E26F75">
        <w:rPr>
          <w:rFonts w:asciiTheme="majorBidi" w:hAnsiTheme="majorBidi" w:cstheme="majorBidi"/>
          <w:sz w:val="28"/>
          <w:szCs w:val="28"/>
        </w:rPr>
        <w:t xml:space="preserve">Як зазначає М. </w:t>
      </w:r>
      <w:proofErr w:type="spellStart"/>
      <w:r w:rsidR="00733AC6" w:rsidRPr="00E26F75">
        <w:rPr>
          <w:rFonts w:asciiTheme="majorBidi" w:hAnsiTheme="majorBidi" w:cstheme="majorBidi"/>
          <w:sz w:val="28"/>
          <w:szCs w:val="28"/>
        </w:rPr>
        <w:t>Пастуро</w:t>
      </w:r>
      <w:proofErr w:type="spellEnd"/>
      <w:r w:rsidR="00733AC6" w:rsidRPr="00E26F75">
        <w:rPr>
          <w:rFonts w:asciiTheme="majorBidi" w:hAnsiTheme="majorBidi" w:cstheme="majorBidi"/>
          <w:sz w:val="28"/>
          <w:szCs w:val="28"/>
        </w:rPr>
        <w:t>, саме з діяльністю абата Сугерія пов’язується поступове утвердження синього кольору в сакральному мистецтві, де він набуває значення, співставного із золотом [</w:t>
      </w:r>
      <w:r w:rsidR="001C5C46" w:rsidRPr="00E26F75">
        <w:rPr>
          <w:rFonts w:asciiTheme="majorBidi" w:hAnsiTheme="majorBidi" w:cstheme="majorBidi"/>
          <w:sz w:val="28"/>
          <w:szCs w:val="28"/>
        </w:rPr>
        <w:t>73</w:t>
      </w:r>
      <w:r w:rsidR="00733AC6" w:rsidRPr="00E26F75">
        <w:rPr>
          <w:rFonts w:asciiTheme="majorBidi" w:hAnsiTheme="majorBidi" w:cstheme="majorBidi"/>
          <w:sz w:val="28"/>
          <w:szCs w:val="28"/>
        </w:rPr>
        <w:t xml:space="preserve">, p. 30]. У подальшому ця концепція отримала розвиток у </w:t>
      </w:r>
      <w:proofErr w:type="spellStart"/>
      <w:r w:rsidR="00733AC6" w:rsidRPr="00E26F75">
        <w:rPr>
          <w:rFonts w:asciiTheme="majorBidi" w:hAnsiTheme="majorBidi" w:cstheme="majorBidi"/>
          <w:sz w:val="28"/>
          <w:szCs w:val="28"/>
        </w:rPr>
        <w:t>вітражній</w:t>
      </w:r>
      <w:proofErr w:type="spellEnd"/>
      <w:r w:rsidR="00733AC6" w:rsidRPr="00E26F75">
        <w:rPr>
          <w:rFonts w:asciiTheme="majorBidi" w:hAnsiTheme="majorBidi" w:cstheme="majorBidi"/>
          <w:sz w:val="28"/>
          <w:szCs w:val="28"/>
        </w:rPr>
        <w:t xml:space="preserve"> програмі Сент-</w:t>
      </w:r>
      <w:proofErr w:type="spellStart"/>
      <w:r w:rsidR="00733AC6" w:rsidRPr="00E26F75">
        <w:rPr>
          <w:rFonts w:asciiTheme="majorBidi" w:hAnsiTheme="majorBidi" w:cstheme="majorBidi"/>
          <w:sz w:val="28"/>
          <w:szCs w:val="28"/>
        </w:rPr>
        <w:t>Шапель</w:t>
      </w:r>
      <w:proofErr w:type="spellEnd"/>
      <w:r w:rsidR="00733AC6" w:rsidRPr="00E26F75">
        <w:rPr>
          <w:rFonts w:asciiTheme="majorBidi" w:hAnsiTheme="majorBidi" w:cstheme="majorBidi"/>
          <w:sz w:val="28"/>
          <w:szCs w:val="28"/>
        </w:rPr>
        <w:t>, де сапфір, як уособлення ідеального синього кольору, постає як «найпрекрасніший з каменів» [</w:t>
      </w:r>
      <w:r w:rsidR="001C5C46" w:rsidRPr="00E26F75">
        <w:rPr>
          <w:rFonts w:asciiTheme="majorBidi" w:hAnsiTheme="majorBidi" w:cstheme="majorBidi"/>
          <w:sz w:val="28"/>
          <w:szCs w:val="28"/>
        </w:rPr>
        <w:t>73</w:t>
      </w:r>
      <w:r w:rsidR="00733AC6" w:rsidRPr="00E26F75">
        <w:rPr>
          <w:rFonts w:asciiTheme="majorBidi" w:hAnsiTheme="majorBidi" w:cstheme="majorBidi"/>
          <w:sz w:val="28"/>
          <w:szCs w:val="28"/>
        </w:rPr>
        <w:t xml:space="preserve">, p. 30]. Водночас уже в цьому храмі домінування синього перестає бути беззаперечним, поступаючись місцем червоному. </w:t>
      </w:r>
    </w:p>
    <w:p w14:paraId="1FC260A8" w14:textId="39B06BE6" w:rsidR="00733AC6" w:rsidRPr="00E26F75" w:rsidRDefault="00733AC6"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lastRenderedPageBreak/>
        <w:t xml:space="preserve">До нашого часу збереглося лише кілька ранніх вітражів </w:t>
      </w:r>
      <w:proofErr w:type="spellStart"/>
      <w:r w:rsidRPr="00E26F75">
        <w:rPr>
          <w:rFonts w:asciiTheme="majorBidi" w:hAnsiTheme="majorBidi" w:cstheme="majorBidi"/>
          <w:sz w:val="28"/>
          <w:szCs w:val="28"/>
        </w:rPr>
        <w:t>Шартрського</w:t>
      </w:r>
      <w:proofErr w:type="spellEnd"/>
      <w:r w:rsidRPr="00E26F75">
        <w:rPr>
          <w:rFonts w:asciiTheme="majorBidi" w:hAnsiTheme="majorBidi" w:cstheme="majorBidi"/>
          <w:sz w:val="28"/>
          <w:szCs w:val="28"/>
        </w:rPr>
        <w:t xml:space="preserve"> собору: три вікна західного фасаду («Життя Христа», «Древо </w:t>
      </w:r>
      <w:proofErr w:type="spellStart"/>
      <w:r w:rsidRPr="00E26F75">
        <w:rPr>
          <w:rFonts w:asciiTheme="majorBidi" w:hAnsiTheme="majorBidi" w:cstheme="majorBidi"/>
          <w:sz w:val="28"/>
          <w:szCs w:val="28"/>
        </w:rPr>
        <w:t>Єссея</w:t>
      </w:r>
      <w:proofErr w:type="spellEnd"/>
      <w:r w:rsidRPr="00E26F75">
        <w:rPr>
          <w:rFonts w:asciiTheme="majorBidi" w:hAnsiTheme="majorBidi" w:cstheme="majorBidi"/>
          <w:sz w:val="28"/>
          <w:szCs w:val="28"/>
        </w:rPr>
        <w:t>» та «Страсті Христові»)</w:t>
      </w:r>
      <w:r w:rsidR="00B36C9A" w:rsidRPr="00E26F75">
        <w:rPr>
          <w:rFonts w:asciiTheme="majorBidi" w:hAnsiTheme="majorBidi" w:cstheme="majorBidi"/>
          <w:sz w:val="28"/>
          <w:szCs w:val="28"/>
        </w:rPr>
        <w:t xml:space="preserve"> (іл. 4.6)</w:t>
      </w:r>
      <w:r w:rsidRPr="00E26F75">
        <w:rPr>
          <w:rFonts w:asciiTheme="majorBidi" w:hAnsiTheme="majorBidi" w:cstheme="majorBidi"/>
          <w:sz w:val="28"/>
          <w:szCs w:val="28"/>
        </w:rPr>
        <w:t xml:space="preserve"> і фрагмент вітража з образом Богоматері в південному нефі. Іконографічна програма побудована на чергуванні сцен, розміщених у медальйонах, із великими фронтальними постатями Христа та Діви Марії. Композицію об’єднує широкий орнаментальний бордюр із рослинними та геометричними мотивами.</w:t>
      </w:r>
      <w:r w:rsidRPr="00E26F75">
        <w:t xml:space="preserve"> </w:t>
      </w:r>
      <w:r w:rsidRPr="00E26F75">
        <w:rPr>
          <w:rFonts w:asciiTheme="majorBidi" w:hAnsiTheme="majorBidi" w:cstheme="majorBidi"/>
          <w:sz w:val="28"/>
          <w:szCs w:val="28"/>
        </w:rPr>
        <w:t xml:space="preserve">Вітражі складалися з </w:t>
      </w:r>
      <w:proofErr w:type="spellStart"/>
      <w:r w:rsidRPr="00E26F75">
        <w:rPr>
          <w:rFonts w:asciiTheme="majorBidi" w:hAnsiTheme="majorBidi" w:cstheme="majorBidi"/>
          <w:sz w:val="28"/>
          <w:szCs w:val="28"/>
        </w:rPr>
        <w:t>інтенсивно</w:t>
      </w:r>
      <w:proofErr w:type="spellEnd"/>
      <w:r w:rsidRPr="00E26F75">
        <w:rPr>
          <w:rFonts w:asciiTheme="majorBidi" w:hAnsiTheme="majorBidi" w:cstheme="majorBidi"/>
          <w:sz w:val="28"/>
          <w:szCs w:val="28"/>
        </w:rPr>
        <w:t xml:space="preserve"> забарвлених фрагментів скла, свинцевий перепліт яких одночасно виконував функцію контуру зображення. Рисунок доповнювався чорними лініями, нанесеними безпосередньо на поверхню скла переважно в моделюванні облич, кистей рук і окремих складок одягу. У колориті домінували насичені червоні, сині та жовті тони, тоді як тлом найчастіше слугував синій, рідше — червоний колір.</w:t>
      </w:r>
    </w:p>
    <w:p w14:paraId="7F02C9DF" w14:textId="77777777" w:rsidR="00733AC6" w:rsidRPr="00E26F75" w:rsidRDefault="00733AC6"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Унаслідок особливостей цієї техніки, що певною мірою нагадує мозаїку, </w:t>
      </w:r>
      <w:proofErr w:type="spellStart"/>
      <w:r w:rsidRPr="00E26F75">
        <w:rPr>
          <w:rFonts w:asciiTheme="majorBidi" w:hAnsiTheme="majorBidi" w:cstheme="majorBidi"/>
          <w:sz w:val="28"/>
          <w:szCs w:val="28"/>
        </w:rPr>
        <w:t>вітражне</w:t>
      </w:r>
      <w:proofErr w:type="spellEnd"/>
      <w:r w:rsidRPr="00E26F75">
        <w:rPr>
          <w:rFonts w:asciiTheme="majorBidi" w:hAnsiTheme="majorBidi" w:cstheme="majorBidi"/>
          <w:sz w:val="28"/>
          <w:szCs w:val="28"/>
        </w:rPr>
        <w:t xml:space="preserve"> зображення тривалий час зберігало риси умовності. Для вітражів XII–XIII ст. характерними залишалися площинність, </w:t>
      </w:r>
      <w:proofErr w:type="spellStart"/>
      <w:r w:rsidRPr="00E26F75">
        <w:rPr>
          <w:rFonts w:asciiTheme="majorBidi" w:hAnsiTheme="majorBidi" w:cstheme="majorBidi"/>
          <w:sz w:val="28"/>
          <w:szCs w:val="28"/>
        </w:rPr>
        <w:t>графічність</w:t>
      </w:r>
      <w:proofErr w:type="spellEnd"/>
      <w:r w:rsidRPr="00E26F75">
        <w:rPr>
          <w:rFonts w:asciiTheme="majorBidi" w:hAnsiTheme="majorBidi" w:cstheme="majorBidi"/>
          <w:sz w:val="28"/>
          <w:szCs w:val="28"/>
        </w:rPr>
        <w:t xml:space="preserve"> і локальність кольору. Водночас у них простежуються окремі прийоми романського мистецтва, зокрема вільна передача руху людської постаті. Після завершення робіт у </w:t>
      </w:r>
      <w:proofErr w:type="spellStart"/>
      <w:r w:rsidRPr="00E26F75">
        <w:rPr>
          <w:rFonts w:asciiTheme="majorBidi" w:hAnsiTheme="majorBidi" w:cstheme="majorBidi"/>
          <w:sz w:val="28"/>
          <w:szCs w:val="28"/>
        </w:rPr>
        <w:t>Шартрі</w:t>
      </w:r>
      <w:proofErr w:type="spellEnd"/>
      <w:r w:rsidRPr="00E26F75">
        <w:rPr>
          <w:rFonts w:asciiTheme="majorBidi" w:hAnsiTheme="majorBidi" w:cstheme="majorBidi"/>
          <w:sz w:val="28"/>
          <w:szCs w:val="28"/>
        </w:rPr>
        <w:t xml:space="preserve"> майстерня розпочала діяльність і в інших соборах північної Франції, що сприяло поширенню вироблених нею композиційних принципів і художнього методу. Вплив зразків, створених у Сен-Дені та </w:t>
      </w:r>
      <w:proofErr w:type="spellStart"/>
      <w:r w:rsidRPr="00E26F75">
        <w:rPr>
          <w:rFonts w:asciiTheme="majorBidi" w:hAnsiTheme="majorBidi" w:cstheme="majorBidi"/>
          <w:sz w:val="28"/>
          <w:szCs w:val="28"/>
        </w:rPr>
        <w:t>Шартрі</w:t>
      </w:r>
      <w:proofErr w:type="spellEnd"/>
      <w:r w:rsidRPr="00E26F75">
        <w:rPr>
          <w:rFonts w:asciiTheme="majorBidi" w:hAnsiTheme="majorBidi" w:cstheme="majorBidi"/>
          <w:sz w:val="28"/>
          <w:szCs w:val="28"/>
        </w:rPr>
        <w:t xml:space="preserve">, простежується у </w:t>
      </w:r>
      <w:proofErr w:type="spellStart"/>
      <w:r w:rsidRPr="00E26F75">
        <w:rPr>
          <w:rFonts w:asciiTheme="majorBidi" w:hAnsiTheme="majorBidi" w:cstheme="majorBidi"/>
          <w:sz w:val="28"/>
          <w:szCs w:val="28"/>
        </w:rPr>
        <w:t>вітражних</w:t>
      </w:r>
      <w:proofErr w:type="spellEnd"/>
      <w:r w:rsidRPr="00E26F75">
        <w:rPr>
          <w:rFonts w:asciiTheme="majorBidi" w:hAnsiTheme="majorBidi" w:cstheme="majorBidi"/>
          <w:sz w:val="28"/>
          <w:szCs w:val="28"/>
        </w:rPr>
        <w:t xml:space="preserve"> ансамблях соборів </w:t>
      </w:r>
      <w:proofErr w:type="spellStart"/>
      <w:r w:rsidRPr="00E26F75">
        <w:rPr>
          <w:rFonts w:asciiTheme="majorBidi" w:hAnsiTheme="majorBidi" w:cstheme="majorBidi"/>
          <w:sz w:val="28"/>
          <w:szCs w:val="28"/>
        </w:rPr>
        <w:t>Ле</w:t>
      </w:r>
      <w:proofErr w:type="spellEnd"/>
      <w:r w:rsidRPr="00E26F75">
        <w:rPr>
          <w:rFonts w:asciiTheme="majorBidi" w:hAnsiTheme="majorBidi" w:cstheme="majorBidi"/>
          <w:sz w:val="28"/>
          <w:szCs w:val="28"/>
        </w:rPr>
        <w:t xml:space="preserve">-Мана, </w:t>
      </w:r>
      <w:proofErr w:type="spellStart"/>
      <w:r w:rsidRPr="00E26F75">
        <w:rPr>
          <w:rFonts w:asciiTheme="majorBidi" w:hAnsiTheme="majorBidi" w:cstheme="majorBidi"/>
          <w:sz w:val="28"/>
          <w:szCs w:val="28"/>
        </w:rPr>
        <w:t>Анже</w:t>
      </w:r>
      <w:proofErr w:type="spellEnd"/>
      <w:r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Пуатьє</w:t>
      </w:r>
      <w:proofErr w:type="spellEnd"/>
      <w:r w:rsidRPr="00E26F75">
        <w:rPr>
          <w:rFonts w:asciiTheme="majorBidi" w:hAnsiTheme="majorBidi" w:cstheme="majorBidi"/>
          <w:sz w:val="28"/>
          <w:szCs w:val="28"/>
        </w:rPr>
        <w:t xml:space="preserve"> та інших центрів.</w:t>
      </w:r>
    </w:p>
    <w:p w14:paraId="29075CBC" w14:textId="77777777" w:rsidR="00733AC6" w:rsidRPr="00E26F75" w:rsidRDefault="00733AC6"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XIII ст. </w:t>
      </w:r>
      <w:proofErr w:type="spellStart"/>
      <w:r w:rsidRPr="00E26F75">
        <w:rPr>
          <w:rFonts w:asciiTheme="majorBidi" w:hAnsiTheme="majorBidi" w:cstheme="majorBidi"/>
          <w:sz w:val="28"/>
          <w:szCs w:val="28"/>
        </w:rPr>
        <w:t>вітражне</w:t>
      </w:r>
      <w:proofErr w:type="spellEnd"/>
      <w:r w:rsidRPr="00E26F75">
        <w:rPr>
          <w:rFonts w:asciiTheme="majorBidi" w:hAnsiTheme="majorBidi" w:cstheme="majorBidi"/>
          <w:sz w:val="28"/>
          <w:szCs w:val="28"/>
        </w:rPr>
        <w:t xml:space="preserve"> мистецтво набуває більшої пластичної виразності: напруженість поз змінюється природністю рухів, лінії постатей стають гнучкими, а складки одягу — пластичними. Водночас зростає роль орнаментальних мотивів, які дедалі активніше заповнюють бордюри та тло композицій. Зазнає змін і колористична система: поєднання різнокольорових шарів скла уможливлює створення складних колірних ефектів, зокрема </w:t>
      </w:r>
      <w:r w:rsidRPr="00E26F75">
        <w:rPr>
          <w:rFonts w:asciiTheme="majorBidi" w:hAnsiTheme="majorBidi" w:cstheme="majorBidi"/>
          <w:sz w:val="28"/>
          <w:szCs w:val="28"/>
        </w:rPr>
        <w:lastRenderedPageBreak/>
        <w:t>характерних темно-лілових відтінків. Одним із ранніх прикладів застосування цієї техніки є вітражі Сент-</w:t>
      </w:r>
      <w:proofErr w:type="spellStart"/>
      <w:r w:rsidRPr="00E26F75">
        <w:rPr>
          <w:rFonts w:asciiTheme="majorBidi" w:hAnsiTheme="majorBidi" w:cstheme="majorBidi"/>
          <w:sz w:val="28"/>
          <w:szCs w:val="28"/>
        </w:rPr>
        <w:t>Шапель</w:t>
      </w:r>
      <w:proofErr w:type="spellEnd"/>
      <w:r w:rsidRPr="00E26F75">
        <w:rPr>
          <w:rFonts w:asciiTheme="majorBidi" w:hAnsiTheme="majorBidi" w:cstheme="majorBidi"/>
          <w:sz w:val="28"/>
          <w:szCs w:val="28"/>
        </w:rPr>
        <w:t xml:space="preserve"> середини XIII ст.</w:t>
      </w:r>
    </w:p>
    <w:p w14:paraId="1A7D615B" w14:textId="7DE818EC" w:rsidR="00733AC6" w:rsidRPr="00E26F75" w:rsidRDefault="00733AC6" w:rsidP="00534655">
      <w:pPr>
        <w:tabs>
          <w:tab w:val="left" w:pos="9356"/>
        </w:tabs>
        <w:spacing w:after="3"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На відміну від </w:t>
      </w:r>
      <w:proofErr w:type="spellStart"/>
      <w:r w:rsidRPr="00E26F75">
        <w:rPr>
          <w:rFonts w:asciiTheme="majorBidi" w:hAnsiTheme="majorBidi" w:cstheme="majorBidi"/>
          <w:sz w:val="28"/>
          <w:szCs w:val="28"/>
        </w:rPr>
        <w:t>транспарентного</w:t>
      </w:r>
      <w:proofErr w:type="spellEnd"/>
      <w:r w:rsidRPr="00E26F75">
        <w:rPr>
          <w:rFonts w:asciiTheme="majorBidi" w:hAnsiTheme="majorBidi" w:cstheme="majorBidi"/>
          <w:sz w:val="28"/>
          <w:szCs w:val="28"/>
        </w:rPr>
        <w:t xml:space="preserve"> забарвлення віконного скла, досягнутого засобами </w:t>
      </w:r>
      <w:proofErr w:type="spellStart"/>
      <w:r w:rsidRPr="00E26F75">
        <w:rPr>
          <w:rFonts w:asciiTheme="majorBidi" w:hAnsiTheme="majorBidi" w:cstheme="majorBidi"/>
          <w:sz w:val="28"/>
          <w:szCs w:val="28"/>
        </w:rPr>
        <w:t>гризайльного</w:t>
      </w:r>
      <w:proofErr w:type="spellEnd"/>
      <w:r w:rsidRPr="00E26F75">
        <w:rPr>
          <w:rFonts w:asciiTheme="majorBidi" w:hAnsiTheme="majorBidi" w:cstheme="majorBidi"/>
          <w:sz w:val="28"/>
          <w:szCs w:val="28"/>
        </w:rPr>
        <w:t xml:space="preserve"> живопису, іконопис передбачав інші художні прийоми інтерпретації божественного світла.</w:t>
      </w:r>
    </w:p>
    <w:p w14:paraId="18062CFF" w14:textId="67F86711" w:rsidR="00880FA9"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 xml:space="preserve">Одним із головних завдань візантійського мистецтва другої половини XIV–XV ст. була візуалізація </w:t>
      </w:r>
      <w:proofErr w:type="spellStart"/>
      <w:r w:rsidRPr="00E26F75">
        <w:rPr>
          <w:rFonts w:asciiTheme="majorBidi" w:eastAsia="Times New Roman" w:hAnsiTheme="majorBidi" w:cstheme="majorBidi"/>
          <w:color w:val="000000"/>
          <w:kern w:val="0"/>
          <w:sz w:val="28"/>
          <w:szCs w:val="28"/>
          <w:lang w:eastAsia="ru-RU" w:bidi="he-IL"/>
          <w14:ligatures w14:val="none"/>
        </w:rPr>
        <w:t>нетварних</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енергій через матеріальні форми художнього образу. Фаворське світло моделюється у візантійському мистецтві — в іконах, мозаїках, фресках і книжковій мініатюрі — різними художніми засобами. До його іконографічних репрезентацій належать мандорла, зоря, світлові промені (шести-, восьми- або </w:t>
      </w:r>
      <w:proofErr w:type="spellStart"/>
      <w:r w:rsidRPr="00E26F75">
        <w:rPr>
          <w:rFonts w:asciiTheme="majorBidi" w:eastAsia="Times New Roman" w:hAnsiTheme="majorBidi" w:cstheme="majorBidi"/>
          <w:color w:val="000000"/>
          <w:kern w:val="0"/>
          <w:sz w:val="28"/>
          <w:szCs w:val="28"/>
          <w:lang w:eastAsia="ru-RU" w:bidi="he-IL"/>
          <w14:ligatures w14:val="none"/>
        </w:rPr>
        <w:t>дванадцятипроменеві</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w:t>
      </w:r>
      <w:proofErr w:type="spellStart"/>
      <w:r w:rsidRPr="00E26F75">
        <w:rPr>
          <w:rFonts w:asciiTheme="majorBidi" w:eastAsia="Times New Roman" w:hAnsiTheme="majorBidi" w:cstheme="majorBidi"/>
          <w:color w:val="000000"/>
          <w:kern w:val="0"/>
          <w:sz w:val="28"/>
          <w:szCs w:val="28"/>
          <w:lang w:eastAsia="ru-RU" w:bidi="he-IL"/>
          <w14:ligatures w14:val="none"/>
        </w:rPr>
        <w:t>тривимірно</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трактовані райдужні дуги, асисти, а також так звані «</w:t>
      </w:r>
      <w:proofErr w:type="spellStart"/>
      <w:r w:rsidRPr="00E26F75">
        <w:rPr>
          <w:rFonts w:asciiTheme="majorBidi" w:eastAsia="Times New Roman" w:hAnsiTheme="majorBidi" w:cstheme="majorBidi"/>
          <w:color w:val="000000"/>
          <w:kern w:val="0"/>
          <w:sz w:val="28"/>
          <w:szCs w:val="28"/>
          <w:lang w:eastAsia="ru-RU" w:bidi="he-IL"/>
          <w14:ligatures w14:val="none"/>
        </w:rPr>
        <w:t>б’ючі</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промені», спрямовані з центру </w:t>
      </w:r>
      <w:proofErr w:type="spellStart"/>
      <w:r w:rsidRPr="00E26F75">
        <w:rPr>
          <w:rFonts w:asciiTheme="majorBidi" w:eastAsia="Times New Roman" w:hAnsiTheme="majorBidi" w:cstheme="majorBidi"/>
          <w:color w:val="000000"/>
          <w:kern w:val="0"/>
          <w:sz w:val="28"/>
          <w:szCs w:val="28"/>
          <w:lang w:eastAsia="ru-RU" w:bidi="he-IL"/>
          <w14:ligatures w14:val="none"/>
        </w:rPr>
        <w:t>мандорли</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або, в окремих випадках, від постаті Христа до апостолів і пророків</w:t>
      </w:r>
      <w:r w:rsidR="009621C8" w:rsidRPr="00E26F75">
        <w:rPr>
          <w:rFonts w:asciiTheme="majorBidi" w:eastAsia="Times New Roman" w:hAnsiTheme="majorBidi" w:cstheme="majorBidi"/>
          <w:color w:val="000000"/>
          <w:kern w:val="0"/>
          <w:sz w:val="28"/>
          <w:szCs w:val="28"/>
          <w:lang w:eastAsia="ru-RU" w:bidi="he-IL"/>
          <w14:ligatures w14:val="none"/>
        </w:rPr>
        <w:t xml:space="preserve"> </w:t>
      </w:r>
      <w:r w:rsidR="009621C8" w:rsidRPr="00E26F75">
        <w:rPr>
          <w:rFonts w:asciiTheme="majorBidi" w:hAnsiTheme="majorBidi" w:cstheme="majorBidi"/>
          <w:sz w:val="28"/>
          <w:szCs w:val="28"/>
        </w:rPr>
        <w:t>[</w:t>
      </w:r>
      <w:r w:rsidR="00880FA9" w:rsidRPr="00E26F75">
        <w:rPr>
          <w:rFonts w:asciiTheme="majorBidi" w:hAnsiTheme="majorBidi" w:cstheme="majorBidi"/>
          <w:sz w:val="28"/>
          <w:szCs w:val="28"/>
        </w:rPr>
        <w:t>83</w:t>
      </w:r>
      <w:r w:rsidR="009621C8" w:rsidRPr="00E26F75">
        <w:rPr>
          <w:rFonts w:asciiTheme="majorBidi" w:hAnsiTheme="majorBidi" w:cstheme="majorBidi"/>
          <w:sz w:val="28"/>
          <w:szCs w:val="28"/>
        </w:rPr>
        <w:t xml:space="preserve">, </w:t>
      </w:r>
      <w:r w:rsidR="009621C8" w:rsidRPr="00E26F75">
        <w:rPr>
          <w:rFonts w:asciiTheme="majorBidi" w:hAnsiTheme="majorBidi" w:cstheme="majorBidi"/>
          <w:sz w:val="28"/>
          <w:szCs w:val="28"/>
          <w:lang w:val="en-US"/>
        </w:rPr>
        <w:t>p</w:t>
      </w:r>
      <w:r w:rsidR="009621C8" w:rsidRPr="00E26F75">
        <w:rPr>
          <w:rFonts w:asciiTheme="majorBidi" w:hAnsiTheme="majorBidi" w:cstheme="majorBidi"/>
          <w:sz w:val="28"/>
          <w:szCs w:val="28"/>
        </w:rPr>
        <w:t>. 93].</w:t>
      </w:r>
      <w:r w:rsidRPr="00E26F75">
        <w:rPr>
          <w:rFonts w:asciiTheme="majorBidi" w:eastAsia="Times New Roman" w:hAnsiTheme="majorBidi" w:cstheme="majorBidi"/>
          <w:color w:val="000000"/>
          <w:kern w:val="0"/>
          <w:sz w:val="28"/>
          <w:szCs w:val="28"/>
          <w:lang w:eastAsia="ru-RU" w:bidi="he-IL"/>
          <w14:ligatures w14:val="none"/>
        </w:rPr>
        <w:t xml:space="preserve"> У </w:t>
      </w:r>
      <w:proofErr w:type="spellStart"/>
      <w:r w:rsidRPr="00E26F75">
        <w:rPr>
          <w:rFonts w:asciiTheme="majorBidi" w:eastAsia="Times New Roman" w:hAnsiTheme="majorBidi" w:cstheme="majorBidi"/>
          <w:color w:val="000000"/>
          <w:kern w:val="0"/>
          <w:sz w:val="28"/>
          <w:szCs w:val="28"/>
          <w:lang w:eastAsia="ru-RU" w:bidi="he-IL"/>
          <w14:ligatures w14:val="none"/>
        </w:rPr>
        <w:t>діонісіївській</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традиції кількість концентричних зон </w:t>
      </w:r>
      <w:proofErr w:type="spellStart"/>
      <w:r w:rsidRPr="00E26F75">
        <w:rPr>
          <w:rFonts w:asciiTheme="majorBidi" w:eastAsia="Times New Roman" w:hAnsiTheme="majorBidi" w:cstheme="majorBidi"/>
          <w:color w:val="000000"/>
          <w:kern w:val="0"/>
          <w:sz w:val="28"/>
          <w:szCs w:val="28"/>
          <w:lang w:eastAsia="ru-RU" w:bidi="he-IL"/>
          <w14:ligatures w14:val="none"/>
        </w:rPr>
        <w:t>мандорли</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відображала ступені містичного сходження — темряву, хмару та божественне світло</w:t>
      </w:r>
      <w:r w:rsidR="009621C8" w:rsidRPr="00E26F75">
        <w:rPr>
          <w:rFonts w:asciiTheme="majorBidi" w:eastAsia="Times New Roman" w:hAnsiTheme="majorBidi" w:cstheme="majorBidi"/>
          <w:color w:val="000000"/>
          <w:kern w:val="0"/>
          <w:sz w:val="28"/>
          <w:szCs w:val="28"/>
          <w:lang w:eastAsia="ru-RU" w:bidi="he-IL"/>
          <w14:ligatures w14:val="none"/>
        </w:rPr>
        <w:t xml:space="preserve"> </w:t>
      </w:r>
      <w:r w:rsidR="009621C8" w:rsidRPr="00E26F75">
        <w:rPr>
          <w:rFonts w:asciiTheme="majorBidi" w:hAnsiTheme="majorBidi" w:cstheme="majorBidi"/>
          <w:sz w:val="28"/>
          <w:szCs w:val="28"/>
        </w:rPr>
        <w:t>[</w:t>
      </w:r>
      <w:r w:rsidR="00880FA9" w:rsidRPr="00E26F75">
        <w:rPr>
          <w:rFonts w:asciiTheme="majorBidi" w:hAnsiTheme="majorBidi" w:cstheme="majorBidi"/>
          <w:sz w:val="28"/>
          <w:szCs w:val="28"/>
        </w:rPr>
        <w:t>83</w:t>
      </w:r>
      <w:r w:rsidR="009621C8" w:rsidRPr="00E26F75">
        <w:rPr>
          <w:rFonts w:asciiTheme="majorBidi" w:hAnsiTheme="majorBidi" w:cstheme="majorBidi"/>
          <w:sz w:val="28"/>
          <w:szCs w:val="28"/>
        </w:rPr>
        <w:t xml:space="preserve">, </w:t>
      </w:r>
      <w:r w:rsidR="009621C8" w:rsidRPr="00E26F75">
        <w:rPr>
          <w:rFonts w:asciiTheme="majorBidi" w:hAnsiTheme="majorBidi" w:cstheme="majorBidi"/>
          <w:sz w:val="28"/>
          <w:szCs w:val="28"/>
          <w:lang w:val="en-US"/>
        </w:rPr>
        <w:t>p</w:t>
      </w:r>
      <w:r w:rsidR="009621C8" w:rsidRPr="00E26F75">
        <w:rPr>
          <w:rFonts w:asciiTheme="majorBidi" w:hAnsiTheme="majorBidi" w:cstheme="majorBidi"/>
          <w:sz w:val="28"/>
          <w:szCs w:val="28"/>
        </w:rPr>
        <w:t>. 93].</w:t>
      </w:r>
      <w:r w:rsidRPr="00E26F75">
        <w:rPr>
          <w:rFonts w:asciiTheme="majorBidi" w:eastAsia="Times New Roman" w:hAnsiTheme="majorBidi" w:cstheme="majorBidi"/>
          <w:color w:val="000000"/>
          <w:kern w:val="0"/>
          <w:sz w:val="28"/>
          <w:szCs w:val="28"/>
          <w:lang w:eastAsia="ru-RU" w:bidi="he-IL"/>
          <w14:ligatures w14:val="none"/>
        </w:rPr>
        <w:t xml:space="preserve"> Після </w:t>
      </w:r>
      <w:proofErr w:type="spellStart"/>
      <w:r w:rsidRPr="00E26F75">
        <w:rPr>
          <w:rFonts w:asciiTheme="majorBidi" w:eastAsia="Times New Roman" w:hAnsiTheme="majorBidi" w:cstheme="majorBidi"/>
          <w:color w:val="000000"/>
          <w:kern w:val="0"/>
          <w:sz w:val="28"/>
          <w:szCs w:val="28"/>
          <w:lang w:eastAsia="ru-RU" w:bidi="he-IL"/>
          <w14:ligatures w14:val="none"/>
        </w:rPr>
        <w:t>ісихастських</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суперечок у трактуванні </w:t>
      </w:r>
      <w:proofErr w:type="spellStart"/>
      <w:r w:rsidRPr="00E26F75">
        <w:rPr>
          <w:rFonts w:asciiTheme="majorBidi" w:eastAsia="Times New Roman" w:hAnsiTheme="majorBidi" w:cstheme="majorBidi"/>
          <w:color w:val="000000"/>
          <w:kern w:val="0"/>
          <w:sz w:val="28"/>
          <w:szCs w:val="28"/>
          <w:lang w:eastAsia="ru-RU" w:bidi="he-IL"/>
          <w14:ligatures w14:val="none"/>
        </w:rPr>
        <w:t>мандорли</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простежуються нові тенденції: її центральна частина нерідко набуває прозорого, білого або золотого кольору. Водночас найпоширенішим залишається тип </w:t>
      </w:r>
      <w:proofErr w:type="spellStart"/>
      <w:r w:rsidRPr="00E26F75">
        <w:rPr>
          <w:rFonts w:asciiTheme="majorBidi" w:eastAsia="Times New Roman" w:hAnsiTheme="majorBidi" w:cstheme="majorBidi"/>
          <w:color w:val="000000"/>
          <w:kern w:val="0"/>
          <w:sz w:val="28"/>
          <w:szCs w:val="28"/>
          <w:lang w:eastAsia="ru-RU" w:bidi="he-IL"/>
          <w14:ligatures w14:val="none"/>
        </w:rPr>
        <w:t>мандорли</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утворений трьома концентричними колами синього кольору, рідше — зеленого чи сріблясто-білого. Наприкінці XIV ст. зміни, пов’язані з поширенням </w:t>
      </w:r>
      <w:proofErr w:type="spellStart"/>
      <w:r w:rsidRPr="00E26F75">
        <w:rPr>
          <w:rFonts w:asciiTheme="majorBidi" w:eastAsia="Times New Roman" w:hAnsiTheme="majorBidi" w:cstheme="majorBidi"/>
          <w:color w:val="000000"/>
          <w:kern w:val="0"/>
          <w:sz w:val="28"/>
          <w:szCs w:val="28"/>
          <w:lang w:eastAsia="ru-RU" w:bidi="he-IL"/>
          <w14:ligatures w14:val="none"/>
        </w:rPr>
        <w:t>паламізму</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простежуються також в іконографії. Низка композицій отримує нове поширення або зазнає подальшого розвитку. Зокрема, частіше зображуються сцени Акафісту Богородиці, «Молитви </w:t>
      </w:r>
      <w:proofErr w:type="spellStart"/>
      <w:r w:rsidRPr="00E26F75">
        <w:rPr>
          <w:rFonts w:asciiTheme="majorBidi" w:eastAsia="Times New Roman" w:hAnsiTheme="majorBidi" w:cstheme="majorBidi"/>
          <w:color w:val="000000"/>
          <w:kern w:val="0"/>
          <w:sz w:val="28"/>
          <w:szCs w:val="28"/>
          <w:lang w:eastAsia="ru-RU" w:bidi="he-IL"/>
          <w14:ligatures w14:val="none"/>
        </w:rPr>
        <w:t>Іоана</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Золотоустого» та «Небесної </w:t>
      </w:r>
      <w:proofErr w:type="spellStart"/>
      <w:r w:rsidRPr="00E26F75">
        <w:rPr>
          <w:rFonts w:asciiTheme="majorBidi" w:eastAsia="Times New Roman" w:hAnsiTheme="majorBidi" w:cstheme="majorBidi"/>
          <w:color w:val="000000"/>
          <w:kern w:val="0"/>
          <w:sz w:val="28"/>
          <w:szCs w:val="28"/>
          <w:lang w:eastAsia="ru-RU" w:bidi="he-IL"/>
          <w14:ligatures w14:val="none"/>
        </w:rPr>
        <w:t>лествиці</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Водночас зростає кількість образів ченців, пустельників, стовпників та інших представників чернечої традиції, пов’язаної з </w:t>
      </w:r>
      <w:proofErr w:type="spellStart"/>
      <w:r w:rsidRPr="00E26F75">
        <w:rPr>
          <w:rFonts w:asciiTheme="majorBidi" w:eastAsia="Times New Roman" w:hAnsiTheme="majorBidi" w:cstheme="majorBidi"/>
          <w:color w:val="000000"/>
          <w:kern w:val="0"/>
          <w:sz w:val="28"/>
          <w:szCs w:val="28"/>
          <w:lang w:eastAsia="ru-RU" w:bidi="he-IL"/>
          <w14:ligatures w14:val="none"/>
        </w:rPr>
        <w:t>ісихазмом</w:t>
      </w:r>
      <w:proofErr w:type="spellEnd"/>
      <w:r w:rsidR="00880FA9" w:rsidRPr="00E26F75">
        <w:rPr>
          <w:rFonts w:asciiTheme="majorBidi" w:eastAsia="Times New Roman" w:hAnsiTheme="majorBidi" w:cstheme="majorBidi"/>
          <w:color w:val="000000"/>
          <w:kern w:val="0"/>
          <w:sz w:val="28"/>
          <w:szCs w:val="28"/>
          <w:lang w:eastAsia="ru-RU" w:bidi="he-IL"/>
          <w14:ligatures w14:val="none"/>
        </w:rPr>
        <w:t>.</w:t>
      </w:r>
      <w:r w:rsidRPr="00E26F75">
        <w:rPr>
          <w:rFonts w:asciiTheme="majorBidi" w:eastAsia="Times New Roman" w:hAnsiTheme="majorBidi" w:cstheme="majorBidi"/>
          <w:color w:val="000000"/>
          <w:kern w:val="0"/>
          <w:sz w:val="28"/>
          <w:szCs w:val="28"/>
          <w:lang w:eastAsia="ru-RU" w:bidi="he-IL"/>
          <w14:ligatures w14:val="none"/>
        </w:rPr>
        <w:t xml:space="preserve"> Питання іконографії мистецтва доби ісихазму та </w:t>
      </w:r>
      <w:proofErr w:type="spellStart"/>
      <w:r w:rsidRPr="00E26F75">
        <w:rPr>
          <w:rFonts w:asciiTheme="majorBidi" w:eastAsia="Times New Roman" w:hAnsiTheme="majorBidi" w:cstheme="majorBidi"/>
          <w:color w:val="000000"/>
          <w:kern w:val="0"/>
          <w:sz w:val="28"/>
          <w:szCs w:val="28"/>
          <w:lang w:eastAsia="ru-RU" w:bidi="he-IL"/>
          <w14:ligatures w14:val="none"/>
        </w:rPr>
        <w:t>паламізму</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докладно розглядає А. </w:t>
      </w:r>
      <w:proofErr w:type="spellStart"/>
      <w:r w:rsidRPr="00E26F75">
        <w:rPr>
          <w:rFonts w:asciiTheme="majorBidi" w:eastAsia="Times New Roman" w:hAnsiTheme="majorBidi" w:cstheme="majorBidi"/>
          <w:color w:val="000000"/>
          <w:kern w:val="0"/>
          <w:sz w:val="28"/>
          <w:szCs w:val="28"/>
          <w:lang w:eastAsia="ru-RU" w:bidi="he-IL"/>
          <w14:ligatures w14:val="none"/>
        </w:rPr>
        <w:t>Стрезова</w:t>
      </w:r>
      <w:proofErr w:type="spellEnd"/>
      <w:r w:rsidR="009621C8" w:rsidRPr="00E26F75">
        <w:rPr>
          <w:rFonts w:asciiTheme="majorBidi" w:eastAsia="Times New Roman" w:hAnsiTheme="majorBidi" w:cstheme="majorBidi"/>
          <w:color w:val="000000"/>
          <w:kern w:val="0"/>
          <w:sz w:val="28"/>
          <w:szCs w:val="28"/>
          <w:lang w:eastAsia="ru-RU" w:bidi="he-IL"/>
          <w14:ligatures w14:val="none"/>
        </w:rPr>
        <w:t xml:space="preserve"> </w:t>
      </w:r>
      <w:r w:rsidR="009621C8" w:rsidRPr="00E26F75">
        <w:rPr>
          <w:rFonts w:asciiTheme="majorBidi" w:hAnsiTheme="majorBidi" w:cstheme="majorBidi"/>
          <w:sz w:val="28"/>
          <w:szCs w:val="28"/>
        </w:rPr>
        <w:t>[</w:t>
      </w:r>
      <w:r w:rsidR="00880FA9" w:rsidRPr="00E26F75">
        <w:rPr>
          <w:rFonts w:asciiTheme="majorBidi" w:hAnsiTheme="majorBidi" w:cstheme="majorBidi"/>
          <w:sz w:val="28"/>
          <w:szCs w:val="28"/>
        </w:rPr>
        <w:t>83</w:t>
      </w:r>
      <w:r w:rsidR="009621C8" w:rsidRPr="00E26F75">
        <w:rPr>
          <w:rFonts w:asciiTheme="majorBidi" w:hAnsiTheme="majorBidi" w:cstheme="majorBidi"/>
          <w:sz w:val="28"/>
          <w:szCs w:val="28"/>
        </w:rPr>
        <w:t xml:space="preserve">, </w:t>
      </w:r>
      <w:r w:rsidR="009621C8" w:rsidRPr="00E26F75">
        <w:rPr>
          <w:rFonts w:asciiTheme="majorBidi" w:hAnsiTheme="majorBidi" w:cstheme="majorBidi"/>
          <w:sz w:val="28"/>
          <w:szCs w:val="28"/>
          <w:lang w:val="en-US"/>
        </w:rPr>
        <w:t>p</w:t>
      </w:r>
      <w:r w:rsidR="009621C8" w:rsidRPr="00E26F75">
        <w:rPr>
          <w:rFonts w:asciiTheme="majorBidi" w:hAnsiTheme="majorBidi" w:cstheme="majorBidi"/>
          <w:sz w:val="28"/>
          <w:szCs w:val="28"/>
        </w:rPr>
        <w:t>. 63-219].</w:t>
      </w:r>
    </w:p>
    <w:p w14:paraId="191759D9" w14:textId="0D0CDB08"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val="ru-MD"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 xml:space="preserve">До художніх засобів-технік репрезентації нетварного світла в малярстві другої половини XIV ст. належать просторово-світлова побудова композиції </w:t>
      </w:r>
      <w:r w:rsidRPr="00E26F75">
        <w:rPr>
          <w:rFonts w:asciiTheme="majorBidi" w:eastAsia="Times New Roman" w:hAnsiTheme="majorBidi" w:cstheme="majorBidi"/>
          <w:color w:val="000000"/>
          <w:kern w:val="0"/>
          <w:sz w:val="28"/>
          <w:szCs w:val="28"/>
          <w:lang w:eastAsia="ru-RU" w:bidi="he-IL"/>
          <w14:ligatures w14:val="none"/>
        </w:rPr>
        <w:lastRenderedPageBreak/>
        <w:t xml:space="preserve">та колорит із домінуванням червоних, вохристих і темно-синіх тонів. У </w:t>
      </w:r>
      <w:proofErr w:type="spellStart"/>
      <w:r w:rsidRPr="00E26F75">
        <w:rPr>
          <w:rFonts w:asciiTheme="majorBidi" w:eastAsia="Times New Roman" w:hAnsiTheme="majorBidi" w:cstheme="majorBidi"/>
          <w:color w:val="000000"/>
          <w:kern w:val="0"/>
          <w:sz w:val="28"/>
          <w:szCs w:val="28"/>
          <w:lang w:eastAsia="ru-RU" w:bidi="he-IL"/>
          <w14:ligatures w14:val="none"/>
        </w:rPr>
        <w:t>личному</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письмі ефект світіння досягається за допомогою характерних «віялоподібних білильних моделювань» і движків, функція яких полягає не у пластичному моделюванні форми, а в художній інтерпретації  внутрішнього сяйва образу</w:t>
      </w:r>
      <w:r w:rsidR="009621C8" w:rsidRPr="00E26F75">
        <w:rPr>
          <w:rFonts w:asciiTheme="majorBidi" w:eastAsia="Times New Roman" w:hAnsiTheme="majorBidi" w:cstheme="majorBidi"/>
          <w:color w:val="000000"/>
          <w:kern w:val="0"/>
          <w:sz w:val="28"/>
          <w:szCs w:val="28"/>
          <w:lang w:eastAsia="ru-RU" w:bidi="he-IL"/>
          <w14:ligatures w14:val="none"/>
        </w:rPr>
        <w:t xml:space="preserve"> </w:t>
      </w:r>
      <w:r w:rsidR="009621C8" w:rsidRPr="00E26F75">
        <w:rPr>
          <w:rFonts w:asciiTheme="majorBidi" w:hAnsiTheme="majorBidi" w:cstheme="majorBidi"/>
          <w:sz w:val="28"/>
          <w:szCs w:val="28"/>
        </w:rPr>
        <w:t>[</w:t>
      </w:r>
      <w:r w:rsidR="00880FA9" w:rsidRPr="00E26F75">
        <w:rPr>
          <w:rFonts w:asciiTheme="majorBidi" w:hAnsiTheme="majorBidi" w:cstheme="majorBidi"/>
          <w:sz w:val="28"/>
          <w:szCs w:val="28"/>
          <w:lang w:val="ru-MD"/>
        </w:rPr>
        <w:t>15</w:t>
      </w:r>
      <w:r w:rsidR="009621C8" w:rsidRPr="00E26F75">
        <w:rPr>
          <w:rFonts w:asciiTheme="majorBidi" w:hAnsiTheme="majorBidi" w:cstheme="majorBidi"/>
          <w:sz w:val="28"/>
          <w:szCs w:val="28"/>
        </w:rPr>
        <w:t>, с. 34].</w:t>
      </w:r>
    </w:p>
    <w:p w14:paraId="2FDEA0DE" w14:textId="5636AB44"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Так звані «</w:t>
      </w:r>
      <w:proofErr w:type="spellStart"/>
      <w:r w:rsidRPr="00E26F75">
        <w:rPr>
          <w:rFonts w:asciiTheme="majorBidi" w:eastAsia="Times New Roman" w:hAnsiTheme="majorBidi" w:cstheme="majorBidi"/>
          <w:color w:val="000000"/>
          <w:kern w:val="0"/>
          <w:sz w:val="28"/>
          <w:szCs w:val="28"/>
          <w:lang w:eastAsia="ru-RU" w:bidi="he-IL"/>
          <w14:ligatures w14:val="none"/>
        </w:rPr>
        <w:t>б’ючі</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промені-відблиски» представлені, зокрема, в іконі «Преображення», яку атрибутують Феофану Греку (датована останньою чвертю XIV — початком XV ст.)</w:t>
      </w:r>
      <w:r w:rsidR="00B36C9A" w:rsidRPr="00E26F75">
        <w:rPr>
          <w:rFonts w:asciiTheme="majorBidi" w:eastAsia="Times New Roman" w:hAnsiTheme="majorBidi" w:cstheme="majorBidi"/>
          <w:color w:val="000000"/>
          <w:kern w:val="0"/>
          <w:sz w:val="28"/>
          <w:szCs w:val="28"/>
          <w:lang w:eastAsia="ru-RU" w:bidi="he-IL"/>
          <w14:ligatures w14:val="none"/>
        </w:rPr>
        <w:t xml:space="preserve"> (іл. 4.7)</w:t>
      </w:r>
      <w:r w:rsidRPr="00E26F75">
        <w:rPr>
          <w:rFonts w:asciiTheme="majorBidi" w:eastAsia="Times New Roman" w:hAnsiTheme="majorBidi" w:cstheme="majorBidi"/>
          <w:color w:val="000000"/>
          <w:kern w:val="0"/>
          <w:sz w:val="28"/>
          <w:szCs w:val="28"/>
          <w:lang w:eastAsia="ru-RU" w:bidi="he-IL"/>
          <w14:ligatures w14:val="none"/>
        </w:rPr>
        <w:t xml:space="preserve">. Композиція характеризується вертикальною спрямованістю, що створює просторове розмежування небесної та земної зон. Водночас ця опозиція долається за допомогою світла, яке пронизує весь композиційний простір, поширюючись на скелі, одяг апостолів і їхні лики. Синьо-біле сяйво, що виходить із </w:t>
      </w:r>
      <w:proofErr w:type="spellStart"/>
      <w:r w:rsidRPr="00E26F75">
        <w:rPr>
          <w:rFonts w:asciiTheme="majorBidi" w:eastAsia="Times New Roman" w:hAnsiTheme="majorBidi" w:cstheme="majorBidi"/>
          <w:color w:val="000000"/>
          <w:kern w:val="0"/>
          <w:sz w:val="28"/>
          <w:szCs w:val="28"/>
          <w:lang w:eastAsia="ru-RU" w:bidi="he-IL"/>
          <w14:ligatures w14:val="none"/>
        </w:rPr>
        <w:t>мандорли</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Христа, набуває значення провідного композиційного чинника, об’єднуючи всі елементи зображення в єдину світлову структуру. Подібне трактування світла відсутнє в пам’ятках попереднього періоду, зокрема в іконі «Преображення» середини XII ст. з монастиря Святої Катерини на </w:t>
      </w:r>
      <w:proofErr w:type="spellStart"/>
      <w:r w:rsidRPr="00E26F75">
        <w:rPr>
          <w:rFonts w:asciiTheme="majorBidi" w:eastAsia="Times New Roman" w:hAnsiTheme="majorBidi" w:cstheme="majorBidi"/>
          <w:color w:val="000000"/>
          <w:kern w:val="0"/>
          <w:sz w:val="28"/>
          <w:szCs w:val="28"/>
          <w:lang w:eastAsia="ru-RU" w:bidi="he-IL"/>
          <w14:ligatures w14:val="none"/>
        </w:rPr>
        <w:t>Синаї</w:t>
      </w:r>
      <w:proofErr w:type="spellEnd"/>
      <w:r w:rsidR="00B36C9A" w:rsidRPr="00E26F75">
        <w:rPr>
          <w:rFonts w:asciiTheme="majorBidi" w:eastAsia="Times New Roman" w:hAnsiTheme="majorBidi" w:cstheme="majorBidi"/>
          <w:color w:val="000000"/>
          <w:kern w:val="0"/>
          <w:sz w:val="28"/>
          <w:szCs w:val="28"/>
          <w:lang w:eastAsia="ru-RU" w:bidi="he-IL"/>
          <w14:ligatures w14:val="none"/>
        </w:rPr>
        <w:t xml:space="preserve"> (іл. 4.8)</w:t>
      </w:r>
      <w:r w:rsidRPr="00E26F75">
        <w:rPr>
          <w:rFonts w:asciiTheme="majorBidi" w:eastAsia="Times New Roman" w:hAnsiTheme="majorBidi" w:cstheme="majorBidi"/>
          <w:color w:val="000000"/>
          <w:kern w:val="0"/>
          <w:sz w:val="28"/>
          <w:szCs w:val="28"/>
          <w:lang w:eastAsia="ru-RU" w:bidi="he-IL"/>
          <w14:ligatures w14:val="none"/>
        </w:rPr>
        <w:t xml:space="preserve"> або в іконі XIII ст. з монастиря Ксенофонт на Афоні</w:t>
      </w:r>
      <w:r w:rsidR="00B36C9A" w:rsidRPr="00E26F75">
        <w:rPr>
          <w:rFonts w:asciiTheme="majorBidi" w:eastAsia="Times New Roman" w:hAnsiTheme="majorBidi" w:cstheme="majorBidi"/>
          <w:color w:val="000000"/>
          <w:kern w:val="0"/>
          <w:sz w:val="28"/>
          <w:szCs w:val="28"/>
          <w:lang w:eastAsia="ru-RU" w:bidi="he-IL"/>
          <w14:ligatures w14:val="none"/>
        </w:rPr>
        <w:t xml:space="preserve"> (іл. 4.9)</w:t>
      </w:r>
      <w:r w:rsidRPr="00E26F75">
        <w:rPr>
          <w:rFonts w:asciiTheme="majorBidi" w:eastAsia="Times New Roman" w:hAnsiTheme="majorBidi" w:cstheme="majorBidi"/>
          <w:color w:val="000000"/>
          <w:kern w:val="0"/>
          <w:sz w:val="28"/>
          <w:szCs w:val="28"/>
          <w:lang w:eastAsia="ru-RU" w:bidi="he-IL"/>
          <w14:ligatures w14:val="none"/>
        </w:rPr>
        <w:t xml:space="preserve">. У фресці «Преображення» церкви Св. Георгія в </w:t>
      </w:r>
      <w:proofErr w:type="spellStart"/>
      <w:r w:rsidRPr="00E26F75">
        <w:rPr>
          <w:rFonts w:asciiTheme="majorBidi" w:eastAsia="Times New Roman" w:hAnsiTheme="majorBidi" w:cstheme="majorBidi"/>
          <w:color w:val="000000"/>
          <w:kern w:val="0"/>
          <w:sz w:val="28"/>
          <w:szCs w:val="28"/>
          <w:lang w:eastAsia="ru-RU" w:bidi="he-IL"/>
          <w14:ligatures w14:val="none"/>
        </w:rPr>
        <w:t>Старо-Нагоричино</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(бл. 1313–1320), виконаній Євтихієм та Михаїлом </w:t>
      </w:r>
      <w:proofErr w:type="spellStart"/>
      <w:r w:rsidRPr="00E26F75">
        <w:rPr>
          <w:rFonts w:asciiTheme="majorBidi" w:eastAsia="Times New Roman" w:hAnsiTheme="majorBidi" w:cstheme="majorBidi"/>
          <w:color w:val="000000"/>
          <w:kern w:val="0"/>
          <w:sz w:val="28"/>
          <w:szCs w:val="28"/>
          <w:lang w:eastAsia="ru-RU" w:bidi="he-IL"/>
          <w14:ligatures w14:val="none"/>
        </w:rPr>
        <w:t>Астрапою</w:t>
      </w:r>
      <w:proofErr w:type="spellEnd"/>
      <w:r w:rsidRPr="00E26F75">
        <w:rPr>
          <w:rFonts w:asciiTheme="majorBidi" w:eastAsia="Times New Roman" w:hAnsiTheme="majorBidi" w:cstheme="majorBidi"/>
          <w:color w:val="000000"/>
          <w:kern w:val="0"/>
          <w:sz w:val="28"/>
          <w:szCs w:val="28"/>
          <w:lang w:eastAsia="ru-RU" w:bidi="he-IL"/>
          <w14:ligatures w14:val="none"/>
        </w:rPr>
        <w:t>, світлові промені також присутні, проте вони ще не визначають колористичну структуру композиції</w:t>
      </w:r>
      <w:r w:rsidR="009F499B" w:rsidRPr="00E26F75">
        <w:rPr>
          <w:rFonts w:asciiTheme="majorBidi" w:eastAsia="Times New Roman" w:hAnsiTheme="majorBidi" w:cstheme="majorBidi"/>
          <w:color w:val="000000"/>
          <w:kern w:val="0"/>
          <w:sz w:val="28"/>
          <w:szCs w:val="28"/>
          <w:lang w:eastAsia="ru-RU" w:bidi="he-IL"/>
          <w14:ligatures w14:val="none"/>
        </w:rPr>
        <w:t xml:space="preserve"> (іл. 4.10)</w:t>
      </w:r>
      <w:r w:rsidRPr="00E26F75">
        <w:rPr>
          <w:rFonts w:asciiTheme="majorBidi" w:eastAsia="Times New Roman" w:hAnsiTheme="majorBidi" w:cstheme="majorBidi"/>
          <w:color w:val="000000"/>
          <w:kern w:val="0"/>
          <w:sz w:val="28"/>
          <w:szCs w:val="28"/>
          <w:lang w:eastAsia="ru-RU" w:bidi="he-IL"/>
          <w14:ligatures w14:val="none"/>
        </w:rPr>
        <w:t xml:space="preserve">. Натомість у творі, </w:t>
      </w:r>
      <w:proofErr w:type="spellStart"/>
      <w:r w:rsidRPr="00E26F75">
        <w:rPr>
          <w:rFonts w:asciiTheme="majorBidi" w:eastAsia="Times New Roman" w:hAnsiTheme="majorBidi" w:cstheme="majorBidi"/>
          <w:color w:val="000000"/>
          <w:kern w:val="0"/>
          <w:sz w:val="28"/>
          <w:szCs w:val="28"/>
          <w:lang w:eastAsia="ru-RU" w:bidi="he-IL"/>
          <w14:ligatures w14:val="none"/>
        </w:rPr>
        <w:t>атрибутованому</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Феофану Греку, синьо-біле сяйво набуває домінуючого значення, об’єднуючи всі елементи зображення в єдиний світловий простір. </w:t>
      </w:r>
    </w:p>
    <w:p w14:paraId="0ACE1F9F" w14:textId="3B4A409E"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 xml:space="preserve">Важливим засобом художньої репрезентації </w:t>
      </w:r>
      <w:proofErr w:type="spellStart"/>
      <w:r w:rsidRPr="00E26F75">
        <w:rPr>
          <w:rFonts w:asciiTheme="majorBidi" w:eastAsia="Times New Roman" w:hAnsiTheme="majorBidi" w:cstheme="majorBidi"/>
          <w:color w:val="000000"/>
          <w:kern w:val="0"/>
          <w:sz w:val="28"/>
          <w:szCs w:val="28"/>
          <w:lang w:eastAsia="ru-RU" w:bidi="he-IL"/>
          <w14:ligatures w14:val="none"/>
        </w:rPr>
        <w:t>фаворського</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світла є просторово-світлова організація композиції. У низці пам’яток вона визначає характер усього зображального простору. На відміну від ікони «Преображення», </w:t>
      </w:r>
      <w:proofErr w:type="spellStart"/>
      <w:r w:rsidRPr="00E26F75">
        <w:rPr>
          <w:rFonts w:asciiTheme="majorBidi" w:eastAsia="Times New Roman" w:hAnsiTheme="majorBidi" w:cstheme="majorBidi"/>
          <w:color w:val="000000"/>
          <w:kern w:val="0"/>
          <w:sz w:val="28"/>
          <w:szCs w:val="28"/>
          <w:lang w:eastAsia="ru-RU" w:bidi="he-IL"/>
          <w14:ligatures w14:val="none"/>
        </w:rPr>
        <w:t>атрибутованої</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Феофану Греку, де простір об’єднується синьо-білими світловими акцентами-штрихами, світлове середовище формується самим кольором, який майже суцільно заповнює площину зображення. Так, у мініатюрі «Преображення» з рукопису творів </w:t>
      </w:r>
      <w:proofErr w:type="spellStart"/>
      <w:r w:rsidRPr="00E26F75">
        <w:rPr>
          <w:rFonts w:asciiTheme="majorBidi" w:eastAsia="Times New Roman" w:hAnsiTheme="majorBidi" w:cstheme="majorBidi"/>
          <w:color w:val="000000"/>
          <w:kern w:val="0"/>
          <w:sz w:val="28"/>
          <w:szCs w:val="28"/>
          <w:lang w:eastAsia="ru-RU" w:bidi="he-IL"/>
          <w14:ligatures w14:val="none"/>
        </w:rPr>
        <w:t>Іоана</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w:t>
      </w:r>
      <w:proofErr w:type="spellStart"/>
      <w:r w:rsidRPr="00E26F75">
        <w:rPr>
          <w:rFonts w:asciiTheme="majorBidi" w:eastAsia="Times New Roman" w:hAnsiTheme="majorBidi" w:cstheme="majorBidi"/>
          <w:color w:val="000000"/>
          <w:kern w:val="0"/>
          <w:sz w:val="28"/>
          <w:szCs w:val="28"/>
          <w:lang w:eastAsia="ru-RU" w:bidi="he-IL"/>
          <w14:ligatures w14:val="none"/>
        </w:rPr>
        <w:t>Кантакузина</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(1375)</w:t>
      </w:r>
      <w:r w:rsidR="00BD43E9" w:rsidRPr="00E26F75">
        <w:rPr>
          <w:rFonts w:asciiTheme="majorBidi" w:eastAsia="Times New Roman" w:hAnsiTheme="majorBidi" w:cstheme="majorBidi"/>
          <w:color w:val="000000"/>
          <w:kern w:val="0"/>
          <w:sz w:val="28"/>
          <w:szCs w:val="28"/>
          <w:lang w:eastAsia="ru-RU" w:bidi="he-IL"/>
          <w14:ligatures w14:val="none"/>
        </w:rPr>
        <w:t xml:space="preserve"> (іл. 4.11)</w:t>
      </w:r>
      <w:r w:rsidRPr="00E26F75">
        <w:rPr>
          <w:rFonts w:asciiTheme="majorBidi" w:eastAsia="Times New Roman" w:hAnsiTheme="majorBidi" w:cstheme="majorBidi"/>
          <w:color w:val="000000"/>
          <w:kern w:val="0"/>
          <w:sz w:val="28"/>
          <w:szCs w:val="28"/>
          <w:lang w:eastAsia="ru-RU" w:bidi="he-IL"/>
          <w14:ligatures w14:val="none"/>
        </w:rPr>
        <w:t xml:space="preserve"> простір композиції повністю охоплений </w:t>
      </w:r>
      <w:r w:rsidRPr="00E26F75">
        <w:rPr>
          <w:rFonts w:asciiTheme="majorBidi" w:eastAsia="Times New Roman" w:hAnsiTheme="majorBidi" w:cstheme="majorBidi"/>
          <w:color w:val="000000"/>
          <w:kern w:val="0"/>
          <w:sz w:val="28"/>
          <w:szCs w:val="28"/>
          <w:lang w:eastAsia="ru-RU" w:bidi="he-IL"/>
          <w14:ligatures w14:val="none"/>
        </w:rPr>
        <w:lastRenderedPageBreak/>
        <w:t xml:space="preserve">блакитним сяйвом. Показовим є також контекст її розміщення: мініатюра безпосередньо передує тексту святителя Григорія Богослова, присвяченому </w:t>
      </w:r>
      <w:proofErr w:type="spellStart"/>
      <w:r w:rsidRPr="00E26F75">
        <w:rPr>
          <w:rFonts w:asciiTheme="majorBidi" w:eastAsia="Times New Roman" w:hAnsiTheme="majorBidi" w:cstheme="majorBidi"/>
          <w:color w:val="000000"/>
          <w:kern w:val="0"/>
          <w:sz w:val="28"/>
          <w:szCs w:val="28"/>
          <w:lang w:eastAsia="ru-RU" w:bidi="he-IL"/>
          <w14:ligatures w14:val="none"/>
        </w:rPr>
        <w:t>фаворському</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світлу, тоді як на наступній сторінці вміщено його зображення. Двостороння ікона «Христос Пантократор»</w:t>
      </w:r>
      <w:r w:rsidR="00DD0EA5" w:rsidRPr="00E26F75">
        <w:rPr>
          <w:rFonts w:asciiTheme="majorBidi" w:eastAsia="Times New Roman" w:hAnsiTheme="majorBidi" w:cstheme="majorBidi"/>
          <w:color w:val="000000"/>
          <w:kern w:val="0"/>
          <w:sz w:val="28"/>
          <w:szCs w:val="28"/>
          <w:lang w:eastAsia="ru-RU" w:bidi="he-IL"/>
          <w14:ligatures w14:val="none"/>
        </w:rPr>
        <w:t xml:space="preserve"> (іл. 4.12)</w:t>
      </w:r>
      <w:r w:rsidRPr="00E26F75">
        <w:rPr>
          <w:rFonts w:asciiTheme="majorBidi" w:eastAsia="Times New Roman" w:hAnsiTheme="majorBidi" w:cstheme="majorBidi"/>
          <w:color w:val="000000"/>
          <w:kern w:val="0"/>
          <w:sz w:val="28"/>
          <w:szCs w:val="28"/>
          <w:lang w:eastAsia="ru-RU" w:bidi="he-IL"/>
          <w14:ligatures w14:val="none"/>
        </w:rPr>
        <w:t xml:space="preserve"> (друга половина XIV ст.; Музей ікон, Німеччина - посилання) також демонструє означений принципи репрезентації </w:t>
      </w:r>
      <w:proofErr w:type="spellStart"/>
      <w:r w:rsidRPr="00E26F75">
        <w:rPr>
          <w:rFonts w:asciiTheme="majorBidi" w:eastAsia="Times New Roman" w:hAnsiTheme="majorBidi" w:cstheme="majorBidi"/>
          <w:color w:val="000000"/>
          <w:kern w:val="0"/>
          <w:sz w:val="28"/>
          <w:szCs w:val="28"/>
          <w:lang w:eastAsia="ru-RU" w:bidi="he-IL"/>
          <w14:ligatures w14:val="none"/>
        </w:rPr>
        <w:t>фаворського</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світла. Особливого значення набуває золото, яке функціонує не лише як колір, а і як носій світла. На його тлі інші кольори залишаються монохромними та майже детально не опрацьовуються. Водночас німб Христа створений за допомогою тонкого нюансування вохристих відтінків, що створює ефект внутрішнього випромінювання. Поєднання монохромних кольорових площин із активними золотим тлом формує цілісний світловий образ, покликаний передати присутність божественних енергій. Це відповідає найвищому рівню </w:t>
      </w:r>
      <w:proofErr w:type="spellStart"/>
      <w:r w:rsidRPr="00E26F75">
        <w:rPr>
          <w:rFonts w:asciiTheme="majorBidi" w:eastAsia="Times New Roman" w:hAnsiTheme="majorBidi" w:cstheme="majorBidi"/>
          <w:color w:val="000000"/>
          <w:kern w:val="0"/>
          <w:sz w:val="28"/>
          <w:szCs w:val="28"/>
          <w:lang w:eastAsia="ru-RU" w:bidi="he-IL"/>
          <w14:ligatures w14:val="none"/>
        </w:rPr>
        <w:t>іконічності</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кольору, який В. В. </w:t>
      </w:r>
      <w:proofErr w:type="spellStart"/>
      <w:r w:rsidRPr="00E26F75">
        <w:rPr>
          <w:rFonts w:asciiTheme="majorBidi" w:eastAsia="Times New Roman" w:hAnsiTheme="majorBidi" w:cstheme="majorBidi"/>
          <w:color w:val="000000"/>
          <w:kern w:val="0"/>
          <w:sz w:val="28"/>
          <w:szCs w:val="28"/>
          <w:lang w:eastAsia="ru-RU" w:bidi="he-IL"/>
          <w14:ligatures w14:val="none"/>
        </w:rPr>
        <w:t>Лєпахін</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визначає як явлення через художню форму Божественного Світла: «православне іконічне розуміння кольору полягає у тому, що світло є одкровенням Божественного Світла у священному»</w:t>
      </w:r>
      <w:r w:rsidR="009621C8" w:rsidRPr="00E26F75">
        <w:rPr>
          <w:rFonts w:asciiTheme="majorBidi" w:eastAsia="Times New Roman" w:hAnsiTheme="majorBidi" w:cstheme="majorBidi"/>
          <w:color w:val="000000"/>
          <w:kern w:val="0"/>
          <w:sz w:val="28"/>
          <w:szCs w:val="28"/>
          <w:lang w:eastAsia="ru-RU" w:bidi="he-IL"/>
          <w14:ligatures w14:val="none"/>
        </w:rPr>
        <w:t xml:space="preserve"> </w:t>
      </w:r>
      <w:r w:rsidR="009621C8" w:rsidRPr="00E26F75">
        <w:rPr>
          <w:rFonts w:asciiTheme="majorBidi" w:hAnsiTheme="majorBidi" w:cstheme="majorBidi"/>
          <w:sz w:val="28"/>
          <w:szCs w:val="28"/>
        </w:rPr>
        <w:t>[</w:t>
      </w:r>
      <w:r w:rsidR="00BD4A5D" w:rsidRPr="00E26F75">
        <w:rPr>
          <w:rFonts w:asciiTheme="majorBidi" w:hAnsiTheme="majorBidi" w:cstheme="majorBidi"/>
          <w:sz w:val="28"/>
          <w:szCs w:val="28"/>
        </w:rPr>
        <w:t>16</w:t>
      </w:r>
      <w:r w:rsidR="009621C8" w:rsidRPr="00E26F75">
        <w:rPr>
          <w:rFonts w:asciiTheme="majorBidi" w:hAnsiTheme="majorBidi" w:cstheme="majorBidi"/>
          <w:sz w:val="28"/>
          <w:szCs w:val="28"/>
        </w:rPr>
        <w:t>, с. 95].</w:t>
      </w:r>
    </w:p>
    <w:p w14:paraId="209FC85E" w14:textId="61C79EC5"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Для ікон другої половини XIV ст. характерним є активне використання насиченого синього кольору (лазуриту), який завдяки тонкому нюансуванню створює ефект глибокого внутрішнього сяйва</w:t>
      </w:r>
      <w:r w:rsidR="00F31099" w:rsidRPr="00E26F75">
        <w:rPr>
          <w:rFonts w:asciiTheme="majorBidi" w:eastAsia="Times New Roman" w:hAnsiTheme="majorBidi" w:cstheme="majorBidi"/>
          <w:color w:val="000000"/>
          <w:kern w:val="0"/>
          <w:sz w:val="28"/>
          <w:szCs w:val="28"/>
          <w:lang w:eastAsia="ru-RU" w:bidi="he-IL"/>
          <w14:ligatures w14:val="none"/>
        </w:rPr>
        <w:t xml:space="preserve"> </w:t>
      </w:r>
      <w:r w:rsidR="00F31099" w:rsidRPr="00E26F75">
        <w:rPr>
          <w:rFonts w:asciiTheme="majorBidi" w:hAnsiTheme="majorBidi" w:cstheme="majorBidi"/>
          <w:sz w:val="28"/>
          <w:szCs w:val="28"/>
        </w:rPr>
        <w:t>[</w:t>
      </w:r>
      <w:r w:rsidR="00BD4A5D" w:rsidRPr="00E26F75">
        <w:rPr>
          <w:rFonts w:asciiTheme="majorBidi" w:hAnsiTheme="majorBidi" w:cstheme="majorBidi"/>
          <w:sz w:val="28"/>
          <w:szCs w:val="28"/>
          <w:lang w:val="ru-MD"/>
        </w:rPr>
        <w:t>83</w:t>
      </w:r>
      <w:r w:rsidR="00F31099" w:rsidRPr="00E26F75">
        <w:rPr>
          <w:rFonts w:asciiTheme="majorBidi" w:hAnsiTheme="majorBidi" w:cstheme="majorBidi"/>
          <w:sz w:val="28"/>
          <w:szCs w:val="28"/>
        </w:rPr>
        <w:t xml:space="preserve">, </w:t>
      </w:r>
      <w:r w:rsidR="00F31099" w:rsidRPr="00E26F75">
        <w:rPr>
          <w:rFonts w:asciiTheme="majorBidi" w:hAnsiTheme="majorBidi" w:cstheme="majorBidi"/>
          <w:sz w:val="28"/>
          <w:szCs w:val="28"/>
          <w:lang w:val="en-US"/>
        </w:rPr>
        <w:t>p</w:t>
      </w:r>
      <w:r w:rsidR="00F31099" w:rsidRPr="00E26F75">
        <w:rPr>
          <w:rFonts w:asciiTheme="majorBidi" w:hAnsiTheme="majorBidi" w:cstheme="majorBidi"/>
          <w:sz w:val="28"/>
          <w:szCs w:val="28"/>
        </w:rPr>
        <w:t>. 154].</w:t>
      </w:r>
      <w:r w:rsidRPr="00E26F75">
        <w:rPr>
          <w:rFonts w:asciiTheme="majorBidi" w:eastAsia="Times New Roman" w:hAnsiTheme="majorBidi" w:cstheme="majorBidi"/>
          <w:color w:val="000000"/>
          <w:kern w:val="0"/>
          <w:sz w:val="28"/>
          <w:szCs w:val="28"/>
          <w:lang w:eastAsia="ru-RU" w:bidi="he-IL"/>
          <w14:ligatures w14:val="none"/>
        </w:rPr>
        <w:t xml:space="preserve"> Особливо виразно ця характеристика кольору простежується в іконах «Христос Пантократор» </w:t>
      </w:r>
      <w:r w:rsidR="00DD0EA5" w:rsidRPr="00E26F75">
        <w:rPr>
          <w:rFonts w:asciiTheme="majorBidi" w:eastAsia="Times New Roman" w:hAnsiTheme="majorBidi" w:cstheme="majorBidi"/>
          <w:color w:val="000000"/>
          <w:kern w:val="0"/>
          <w:sz w:val="28"/>
          <w:szCs w:val="28"/>
          <w:lang w:eastAsia="ru-RU" w:bidi="he-IL"/>
          <w14:ligatures w14:val="none"/>
        </w:rPr>
        <w:t xml:space="preserve">(іл. 4.13) </w:t>
      </w:r>
      <w:r w:rsidRPr="00E26F75">
        <w:rPr>
          <w:rFonts w:asciiTheme="majorBidi" w:eastAsia="Times New Roman" w:hAnsiTheme="majorBidi" w:cstheme="majorBidi"/>
          <w:color w:val="000000"/>
          <w:kern w:val="0"/>
          <w:sz w:val="28"/>
          <w:szCs w:val="28"/>
          <w:lang w:eastAsia="ru-RU" w:bidi="he-IL"/>
          <w14:ligatures w14:val="none"/>
        </w:rPr>
        <w:t xml:space="preserve">(1363) та двосторонній іконі «Богоматір </w:t>
      </w:r>
      <w:proofErr w:type="spellStart"/>
      <w:r w:rsidRPr="00E26F75">
        <w:rPr>
          <w:rFonts w:asciiTheme="majorBidi" w:eastAsia="Times New Roman" w:hAnsiTheme="majorBidi" w:cstheme="majorBidi"/>
          <w:color w:val="000000"/>
          <w:kern w:val="0"/>
          <w:sz w:val="28"/>
          <w:szCs w:val="28"/>
          <w:lang w:eastAsia="ru-RU" w:bidi="he-IL"/>
          <w14:ligatures w14:val="none"/>
        </w:rPr>
        <w:t>Катафігі</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w:t>
      </w:r>
      <w:proofErr w:type="spellStart"/>
      <w:r w:rsidRPr="00E26F75">
        <w:rPr>
          <w:rFonts w:asciiTheme="majorBidi" w:eastAsia="Times New Roman" w:hAnsiTheme="majorBidi" w:cstheme="majorBidi"/>
          <w:color w:val="000000"/>
          <w:kern w:val="0"/>
          <w:sz w:val="28"/>
          <w:szCs w:val="28"/>
          <w:lang w:eastAsia="ru-RU" w:bidi="he-IL"/>
          <w14:ligatures w14:val="none"/>
        </w:rPr>
        <w:t>Убіжище</w:t>
      </w:r>
      <w:proofErr w:type="spellEnd"/>
      <w:r w:rsidRPr="00E26F75">
        <w:rPr>
          <w:rFonts w:asciiTheme="majorBidi" w:eastAsia="Times New Roman" w:hAnsiTheme="majorBidi" w:cstheme="majorBidi"/>
          <w:color w:val="000000"/>
          <w:kern w:val="0"/>
          <w:sz w:val="28"/>
          <w:szCs w:val="28"/>
          <w:lang w:eastAsia="ru-RU" w:bidi="he-IL"/>
          <w14:ligatures w14:val="none"/>
        </w:rPr>
        <w:t>) та Іоан Богослов» (1371)</w:t>
      </w:r>
      <w:r w:rsidR="00DD0EA5" w:rsidRPr="00E26F75">
        <w:rPr>
          <w:rFonts w:asciiTheme="majorBidi" w:eastAsia="Times New Roman" w:hAnsiTheme="majorBidi" w:cstheme="majorBidi"/>
          <w:color w:val="000000"/>
          <w:kern w:val="0"/>
          <w:sz w:val="28"/>
          <w:szCs w:val="28"/>
          <w:lang w:eastAsia="ru-RU" w:bidi="he-IL"/>
          <w14:ligatures w14:val="none"/>
        </w:rPr>
        <w:t xml:space="preserve"> (іл.4.14)</w:t>
      </w:r>
      <w:r w:rsidRPr="00E26F75">
        <w:rPr>
          <w:rFonts w:asciiTheme="majorBidi" w:eastAsia="Times New Roman" w:hAnsiTheme="majorBidi" w:cstheme="majorBidi"/>
          <w:color w:val="000000"/>
          <w:kern w:val="0"/>
          <w:sz w:val="28"/>
          <w:szCs w:val="28"/>
          <w:lang w:eastAsia="ru-RU" w:bidi="he-IL"/>
          <w14:ligatures w14:val="none"/>
        </w:rPr>
        <w:t xml:space="preserve"> з монастиря </w:t>
      </w:r>
      <w:proofErr w:type="spellStart"/>
      <w:r w:rsidRPr="00E26F75">
        <w:rPr>
          <w:rFonts w:asciiTheme="majorBidi" w:eastAsia="Times New Roman" w:hAnsiTheme="majorBidi" w:cstheme="majorBidi"/>
          <w:color w:val="000000"/>
          <w:kern w:val="0"/>
          <w:sz w:val="28"/>
          <w:szCs w:val="28"/>
          <w:lang w:eastAsia="ru-RU" w:bidi="he-IL"/>
          <w14:ligatures w14:val="none"/>
        </w:rPr>
        <w:t>Поганово</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створеній у Константинополі на царське замовлення. У зображенні Богоматері синій </w:t>
      </w:r>
      <w:proofErr w:type="spellStart"/>
      <w:r w:rsidRPr="00E26F75">
        <w:rPr>
          <w:rFonts w:asciiTheme="majorBidi" w:eastAsia="Times New Roman" w:hAnsiTheme="majorBidi" w:cstheme="majorBidi"/>
          <w:color w:val="000000"/>
          <w:kern w:val="0"/>
          <w:sz w:val="28"/>
          <w:szCs w:val="28"/>
          <w:lang w:eastAsia="ru-RU" w:bidi="he-IL"/>
          <w14:ligatures w14:val="none"/>
        </w:rPr>
        <w:t>мафорій</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майже повністю охоплює постать і приховує руки, підсилюючи враження зосередженості та молитовного стану. </w:t>
      </w:r>
      <w:r w:rsidR="00C37F07" w:rsidRPr="00E26F75">
        <w:rPr>
          <w:rFonts w:asciiTheme="majorBidi" w:eastAsia="Times New Roman" w:hAnsiTheme="majorBidi" w:cstheme="majorBidi"/>
          <w:color w:val="000000"/>
          <w:kern w:val="0"/>
          <w:sz w:val="28"/>
          <w:szCs w:val="28"/>
          <w:lang w:eastAsia="ru-RU" w:bidi="he-IL"/>
          <w14:ligatures w14:val="none"/>
        </w:rPr>
        <w:t>Схожим є образ Богоматері в сцені «Розп’яття»</w:t>
      </w:r>
      <w:r w:rsidR="00DD0EA5" w:rsidRPr="00E26F75">
        <w:rPr>
          <w:rFonts w:asciiTheme="majorBidi" w:eastAsia="Times New Roman" w:hAnsiTheme="majorBidi" w:cstheme="majorBidi"/>
          <w:color w:val="000000"/>
          <w:kern w:val="0"/>
          <w:sz w:val="28"/>
          <w:szCs w:val="28"/>
          <w:lang w:eastAsia="ru-RU" w:bidi="he-IL"/>
          <w14:ligatures w14:val="none"/>
        </w:rPr>
        <w:t xml:space="preserve"> (іл. 4.15)</w:t>
      </w:r>
      <w:r w:rsidRPr="00E26F75">
        <w:rPr>
          <w:rFonts w:asciiTheme="majorBidi" w:eastAsia="Times New Roman" w:hAnsiTheme="majorBidi" w:cstheme="majorBidi"/>
          <w:color w:val="000000"/>
          <w:kern w:val="0"/>
          <w:sz w:val="28"/>
          <w:szCs w:val="28"/>
          <w:lang w:eastAsia="ru-RU" w:bidi="he-IL"/>
          <w14:ligatures w14:val="none"/>
        </w:rPr>
        <w:t>. У цих творах монохромна синя площина будується на системі тонких градацій і контрастних нюансів, завдяки яким досягається ефект внутрішнього світіння, що інтерпретується як знак божественної присутності. На відміну від інших пам’яток, зокрема ікони «Преображення» першої половини XII ст. XII ст.</w:t>
      </w:r>
      <w:r w:rsidR="00CB4D3C" w:rsidRPr="00E26F75">
        <w:rPr>
          <w:rFonts w:asciiTheme="majorBidi" w:eastAsia="Times New Roman" w:hAnsiTheme="majorBidi" w:cstheme="majorBidi"/>
          <w:color w:val="000000"/>
          <w:kern w:val="0"/>
          <w:sz w:val="28"/>
          <w:szCs w:val="28"/>
          <w:lang w:eastAsia="ru-RU" w:bidi="he-IL"/>
          <w14:ligatures w14:val="none"/>
        </w:rPr>
        <w:t xml:space="preserve"> (іл. 4.16)</w:t>
      </w:r>
      <w:r w:rsidRPr="00E26F75">
        <w:rPr>
          <w:rFonts w:asciiTheme="majorBidi" w:eastAsia="Times New Roman" w:hAnsiTheme="majorBidi" w:cstheme="majorBidi"/>
          <w:color w:val="000000"/>
          <w:kern w:val="0"/>
          <w:sz w:val="28"/>
          <w:szCs w:val="28"/>
          <w:lang w:eastAsia="ru-RU" w:bidi="he-IL"/>
          <w14:ligatures w14:val="none"/>
        </w:rPr>
        <w:t xml:space="preserve">, синій колір виконує переважно </w:t>
      </w:r>
      <w:r w:rsidRPr="00E26F75">
        <w:rPr>
          <w:rFonts w:asciiTheme="majorBidi" w:eastAsia="Times New Roman" w:hAnsiTheme="majorBidi" w:cstheme="majorBidi"/>
          <w:color w:val="000000"/>
          <w:kern w:val="0"/>
          <w:sz w:val="28"/>
          <w:szCs w:val="28"/>
          <w:lang w:eastAsia="ru-RU" w:bidi="he-IL"/>
          <w14:ligatures w14:val="none"/>
        </w:rPr>
        <w:lastRenderedPageBreak/>
        <w:t xml:space="preserve">формотворчу функцію й моделює об’єм через виразні світлотіньові переходи, у живописі другої половини XIV ст. домінує прагнення до передачі внутрішнього сяйва завдяки майже прозорим білильним висвітленням, накладеним на суцільні сині площини. </w:t>
      </w:r>
    </w:p>
    <w:p w14:paraId="2CD67B11" w14:textId="024EC54C"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 xml:space="preserve">Характерною особливістю </w:t>
      </w:r>
      <w:proofErr w:type="spellStart"/>
      <w:r w:rsidRPr="00E26F75">
        <w:rPr>
          <w:rFonts w:asciiTheme="majorBidi" w:eastAsia="Times New Roman" w:hAnsiTheme="majorBidi" w:cstheme="majorBidi"/>
          <w:color w:val="000000"/>
          <w:kern w:val="0"/>
          <w:sz w:val="28"/>
          <w:szCs w:val="28"/>
          <w:lang w:eastAsia="ru-RU" w:bidi="he-IL"/>
          <w14:ligatures w14:val="none"/>
        </w:rPr>
        <w:t>пізньопалеологівського</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живопису є зміна функції движків. Вони вже не пов’язані безпосередньо з анатомічною будовою тіла та не слугують засобом пластичного моделювання форми. Навпаки, движки нерідко з’являються в тих ділянках зображення, де їхня функція полягає не в передачі об’єму, а у візуалізації внутрішнього світіння образу. На відміну від традиційних округлих </w:t>
      </w:r>
      <w:proofErr w:type="spellStart"/>
      <w:r w:rsidRPr="00E26F75">
        <w:rPr>
          <w:rFonts w:asciiTheme="majorBidi" w:eastAsia="Times New Roman" w:hAnsiTheme="majorBidi" w:cstheme="majorBidi"/>
          <w:color w:val="000000"/>
          <w:kern w:val="0"/>
          <w:sz w:val="28"/>
          <w:szCs w:val="28"/>
          <w:lang w:eastAsia="ru-RU" w:bidi="he-IL"/>
          <w14:ligatures w14:val="none"/>
        </w:rPr>
        <w:t>висвітлень</w:t>
      </w:r>
      <w:proofErr w:type="spellEnd"/>
      <w:r w:rsidRPr="00E26F75">
        <w:rPr>
          <w:rFonts w:asciiTheme="majorBidi" w:eastAsia="Times New Roman" w:hAnsiTheme="majorBidi" w:cstheme="majorBidi"/>
          <w:color w:val="000000"/>
          <w:kern w:val="0"/>
          <w:sz w:val="28"/>
          <w:szCs w:val="28"/>
          <w:lang w:eastAsia="ru-RU" w:bidi="he-IL"/>
          <w14:ligatures w14:val="none"/>
        </w:rPr>
        <w:t>, движки в іконі «Христос Пантократор» (1363)</w:t>
      </w:r>
      <w:r w:rsidR="00A262D0" w:rsidRPr="00E26F75">
        <w:rPr>
          <w:rFonts w:asciiTheme="majorBidi" w:eastAsia="Times New Roman" w:hAnsiTheme="majorBidi" w:cstheme="majorBidi"/>
          <w:color w:val="000000"/>
          <w:kern w:val="0"/>
          <w:sz w:val="28"/>
          <w:szCs w:val="28"/>
          <w:lang w:eastAsia="ru-RU" w:bidi="he-IL"/>
          <w14:ligatures w14:val="none"/>
        </w:rPr>
        <w:t xml:space="preserve"> (іл. 4.13)</w:t>
      </w:r>
      <w:r w:rsidRPr="00E26F75">
        <w:rPr>
          <w:rFonts w:asciiTheme="majorBidi" w:eastAsia="Times New Roman" w:hAnsiTheme="majorBidi" w:cstheme="majorBidi"/>
          <w:color w:val="000000"/>
          <w:kern w:val="0"/>
          <w:sz w:val="28"/>
          <w:szCs w:val="28"/>
          <w:lang w:eastAsia="ru-RU" w:bidi="he-IL"/>
          <w14:ligatures w14:val="none"/>
        </w:rPr>
        <w:t xml:space="preserve"> виконуються у вигляді прямих і різко окреслених штрихів. Вони накладаються на майже монохромну поверхню лику, форма якої моделюється накладанням фарб відповідно до пластики обличчя. У фресковому ансамблі Феофана Грека в церкві Спаса Преображення на </w:t>
      </w:r>
      <w:proofErr w:type="spellStart"/>
      <w:r w:rsidRPr="00E26F75">
        <w:rPr>
          <w:rFonts w:asciiTheme="majorBidi" w:eastAsia="Times New Roman" w:hAnsiTheme="majorBidi" w:cstheme="majorBidi"/>
          <w:color w:val="000000"/>
          <w:kern w:val="0"/>
          <w:sz w:val="28"/>
          <w:szCs w:val="28"/>
          <w:lang w:eastAsia="ru-RU" w:bidi="he-IL"/>
          <w14:ligatures w14:val="none"/>
        </w:rPr>
        <w:t>Ільїній</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вулиці движки стають характерними для майстра широкими та динамічними висвітлення відрізняються від більш стриманих і локалізованих пробілів попереднього періоду, створюючи ефект світлової вібрації образу</w:t>
      </w:r>
      <w:r w:rsidR="00A262D0" w:rsidRPr="00E26F75">
        <w:rPr>
          <w:rFonts w:asciiTheme="majorBidi" w:eastAsia="Times New Roman" w:hAnsiTheme="majorBidi" w:cstheme="majorBidi"/>
          <w:color w:val="000000"/>
          <w:kern w:val="0"/>
          <w:sz w:val="28"/>
          <w:szCs w:val="28"/>
          <w:lang w:eastAsia="ru-RU" w:bidi="he-IL"/>
          <w14:ligatures w14:val="none"/>
        </w:rPr>
        <w:t xml:space="preserve"> (іл. 4.17)</w:t>
      </w:r>
      <w:r w:rsidRPr="00E26F75">
        <w:rPr>
          <w:rFonts w:asciiTheme="majorBidi" w:eastAsia="Times New Roman" w:hAnsiTheme="majorBidi" w:cstheme="majorBidi"/>
          <w:color w:val="000000"/>
          <w:kern w:val="0"/>
          <w:sz w:val="28"/>
          <w:szCs w:val="28"/>
          <w:lang w:eastAsia="ru-RU" w:bidi="he-IL"/>
          <w14:ligatures w14:val="none"/>
        </w:rPr>
        <w:t xml:space="preserve">. Аналогічний принцип застосовано й в іконі святителя Григорія Палами другої половини XIV ст., одна з програмних пам’яток мистецтва, пов’язаного з </w:t>
      </w:r>
      <w:proofErr w:type="spellStart"/>
      <w:r w:rsidRPr="00E26F75">
        <w:rPr>
          <w:rFonts w:asciiTheme="majorBidi" w:eastAsia="Times New Roman" w:hAnsiTheme="majorBidi" w:cstheme="majorBidi"/>
          <w:color w:val="000000"/>
          <w:kern w:val="0"/>
          <w:sz w:val="28"/>
          <w:szCs w:val="28"/>
          <w:lang w:eastAsia="ru-RU" w:bidi="he-IL"/>
          <w14:ligatures w14:val="none"/>
        </w:rPr>
        <w:t>ісихастською</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традицією: лик святого формується насамперед завдяки системі накладання світлових штрихів-ліній на вохру</w:t>
      </w:r>
      <w:r w:rsidR="00AC64F7" w:rsidRPr="00E26F75">
        <w:rPr>
          <w:rFonts w:asciiTheme="majorBidi" w:eastAsia="Times New Roman" w:hAnsiTheme="majorBidi" w:cstheme="majorBidi"/>
          <w:color w:val="000000"/>
          <w:kern w:val="0"/>
          <w:sz w:val="28"/>
          <w:szCs w:val="28"/>
          <w:lang w:eastAsia="ru-RU" w:bidi="he-IL"/>
          <w14:ligatures w14:val="none"/>
        </w:rPr>
        <w:t xml:space="preserve"> (іл. 3.1).</w:t>
      </w:r>
    </w:p>
    <w:p w14:paraId="0591ED47" w14:textId="6E98207E" w:rsidR="00733AC6" w:rsidRPr="00E26F75" w:rsidRDefault="00733AC6"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r w:rsidRPr="00E26F75">
        <w:rPr>
          <w:rFonts w:asciiTheme="majorBidi" w:eastAsia="Times New Roman" w:hAnsiTheme="majorBidi" w:cstheme="majorBidi"/>
          <w:color w:val="000000"/>
          <w:kern w:val="0"/>
          <w:sz w:val="28"/>
          <w:szCs w:val="28"/>
          <w:lang w:eastAsia="ru-RU" w:bidi="he-IL"/>
          <w14:ligatures w14:val="none"/>
        </w:rPr>
        <w:t xml:space="preserve">Усі зазначені художні та технічні прийоми характерні для стилю, що сформувався в мистецтві </w:t>
      </w:r>
      <w:proofErr w:type="spellStart"/>
      <w:r w:rsidRPr="00E26F75">
        <w:rPr>
          <w:rFonts w:asciiTheme="majorBidi" w:eastAsia="Times New Roman" w:hAnsiTheme="majorBidi" w:cstheme="majorBidi"/>
          <w:color w:val="000000"/>
          <w:kern w:val="0"/>
          <w:sz w:val="28"/>
          <w:szCs w:val="28"/>
          <w:lang w:eastAsia="ru-RU" w:bidi="he-IL"/>
          <w14:ligatures w14:val="none"/>
        </w:rPr>
        <w:t>пізньопалеологівської</w:t>
      </w:r>
      <w:proofErr w:type="spellEnd"/>
      <w:r w:rsidRPr="00E26F75">
        <w:rPr>
          <w:rFonts w:asciiTheme="majorBidi" w:eastAsia="Times New Roman" w:hAnsiTheme="majorBidi" w:cstheme="majorBidi"/>
          <w:color w:val="000000"/>
          <w:kern w:val="0"/>
          <w:sz w:val="28"/>
          <w:szCs w:val="28"/>
          <w:lang w:eastAsia="ru-RU" w:bidi="he-IL"/>
          <w14:ligatures w14:val="none"/>
        </w:rPr>
        <w:t xml:space="preserve"> доби та набув поширення протягом кількох десятиліть, починаючи з 50–60-х років XIV ст. Вони визначали особливий характер образності, спрямований на візуальну інтерпретацію вчення святителя Григорія Палами про божественні енергії та можливість їхнього споглядання людиною.</w:t>
      </w:r>
    </w:p>
    <w:p w14:paraId="43C400CB" w14:textId="77777777" w:rsidR="00E174F1" w:rsidRPr="00E26F75" w:rsidRDefault="00E174F1" w:rsidP="00534655">
      <w:pPr>
        <w:tabs>
          <w:tab w:val="left" w:pos="9356"/>
        </w:tabs>
        <w:spacing w:after="0" w:line="360" w:lineRule="auto"/>
        <w:ind w:right="-7" w:firstLine="709"/>
        <w:jc w:val="both"/>
        <w:rPr>
          <w:rFonts w:asciiTheme="majorBidi" w:eastAsia="Times New Roman" w:hAnsiTheme="majorBidi" w:cstheme="majorBidi"/>
          <w:color w:val="000000"/>
          <w:kern w:val="0"/>
          <w:sz w:val="28"/>
          <w:szCs w:val="28"/>
          <w:lang w:eastAsia="ru-RU" w:bidi="he-IL"/>
          <w14:ligatures w14:val="none"/>
        </w:rPr>
      </w:pPr>
    </w:p>
    <w:p w14:paraId="774AE6BA" w14:textId="07C99C67" w:rsidR="00B132DE" w:rsidRPr="00E26F75" w:rsidRDefault="00132950" w:rsidP="002E1613">
      <w:pPr>
        <w:pStyle w:val="2"/>
        <w:spacing w:before="0" w:after="0" w:line="360" w:lineRule="auto"/>
        <w:rPr>
          <w:rFonts w:ascii="Times New Roman" w:hAnsi="Times New Roman" w:cs="Times New Roman"/>
          <w:i/>
          <w:iCs/>
          <w:color w:val="auto"/>
          <w:sz w:val="28"/>
          <w:szCs w:val="28"/>
        </w:rPr>
      </w:pPr>
      <w:bookmarkStart w:id="14" w:name="_Toc232813148"/>
      <w:r w:rsidRPr="00E26F75">
        <w:rPr>
          <w:rFonts w:ascii="Times New Roman" w:hAnsi="Times New Roman" w:cs="Times New Roman"/>
          <w:i/>
          <w:iCs/>
          <w:color w:val="auto"/>
          <w:sz w:val="28"/>
          <w:szCs w:val="28"/>
        </w:rPr>
        <w:lastRenderedPageBreak/>
        <w:t>Висновки до розділу 4</w:t>
      </w:r>
      <w:bookmarkEnd w:id="14"/>
    </w:p>
    <w:p w14:paraId="5ADF8C0A" w14:textId="44E9DF94" w:rsidR="00FC0680" w:rsidRPr="00E26F75" w:rsidRDefault="00FD2705" w:rsidP="00534655">
      <w:pPr>
        <w:tabs>
          <w:tab w:val="left" w:pos="9356"/>
        </w:tabs>
        <w:spacing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Вітражна програма абата Сугерія та візантійський іконопис </w:t>
      </w:r>
      <w:proofErr w:type="spellStart"/>
      <w:r w:rsidRPr="00E26F75">
        <w:rPr>
          <w:rFonts w:asciiTheme="majorBidi" w:hAnsiTheme="majorBidi" w:cstheme="majorBidi"/>
          <w:sz w:val="28"/>
          <w:szCs w:val="28"/>
        </w:rPr>
        <w:t>пізньопалеологівської</w:t>
      </w:r>
      <w:proofErr w:type="spellEnd"/>
      <w:r w:rsidRPr="00E26F75">
        <w:rPr>
          <w:rFonts w:asciiTheme="majorBidi" w:hAnsiTheme="majorBidi" w:cstheme="majorBidi"/>
          <w:sz w:val="28"/>
          <w:szCs w:val="28"/>
        </w:rPr>
        <w:t xml:space="preserve"> доби демонструють два різні підходи до художньої </w:t>
      </w:r>
      <w:proofErr w:type="spellStart"/>
      <w:r w:rsidRPr="00E26F75">
        <w:rPr>
          <w:rFonts w:asciiTheme="majorBidi" w:hAnsiTheme="majorBidi" w:cstheme="majorBidi"/>
          <w:sz w:val="28"/>
          <w:szCs w:val="28"/>
        </w:rPr>
        <w:t>інтепретації</w:t>
      </w:r>
      <w:proofErr w:type="spellEnd"/>
      <w:r w:rsidRPr="00E26F75">
        <w:rPr>
          <w:rFonts w:asciiTheme="majorBidi" w:hAnsiTheme="majorBidi" w:cstheme="majorBidi"/>
          <w:sz w:val="28"/>
          <w:szCs w:val="28"/>
        </w:rPr>
        <w:t xml:space="preserve"> ідеї Божественного світла. У мистецтві вітража світло є реальним фізичним явищем: проходячи крізь кольорове скло, воно формує сакральний простір храму, залучаючи людину до процесу</w:t>
      </w:r>
      <w:r w:rsidR="00F543FF"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анагогічного</w:t>
      </w:r>
      <w:proofErr w:type="spellEnd"/>
      <w:r w:rsidRPr="00E26F75">
        <w:rPr>
          <w:rFonts w:asciiTheme="majorBidi" w:hAnsiTheme="majorBidi" w:cstheme="majorBidi"/>
          <w:sz w:val="28"/>
          <w:szCs w:val="28"/>
        </w:rPr>
        <w:t xml:space="preserve"> сходження від матеріального до духовного світу. У візантійському живописі світло не є фізично присутнім у творі, а конструюється художньо-</w:t>
      </w:r>
      <w:r w:rsidR="00F543FF" w:rsidRPr="00E26F75">
        <w:rPr>
          <w:rFonts w:asciiTheme="majorBidi" w:hAnsiTheme="majorBidi" w:cstheme="majorBidi"/>
          <w:sz w:val="28"/>
          <w:szCs w:val="28"/>
        </w:rPr>
        <w:t>виражальними</w:t>
      </w:r>
      <w:r w:rsidRPr="00E26F75">
        <w:rPr>
          <w:rFonts w:asciiTheme="majorBidi" w:hAnsiTheme="majorBidi" w:cstheme="majorBidi"/>
          <w:sz w:val="28"/>
          <w:szCs w:val="28"/>
        </w:rPr>
        <w:t xml:space="preserve"> засобами, передусім у </w:t>
      </w:r>
      <w:proofErr w:type="spellStart"/>
      <w:r w:rsidRPr="00E26F75">
        <w:rPr>
          <w:rFonts w:asciiTheme="majorBidi" w:hAnsiTheme="majorBidi" w:cstheme="majorBidi"/>
          <w:sz w:val="28"/>
          <w:szCs w:val="28"/>
        </w:rPr>
        <w:t>личному</w:t>
      </w:r>
      <w:proofErr w:type="spellEnd"/>
      <w:r w:rsidRPr="00E26F75">
        <w:rPr>
          <w:rFonts w:asciiTheme="majorBidi" w:hAnsiTheme="majorBidi" w:cstheme="majorBidi"/>
          <w:sz w:val="28"/>
          <w:szCs w:val="28"/>
        </w:rPr>
        <w:t xml:space="preserve"> письмі — через </w:t>
      </w:r>
      <w:r w:rsidR="00FC0680" w:rsidRPr="00E26F75">
        <w:rPr>
          <w:rFonts w:asciiTheme="majorBidi" w:hAnsiTheme="majorBidi" w:cstheme="majorBidi"/>
          <w:sz w:val="28"/>
          <w:szCs w:val="28"/>
        </w:rPr>
        <w:t xml:space="preserve">зміни функції </w:t>
      </w:r>
      <w:r w:rsidRPr="00E26F75">
        <w:rPr>
          <w:rFonts w:asciiTheme="majorBidi" w:hAnsiTheme="majorBidi" w:cstheme="majorBidi"/>
          <w:sz w:val="28"/>
          <w:szCs w:val="28"/>
        </w:rPr>
        <w:t>движків, світлову організацію композиції, колірні маси та лінію, що створює загале враження внутрішнього випромінювання образу.</w:t>
      </w:r>
    </w:p>
    <w:p w14:paraId="129CED0E" w14:textId="782F2CA1" w:rsidR="00726D97" w:rsidRPr="00E26F75" w:rsidRDefault="00726D97" w:rsidP="00534655">
      <w:pPr>
        <w:tabs>
          <w:tab w:val="left" w:pos="9356"/>
        </w:tabs>
        <w:spacing w:line="278" w:lineRule="auto"/>
        <w:ind w:right="-7" w:firstLine="709"/>
        <w:rPr>
          <w:rFonts w:asciiTheme="majorBidi" w:hAnsiTheme="majorBidi" w:cstheme="majorBidi"/>
          <w:sz w:val="28"/>
          <w:szCs w:val="28"/>
        </w:rPr>
      </w:pPr>
      <w:r w:rsidRPr="00E26F75">
        <w:rPr>
          <w:rFonts w:asciiTheme="majorBidi" w:hAnsiTheme="majorBidi" w:cstheme="majorBidi"/>
          <w:sz w:val="28"/>
          <w:szCs w:val="28"/>
        </w:rPr>
        <w:br w:type="page"/>
      </w:r>
    </w:p>
    <w:p w14:paraId="6FD69601" w14:textId="7EDB24C4" w:rsidR="00926A64" w:rsidRPr="00E26F75" w:rsidRDefault="00D24E81" w:rsidP="002E1613">
      <w:pPr>
        <w:pStyle w:val="1"/>
        <w:spacing w:before="0" w:after="0" w:line="360" w:lineRule="auto"/>
        <w:jc w:val="center"/>
        <w:rPr>
          <w:rFonts w:ascii="Times New Roman" w:hAnsi="Times New Roman" w:cs="Times New Roman"/>
          <w:b/>
          <w:bCs/>
          <w:color w:val="auto"/>
          <w:sz w:val="28"/>
          <w:szCs w:val="28"/>
        </w:rPr>
      </w:pPr>
      <w:bookmarkStart w:id="15" w:name="_Toc232813149"/>
      <w:r w:rsidRPr="00E26F75">
        <w:rPr>
          <w:rFonts w:ascii="Times New Roman" w:hAnsi="Times New Roman" w:cs="Times New Roman"/>
          <w:b/>
          <w:bCs/>
          <w:color w:val="auto"/>
          <w:sz w:val="28"/>
          <w:szCs w:val="28"/>
        </w:rPr>
        <w:lastRenderedPageBreak/>
        <w:t>ВИСНОВКИ</w:t>
      </w:r>
      <w:bookmarkEnd w:id="15"/>
    </w:p>
    <w:p w14:paraId="029A55FB" w14:textId="77777777" w:rsidR="00726D97" w:rsidRPr="00E26F75" w:rsidRDefault="00726D97" w:rsidP="005E5BC1">
      <w:pPr>
        <w:tabs>
          <w:tab w:val="left" w:pos="9356"/>
        </w:tabs>
        <w:spacing w:after="0"/>
        <w:ind w:right="-7"/>
        <w:rPr>
          <w:rFonts w:asciiTheme="majorBidi" w:hAnsiTheme="majorBidi" w:cstheme="majorBidi"/>
          <w:sz w:val="28"/>
          <w:szCs w:val="28"/>
        </w:rPr>
      </w:pPr>
    </w:p>
    <w:p w14:paraId="06741B1F" w14:textId="45756F86" w:rsidR="00926A64" w:rsidRPr="00E26F75" w:rsidRDefault="00AB7B4F"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У результаті проведеного дослідження досягнуто поставленої мети та вирішено комплекс завдань, пов’язаних із вивченням категорії Божественного світла в </w:t>
      </w:r>
      <w:proofErr w:type="spellStart"/>
      <w:r w:rsidRPr="00E26F75">
        <w:rPr>
          <w:rFonts w:asciiTheme="majorBidi" w:hAnsiTheme="majorBidi" w:cstheme="majorBidi"/>
          <w:sz w:val="28"/>
          <w:szCs w:val="28"/>
        </w:rPr>
        <w:t>західнохристиянській</w:t>
      </w:r>
      <w:proofErr w:type="spellEnd"/>
      <w:r w:rsidRPr="00E26F75">
        <w:rPr>
          <w:rFonts w:asciiTheme="majorBidi" w:hAnsiTheme="majorBidi" w:cstheme="majorBidi"/>
          <w:sz w:val="28"/>
          <w:szCs w:val="28"/>
        </w:rPr>
        <w:t xml:space="preserve"> та східнохристиянській традиціях та її художніх інтерпретацій на матеріалі  творів абата Сугерія та святителя Григорія Палами.</w:t>
      </w:r>
    </w:p>
    <w:p w14:paraId="10179FA6" w14:textId="43F2F108" w:rsidR="00B44225" w:rsidRPr="00E26F75" w:rsidRDefault="00B44225"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Встановлено, що формування естетичної програми абата Сугерія відбувалося в межах взаємодії теологічних, філософських і художніх чинників, серед яких особливе значення мали твори Псевдо-Діонісія Ареопагіта, екзегетична традиція Святого Письма та інтелектуальне середовище XII ст. Абат Сугерій став одним із ключових представників західноєвропейської традиції естетики світла, яка отримала практичне втілення в архітектурній програмі та </w:t>
      </w:r>
      <w:proofErr w:type="spellStart"/>
      <w:r w:rsidRPr="00E26F75">
        <w:rPr>
          <w:rFonts w:asciiTheme="majorBidi" w:hAnsiTheme="majorBidi" w:cstheme="majorBidi"/>
          <w:sz w:val="28"/>
          <w:szCs w:val="28"/>
        </w:rPr>
        <w:t>вітражній</w:t>
      </w:r>
      <w:proofErr w:type="spellEnd"/>
      <w:r w:rsidRPr="00E26F75">
        <w:rPr>
          <w:rFonts w:asciiTheme="majorBidi" w:hAnsiTheme="majorBidi" w:cstheme="majorBidi"/>
          <w:sz w:val="28"/>
          <w:szCs w:val="28"/>
        </w:rPr>
        <w:t xml:space="preserve"> абатства Сен-Дені.</w:t>
      </w:r>
    </w:p>
    <w:p w14:paraId="75544D56" w14:textId="3120C156" w:rsidR="00B44225" w:rsidRPr="00E26F75" w:rsidRDefault="00B44225"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Доведено, що категорія Божественного світла в естетиці абата Сугерія виконує функцію символічної репрезентації Божественної присутності та засобу </w:t>
      </w:r>
      <w:proofErr w:type="spellStart"/>
      <w:r w:rsidRPr="00E26F75">
        <w:rPr>
          <w:rFonts w:asciiTheme="majorBidi" w:hAnsiTheme="majorBidi" w:cstheme="majorBidi"/>
          <w:sz w:val="28"/>
          <w:szCs w:val="28"/>
        </w:rPr>
        <w:t>анагогічного</w:t>
      </w:r>
      <w:proofErr w:type="spellEnd"/>
      <w:r w:rsidRPr="00E26F75">
        <w:rPr>
          <w:rFonts w:asciiTheme="majorBidi" w:hAnsiTheme="majorBidi" w:cstheme="majorBidi"/>
          <w:sz w:val="28"/>
          <w:szCs w:val="28"/>
        </w:rPr>
        <w:t xml:space="preserve"> сходження людини до Бога. Реконструкція абатства Сен-Дені стала важливим етапом формування естетики світла та художніх принципів ранньої готики, у межах яких світло перетворюється на один із головних елементів організації сакрального простору.</w:t>
      </w:r>
    </w:p>
    <w:p w14:paraId="3E27D8A0" w14:textId="29405A5F" w:rsidR="00B44225" w:rsidRPr="00E26F75" w:rsidRDefault="00B44225"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З’ясовано, що богослов’я святителя Григорія Палами ґрунтується на вченні про </w:t>
      </w:r>
      <w:proofErr w:type="spellStart"/>
      <w:r w:rsidRPr="00E26F75">
        <w:rPr>
          <w:rFonts w:asciiTheme="majorBidi" w:hAnsiTheme="majorBidi" w:cstheme="majorBidi"/>
          <w:sz w:val="28"/>
          <w:szCs w:val="28"/>
        </w:rPr>
        <w:t>нетварні</w:t>
      </w:r>
      <w:proofErr w:type="spellEnd"/>
      <w:r w:rsidRPr="00E26F75">
        <w:rPr>
          <w:rFonts w:asciiTheme="majorBidi" w:hAnsiTheme="majorBidi" w:cstheme="majorBidi"/>
          <w:sz w:val="28"/>
          <w:szCs w:val="28"/>
        </w:rPr>
        <w:t xml:space="preserve"> Божественні енергії, у межах якого Божественне світло </w:t>
      </w:r>
      <w:r w:rsidR="000D3295" w:rsidRPr="00E26F75">
        <w:rPr>
          <w:rFonts w:asciiTheme="majorBidi" w:hAnsiTheme="majorBidi" w:cstheme="majorBidi"/>
          <w:sz w:val="28"/>
          <w:szCs w:val="28"/>
        </w:rPr>
        <w:t xml:space="preserve">розглядається </w:t>
      </w:r>
      <w:r w:rsidRPr="00E26F75">
        <w:rPr>
          <w:rFonts w:asciiTheme="majorBidi" w:hAnsiTheme="majorBidi" w:cstheme="majorBidi"/>
          <w:sz w:val="28"/>
          <w:szCs w:val="28"/>
        </w:rPr>
        <w:t xml:space="preserve">як прояв Божественної присутності та основа </w:t>
      </w:r>
      <w:proofErr w:type="spellStart"/>
      <w:r w:rsidR="000D3295" w:rsidRPr="00E26F75">
        <w:rPr>
          <w:rFonts w:asciiTheme="majorBidi" w:hAnsiTheme="majorBidi" w:cstheme="majorBidi"/>
          <w:sz w:val="28"/>
          <w:szCs w:val="28"/>
        </w:rPr>
        <w:t>обоження</w:t>
      </w:r>
      <w:proofErr w:type="spellEnd"/>
      <w:r w:rsidR="000D3295" w:rsidRPr="00E26F75">
        <w:rPr>
          <w:rFonts w:asciiTheme="majorBidi" w:hAnsiTheme="majorBidi" w:cstheme="majorBidi"/>
          <w:sz w:val="28"/>
          <w:szCs w:val="28"/>
        </w:rPr>
        <w:t xml:space="preserve">. </w:t>
      </w:r>
      <w:proofErr w:type="spellStart"/>
      <w:r w:rsidRPr="00E26F75">
        <w:rPr>
          <w:rFonts w:asciiTheme="majorBidi" w:hAnsiTheme="majorBidi" w:cstheme="majorBidi"/>
          <w:sz w:val="28"/>
          <w:szCs w:val="28"/>
        </w:rPr>
        <w:t>Паламітське</w:t>
      </w:r>
      <w:proofErr w:type="spellEnd"/>
      <w:r w:rsidRPr="00E26F75">
        <w:rPr>
          <w:rFonts w:asciiTheme="majorBidi" w:hAnsiTheme="majorBidi" w:cstheme="majorBidi"/>
          <w:sz w:val="28"/>
          <w:szCs w:val="28"/>
        </w:rPr>
        <w:t xml:space="preserve"> вчення стало завершеним богословським обґрунтуванням </w:t>
      </w:r>
      <w:proofErr w:type="spellStart"/>
      <w:r w:rsidRPr="00E26F75">
        <w:rPr>
          <w:rFonts w:asciiTheme="majorBidi" w:hAnsiTheme="majorBidi" w:cstheme="majorBidi"/>
          <w:sz w:val="28"/>
          <w:szCs w:val="28"/>
        </w:rPr>
        <w:t>ісихастської</w:t>
      </w:r>
      <w:proofErr w:type="spellEnd"/>
      <w:r w:rsidRPr="00E26F75">
        <w:rPr>
          <w:rFonts w:asciiTheme="majorBidi" w:hAnsiTheme="majorBidi" w:cstheme="majorBidi"/>
          <w:sz w:val="28"/>
          <w:szCs w:val="28"/>
        </w:rPr>
        <w:t xml:space="preserve"> традиції та визначило подальший розвиток православної духовної культури.</w:t>
      </w:r>
    </w:p>
    <w:p w14:paraId="19AE39AF" w14:textId="61FA782F" w:rsidR="00B44225" w:rsidRPr="00E26F75" w:rsidRDefault="00B44225"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Встановлено, що </w:t>
      </w:r>
      <w:proofErr w:type="spellStart"/>
      <w:r w:rsidRPr="00E26F75">
        <w:rPr>
          <w:rFonts w:asciiTheme="majorBidi" w:hAnsiTheme="majorBidi" w:cstheme="majorBidi"/>
          <w:sz w:val="28"/>
          <w:szCs w:val="28"/>
        </w:rPr>
        <w:t>ісихастська</w:t>
      </w:r>
      <w:proofErr w:type="spellEnd"/>
      <w:r w:rsidRPr="00E26F75">
        <w:rPr>
          <w:rFonts w:asciiTheme="majorBidi" w:hAnsiTheme="majorBidi" w:cstheme="majorBidi"/>
          <w:sz w:val="28"/>
          <w:szCs w:val="28"/>
        </w:rPr>
        <w:t xml:space="preserve"> традиція</w:t>
      </w:r>
      <w:r w:rsidR="000D3295" w:rsidRPr="00E26F75">
        <w:rPr>
          <w:rFonts w:asciiTheme="majorBidi" w:hAnsiTheme="majorBidi" w:cstheme="majorBidi"/>
          <w:sz w:val="28"/>
          <w:szCs w:val="28"/>
        </w:rPr>
        <w:t xml:space="preserve">, зокрема </w:t>
      </w:r>
      <w:r w:rsidRPr="00E26F75">
        <w:rPr>
          <w:rFonts w:asciiTheme="majorBidi" w:hAnsiTheme="majorBidi" w:cstheme="majorBidi"/>
          <w:sz w:val="28"/>
          <w:szCs w:val="28"/>
        </w:rPr>
        <w:t>паламі</w:t>
      </w:r>
      <w:r w:rsidR="000D3295" w:rsidRPr="00E26F75">
        <w:rPr>
          <w:rFonts w:asciiTheme="majorBidi" w:hAnsiTheme="majorBidi" w:cstheme="majorBidi"/>
          <w:sz w:val="28"/>
          <w:szCs w:val="28"/>
        </w:rPr>
        <w:t>зм,</w:t>
      </w:r>
      <w:r w:rsidRPr="00E26F75">
        <w:rPr>
          <w:rFonts w:asciiTheme="majorBidi" w:hAnsiTheme="majorBidi" w:cstheme="majorBidi"/>
          <w:sz w:val="28"/>
          <w:szCs w:val="28"/>
        </w:rPr>
        <w:t xml:space="preserve"> стали важливими чинниками розвитку мистецтва </w:t>
      </w:r>
      <w:proofErr w:type="spellStart"/>
      <w:r w:rsidRPr="00E26F75">
        <w:rPr>
          <w:rFonts w:asciiTheme="majorBidi" w:hAnsiTheme="majorBidi" w:cstheme="majorBidi"/>
          <w:sz w:val="28"/>
          <w:szCs w:val="28"/>
        </w:rPr>
        <w:t>пізньопалеологівської</w:t>
      </w:r>
      <w:proofErr w:type="spellEnd"/>
      <w:r w:rsidRPr="00E26F75">
        <w:rPr>
          <w:rFonts w:asciiTheme="majorBidi" w:hAnsiTheme="majorBidi" w:cstheme="majorBidi"/>
          <w:sz w:val="28"/>
          <w:szCs w:val="28"/>
        </w:rPr>
        <w:t xml:space="preserve"> доби. Вчення про нетварне світло знайшло відображення у візантійському сакральному мистецтві, зокрема в іконописі XIV–XV ст., де набули поширення художні засоби, спрямовані на </w:t>
      </w:r>
      <w:r w:rsidR="000D3295" w:rsidRPr="00E26F75">
        <w:rPr>
          <w:rFonts w:asciiTheme="majorBidi" w:hAnsiTheme="majorBidi" w:cstheme="majorBidi"/>
          <w:sz w:val="28"/>
          <w:szCs w:val="28"/>
        </w:rPr>
        <w:t xml:space="preserve">відтворення </w:t>
      </w:r>
      <w:r w:rsidRPr="00E26F75">
        <w:rPr>
          <w:rFonts w:asciiTheme="majorBidi" w:hAnsiTheme="majorBidi" w:cstheme="majorBidi"/>
          <w:sz w:val="28"/>
          <w:szCs w:val="28"/>
        </w:rPr>
        <w:t xml:space="preserve">ідей </w:t>
      </w:r>
      <w:r w:rsidR="000D3295" w:rsidRPr="00E26F75">
        <w:rPr>
          <w:rFonts w:asciiTheme="majorBidi" w:hAnsiTheme="majorBidi" w:cstheme="majorBidi"/>
          <w:sz w:val="28"/>
          <w:szCs w:val="28"/>
        </w:rPr>
        <w:t xml:space="preserve">процесу </w:t>
      </w:r>
      <w:proofErr w:type="spellStart"/>
      <w:r w:rsidR="000D3295" w:rsidRPr="00E26F75">
        <w:rPr>
          <w:rFonts w:asciiTheme="majorBidi" w:hAnsiTheme="majorBidi" w:cstheme="majorBidi"/>
          <w:sz w:val="28"/>
          <w:szCs w:val="28"/>
        </w:rPr>
        <w:t>обоження</w:t>
      </w:r>
      <w:proofErr w:type="spellEnd"/>
      <w:r w:rsidR="000D3295" w:rsidRPr="00E26F75">
        <w:rPr>
          <w:rFonts w:asciiTheme="majorBidi" w:hAnsiTheme="majorBidi" w:cstheme="majorBidi"/>
          <w:sz w:val="28"/>
          <w:szCs w:val="28"/>
        </w:rPr>
        <w:t xml:space="preserve"> </w:t>
      </w:r>
      <w:r w:rsidRPr="00E26F75">
        <w:rPr>
          <w:rFonts w:asciiTheme="majorBidi" w:hAnsiTheme="majorBidi" w:cstheme="majorBidi"/>
          <w:sz w:val="28"/>
          <w:szCs w:val="28"/>
        </w:rPr>
        <w:t>людини.</w:t>
      </w:r>
    </w:p>
    <w:p w14:paraId="4BE7B3F5" w14:textId="67B1ECC4" w:rsidR="00B44225" w:rsidRPr="00E26F75" w:rsidRDefault="00B44225"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lastRenderedPageBreak/>
        <w:t xml:space="preserve">Проведений порівняльний аналіз засвідчив, що </w:t>
      </w:r>
      <w:r w:rsidR="000D3295" w:rsidRPr="00E26F75">
        <w:rPr>
          <w:rFonts w:asciiTheme="majorBidi" w:hAnsiTheme="majorBidi" w:cstheme="majorBidi"/>
          <w:sz w:val="28"/>
          <w:szCs w:val="28"/>
        </w:rPr>
        <w:t xml:space="preserve">ідея </w:t>
      </w:r>
      <w:r w:rsidRPr="00E26F75">
        <w:rPr>
          <w:rFonts w:asciiTheme="majorBidi" w:hAnsiTheme="majorBidi" w:cstheme="majorBidi"/>
          <w:sz w:val="28"/>
          <w:szCs w:val="28"/>
        </w:rPr>
        <w:t xml:space="preserve">Божественного світла у </w:t>
      </w:r>
      <w:r w:rsidR="000D3295" w:rsidRPr="00E26F75">
        <w:rPr>
          <w:rFonts w:asciiTheme="majorBidi" w:hAnsiTheme="majorBidi" w:cstheme="majorBidi"/>
          <w:sz w:val="28"/>
          <w:szCs w:val="28"/>
        </w:rPr>
        <w:t xml:space="preserve">творах </w:t>
      </w:r>
      <w:r w:rsidRPr="00E26F75">
        <w:rPr>
          <w:rFonts w:asciiTheme="majorBidi" w:hAnsiTheme="majorBidi" w:cstheme="majorBidi"/>
          <w:sz w:val="28"/>
          <w:szCs w:val="28"/>
        </w:rPr>
        <w:t>абата Сугерія та святителя Григорія Палами сформувалися в межах спільної християнської традиції та зазнали впливу неоплатоні</w:t>
      </w:r>
      <w:r w:rsidR="000D3295" w:rsidRPr="00E26F75">
        <w:rPr>
          <w:rFonts w:asciiTheme="majorBidi" w:hAnsiTheme="majorBidi" w:cstheme="majorBidi"/>
          <w:sz w:val="28"/>
          <w:szCs w:val="28"/>
        </w:rPr>
        <w:t>зму та патристики.</w:t>
      </w:r>
      <w:r w:rsidRPr="00E26F75">
        <w:rPr>
          <w:rFonts w:asciiTheme="majorBidi" w:hAnsiTheme="majorBidi" w:cstheme="majorBidi"/>
          <w:sz w:val="28"/>
          <w:szCs w:val="28"/>
        </w:rPr>
        <w:t xml:space="preserve"> Водночас між ними виявлено принципові відмінності: у західній традиції світло набуває переважно естетичного значення, тоді як у </w:t>
      </w:r>
      <w:proofErr w:type="spellStart"/>
      <w:r w:rsidRPr="00E26F75">
        <w:rPr>
          <w:rFonts w:asciiTheme="majorBidi" w:hAnsiTheme="majorBidi" w:cstheme="majorBidi"/>
          <w:sz w:val="28"/>
          <w:szCs w:val="28"/>
        </w:rPr>
        <w:t>паламітському</w:t>
      </w:r>
      <w:proofErr w:type="spellEnd"/>
      <w:r w:rsidRPr="00E26F75">
        <w:rPr>
          <w:rFonts w:asciiTheme="majorBidi" w:hAnsiTheme="majorBidi" w:cstheme="majorBidi"/>
          <w:sz w:val="28"/>
          <w:szCs w:val="28"/>
        </w:rPr>
        <w:t xml:space="preserve"> богослов’ї воно постає як </w:t>
      </w:r>
      <w:proofErr w:type="spellStart"/>
      <w:r w:rsidRPr="00E26F75">
        <w:rPr>
          <w:rFonts w:asciiTheme="majorBidi" w:hAnsiTheme="majorBidi" w:cstheme="majorBidi"/>
          <w:sz w:val="28"/>
          <w:szCs w:val="28"/>
        </w:rPr>
        <w:t>нетварна</w:t>
      </w:r>
      <w:proofErr w:type="spellEnd"/>
      <w:r w:rsidRPr="00E26F75">
        <w:rPr>
          <w:rFonts w:asciiTheme="majorBidi" w:hAnsiTheme="majorBidi" w:cstheme="majorBidi"/>
          <w:sz w:val="28"/>
          <w:szCs w:val="28"/>
        </w:rPr>
        <w:t xml:space="preserve"> Божественна енергія та онтологічна реальність.</w:t>
      </w:r>
    </w:p>
    <w:p w14:paraId="4F3AA403" w14:textId="2B36DCDD" w:rsidR="000D3295" w:rsidRPr="00E26F75" w:rsidRDefault="00B44225"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На основі художньо-стилістичного аналізу пам’яток </w:t>
      </w:r>
      <w:proofErr w:type="spellStart"/>
      <w:r w:rsidRPr="00E26F75">
        <w:rPr>
          <w:rFonts w:asciiTheme="majorBidi" w:hAnsiTheme="majorBidi" w:cstheme="majorBidi"/>
          <w:sz w:val="28"/>
          <w:szCs w:val="28"/>
        </w:rPr>
        <w:t>вітражного</w:t>
      </w:r>
      <w:proofErr w:type="spellEnd"/>
      <w:r w:rsidRPr="00E26F75">
        <w:rPr>
          <w:rFonts w:asciiTheme="majorBidi" w:hAnsiTheme="majorBidi" w:cstheme="majorBidi"/>
          <w:sz w:val="28"/>
          <w:szCs w:val="28"/>
        </w:rPr>
        <w:t xml:space="preserve"> мистецтва та іконопису встановлено, що категорія Божественного світла стала одним із визначальних чинників формування естетики готичного мистецтва та мистецтва </w:t>
      </w:r>
      <w:proofErr w:type="spellStart"/>
      <w:r w:rsidRPr="00E26F75">
        <w:rPr>
          <w:rFonts w:asciiTheme="majorBidi" w:hAnsiTheme="majorBidi" w:cstheme="majorBidi"/>
          <w:sz w:val="28"/>
          <w:szCs w:val="28"/>
        </w:rPr>
        <w:t>пізньопалеологівської</w:t>
      </w:r>
      <w:proofErr w:type="spellEnd"/>
      <w:r w:rsidRPr="00E26F75">
        <w:rPr>
          <w:rFonts w:asciiTheme="majorBidi" w:hAnsiTheme="majorBidi" w:cstheme="majorBidi"/>
          <w:sz w:val="28"/>
          <w:szCs w:val="28"/>
        </w:rPr>
        <w:t xml:space="preserve"> Візантії. Її художня </w:t>
      </w:r>
      <w:r w:rsidR="000D3295" w:rsidRPr="00E26F75">
        <w:rPr>
          <w:rFonts w:asciiTheme="majorBidi" w:hAnsiTheme="majorBidi" w:cstheme="majorBidi"/>
          <w:sz w:val="28"/>
          <w:szCs w:val="28"/>
        </w:rPr>
        <w:t xml:space="preserve">інтерпретація </w:t>
      </w:r>
      <w:r w:rsidRPr="00E26F75">
        <w:rPr>
          <w:rFonts w:asciiTheme="majorBidi" w:hAnsiTheme="majorBidi" w:cstheme="majorBidi"/>
          <w:sz w:val="28"/>
          <w:szCs w:val="28"/>
        </w:rPr>
        <w:t xml:space="preserve">здійснювалася різними засобами відповідно до специфіки </w:t>
      </w:r>
      <w:proofErr w:type="spellStart"/>
      <w:r w:rsidRPr="00E26F75">
        <w:rPr>
          <w:rFonts w:asciiTheme="majorBidi" w:hAnsiTheme="majorBidi" w:cstheme="majorBidi"/>
          <w:sz w:val="28"/>
          <w:szCs w:val="28"/>
        </w:rPr>
        <w:t>західнохристиянської</w:t>
      </w:r>
      <w:proofErr w:type="spellEnd"/>
      <w:r w:rsidRPr="00E26F75">
        <w:rPr>
          <w:rFonts w:asciiTheme="majorBidi" w:hAnsiTheme="majorBidi" w:cstheme="majorBidi"/>
          <w:sz w:val="28"/>
          <w:szCs w:val="28"/>
        </w:rPr>
        <w:t xml:space="preserve"> та східнохристиянської традицій</w:t>
      </w:r>
      <w:r w:rsidR="000D3295" w:rsidRPr="00E26F75">
        <w:rPr>
          <w:rFonts w:asciiTheme="majorBidi" w:hAnsiTheme="majorBidi" w:cstheme="majorBidi"/>
          <w:sz w:val="28"/>
          <w:szCs w:val="28"/>
        </w:rPr>
        <w:t xml:space="preserve"> і</w:t>
      </w:r>
      <w:r w:rsidRPr="00E26F75">
        <w:rPr>
          <w:rFonts w:asciiTheme="majorBidi" w:hAnsiTheme="majorBidi" w:cstheme="majorBidi"/>
          <w:sz w:val="28"/>
          <w:szCs w:val="28"/>
        </w:rPr>
        <w:t xml:space="preserve"> </w:t>
      </w:r>
      <w:proofErr w:type="spellStart"/>
      <w:r w:rsidR="000D3295" w:rsidRPr="00E26F75">
        <w:rPr>
          <w:rFonts w:asciiTheme="majorBidi" w:hAnsiTheme="majorBidi" w:cstheme="majorBidi"/>
          <w:bCs/>
          <w:sz w:val="28"/>
          <w:szCs w:val="28"/>
        </w:rPr>
        <w:t>вітражного</w:t>
      </w:r>
      <w:proofErr w:type="spellEnd"/>
      <w:r w:rsidR="000D3295" w:rsidRPr="00E26F75">
        <w:rPr>
          <w:rFonts w:asciiTheme="majorBidi" w:hAnsiTheme="majorBidi" w:cstheme="majorBidi"/>
          <w:bCs/>
          <w:sz w:val="28"/>
          <w:szCs w:val="28"/>
        </w:rPr>
        <w:t xml:space="preserve"> мистецтва та іконопису, </w:t>
      </w:r>
      <w:r w:rsidRPr="00E26F75">
        <w:rPr>
          <w:rFonts w:asciiTheme="majorBidi" w:hAnsiTheme="majorBidi" w:cstheme="majorBidi"/>
          <w:sz w:val="28"/>
          <w:szCs w:val="28"/>
        </w:rPr>
        <w:t>що зумовило відмінності у формуванні художнього образу та організації сакрального простору.</w:t>
      </w:r>
      <w:r w:rsidR="000D3295" w:rsidRPr="00E26F75">
        <w:rPr>
          <w:rFonts w:asciiTheme="majorBidi" w:hAnsiTheme="majorBidi" w:cstheme="majorBidi"/>
          <w:sz w:val="28"/>
          <w:szCs w:val="28"/>
        </w:rPr>
        <w:t xml:space="preserve"> У мистецтві вітража світло, проходячи крізь кольорове скло, формує сакральний простір храму, натомість у  візантійському іконописі світло не є фізично присутнім у творі, а конструюється художньо-виражальними засобами, передусім у </w:t>
      </w:r>
      <w:proofErr w:type="spellStart"/>
      <w:r w:rsidR="000D3295" w:rsidRPr="00E26F75">
        <w:rPr>
          <w:rFonts w:asciiTheme="majorBidi" w:hAnsiTheme="majorBidi" w:cstheme="majorBidi"/>
          <w:sz w:val="28"/>
          <w:szCs w:val="28"/>
        </w:rPr>
        <w:t>личному</w:t>
      </w:r>
      <w:proofErr w:type="spellEnd"/>
      <w:r w:rsidR="000D3295" w:rsidRPr="00E26F75">
        <w:rPr>
          <w:rFonts w:asciiTheme="majorBidi" w:hAnsiTheme="majorBidi" w:cstheme="majorBidi"/>
          <w:sz w:val="28"/>
          <w:szCs w:val="28"/>
        </w:rPr>
        <w:t xml:space="preserve"> письмі — через зміни функції движків, світлову організацію композиції, колірні маси та лінію, що створює загале враження внутрішнього випромінювання образу. </w:t>
      </w:r>
    </w:p>
    <w:p w14:paraId="7FC04855" w14:textId="1EB5C6E9" w:rsidR="001E2EEB" w:rsidRPr="00E26F75" w:rsidRDefault="001E2EEB" w:rsidP="00534655">
      <w:pPr>
        <w:tabs>
          <w:tab w:val="left" w:pos="9356"/>
        </w:tabs>
        <w:spacing w:after="0" w:line="360" w:lineRule="auto"/>
        <w:ind w:right="-7" w:firstLine="709"/>
        <w:jc w:val="both"/>
        <w:rPr>
          <w:rFonts w:asciiTheme="majorBidi" w:hAnsiTheme="majorBidi" w:cstheme="majorBidi"/>
          <w:sz w:val="28"/>
          <w:szCs w:val="28"/>
        </w:rPr>
      </w:pPr>
      <w:r w:rsidRPr="00E26F75">
        <w:rPr>
          <w:rFonts w:asciiTheme="majorBidi" w:hAnsiTheme="majorBidi" w:cstheme="majorBidi"/>
          <w:sz w:val="28"/>
          <w:szCs w:val="28"/>
        </w:rPr>
        <w:t xml:space="preserve">Отже, категорія Божественного світла посідає важливе місце в естетиці та богослов’ї християнського Середньовіччя, визначаючи особливості художнього втілення сакральних образів у </w:t>
      </w:r>
      <w:proofErr w:type="spellStart"/>
      <w:r w:rsidRPr="00E26F75">
        <w:rPr>
          <w:rFonts w:asciiTheme="majorBidi" w:hAnsiTheme="majorBidi" w:cstheme="majorBidi"/>
          <w:sz w:val="28"/>
          <w:szCs w:val="28"/>
        </w:rPr>
        <w:t>західнохристиянській</w:t>
      </w:r>
      <w:proofErr w:type="spellEnd"/>
      <w:r w:rsidRPr="00E26F75">
        <w:rPr>
          <w:rFonts w:asciiTheme="majorBidi" w:hAnsiTheme="majorBidi" w:cstheme="majorBidi"/>
          <w:sz w:val="28"/>
          <w:szCs w:val="28"/>
        </w:rPr>
        <w:t xml:space="preserve"> та східнохристиянській традиціях.</w:t>
      </w:r>
    </w:p>
    <w:p w14:paraId="6C6FF456" w14:textId="1DFD7996" w:rsidR="00726D97" w:rsidRPr="00E26F75" w:rsidRDefault="00726D97" w:rsidP="00534655">
      <w:pPr>
        <w:tabs>
          <w:tab w:val="left" w:pos="9356"/>
        </w:tabs>
        <w:spacing w:line="278" w:lineRule="auto"/>
        <w:ind w:right="-7" w:firstLine="709"/>
        <w:rPr>
          <w:rFonts w:asciiTheme="majorBidi" w:hAnsiTheme="majorBidi" w:cstheme="majorBidi"/>
          <w:sz w:val="28"/>
          <w:szCs w:val="28"/>
        </w:rPr>
      </w:pPr>
      <w:r w:rsidRPr="00E26F75">
        <w:rPr>
          <w:rFonts w:asciiTheme="majorBidi" w:hAnsiTheme="majorBidi" w:cstheme="majorBidi"/>
          <w:sz w:val="28"/>
          <w:szCs w:val="28"/>
        </w:rPr>
        <w:br w:type="page"/>
      </w:r>
    </w:p>
    <w:p w14:paraId="0C92439F" w14:textId="4BC5558E" w:rsidR="00B132DE" w:rsidRPr="00E26F75" w:rsidRDefault="00B132DE" w:rsidP="002E1613">
      <w:pPr>
        <w:pStyle w:val="1"/>
        <w:spacing w:before="0" w:after="0" w:line="360" w:lineRule="auto"/>
        <w:jc w:val="center"/>
        <w:rPr>
          <w:rFonts w:ascii="Times New Roman" w:hAnsi="Times New Roman" w:cs="Times New Roman"/>
          <w:b/>
          <w:bCs/>
          <w:color w:val="auto"/>
          <w:sz w:val="28"/>
          <w:szCs w:val="28"/>
        </w:rPr>
      </w:pPr>
      <w:bookmarkStart w:id="16" w:name="_Toc232813150"/>
      <w:r w:rsidRPr="00E26F75">
        <w:rPr>
          <w:rFonts w:ascii="Times New Roman" w:hAnsi="Times New Roman" w:cs="Times New Roman"/>
          <w:b/>
          <w:bCs/>
          <w:color w:val="auto"/>
          <w:sz w:val="28"/>
          <w:szCs w:val="28"/>
        </w:rPr>
        <w:lastRenderedPageBreak/>
        <w:t>СПИСОК ВИКОРИСТАНИХ ДЖЕРЕЛ</w:t>
      </w:r>
      <w:bookmarkEnd w:id="16"/>
    </w:p>
    <w:p w14:paraId="6238D9AA" w14:textId="77777777" w:rsidR="00B132DE" w:rsidRPr="00E26F75" w:rsidRDefault="00B132DE" w:rsidP="00EE0359">
      <w:pPr>
        <w:spacing w:line="360" w:lineRule="auto"/>
        <w:ind w:right="-7"/>
        <w:jc w:val="both"/>
        <w:rPr>
          <w:rFonts w:asciiTheme="majorBidi" w:hAnsiTheme="majorBidi" w:cstheme="majorBidi"/>
          <w:color w:val="000000" w:themeColor="text1"/>
          <w:sz w:val="28"/>
          <w:szCs w:val="28"/>
        </w:rPr>
      </w:pPr>
    </w:p>
    <w:p w14:paraId="2E9B3134"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Аверинцев</w:t>
      </w:r>
      <w:proofErr w:type="spellEnd"/>
      <w:r w:rsidRPr="00E26F75">
        <w:rPr>
          <w:rFonts w:asciiTheme="majorBidi" w:hAnsiTheme="majorBidi" w:cstheme="majorBidi"/>
          <w:i/>
          <w:iCs/>
          <w:color w:val="000000" w:themeColor="text1"/>
          <w:sz w:val="28"/>
          <w:szCs w:val="28"/>
        </w:rPr>
        <w:t xml:space="preserve"> С. С.</w:t>
      </w:r>
      <w:r w:rsidRPr="00E26F75">
        <w:rPr>
          <w:rFonts w:asciiTheme="majorBidi" w:hAnsiTheme="majorBidi" w:cstheme="majorBidi"/>
          <w:color w:val="000000" w:themeColor="text1"/>
          <w:sz w:val="28"/>
          <w:szCs w:val="28"/>
        </w:rPr>
        <w:t xml:space="preserve"> Премудрість Божа спорудила "Дім" (приповісті 9,1), щоб Бог перебував із нами: концепція Софії і значення ікони: інавгураційна лекція, прочитана 1 вересня 1998 року у Національному університеті "Києво-Могилянська академія" з нагоди присвоєння звання професора </w:t>
      </w:r>
      <w:proofErr w:type="spellStart"/>
      <w:r w:rsidRPr="00E26F75">
        <w:rPr>
          <w:rFonts w:asciiTheme="majorBidi" w:hAnsiTheme="majorBidi" w:cstheme="majorBidi"/>
          <w:color w:val="000000" w:themeColor="text1"/>
          <w:sz w:val="28"/>
          <w:szCs w:val="28"/>
        </w:rPr>
        <w:t>Honoris</w:t>
      </w:r>
      <w:proofErr w:type="spellEnd"/>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causa</w:t>
      </w:r>
      <w:proofErr w:type="spellEnd"/>
      <w:r w:rsidRPr="00E26F75">
        <w:rPr>
          <w:rFonts w:asciiTheme="majorBidi" w:hAnsiTheme="majorBidi" w:cstheme="majorBidi"/>
          <w:color w:val="000000" w:themeColor="text1"/>
          <w:sz w:val="28"/>
          <w:szCs w:val="28"/>
        </w:rPr>
        <w:t xml:space="preserve">. </w:t>
      </w:r>
      <w:r w:rsidRPr="00E26F75">
        <w:rPr>
          <w:rFonts w:asciiTheme="majorBidi" w:hAnsiTheme="majorBidi" w:cstheme="majorBidi"/>
          <w:i/>
          <w:iCs/>
          <w:color w:val="000000" w:themeColor="text1"/>
          <w:sz w:val="28"/>
          <w:szCs w:val="28"/>
        </w:rPr>
        <w:t>Дух і Літера</w:t>
      </w:r>
      <w:r w:rsidRPr="00E26F75">
        <w:rPr>
          <w:rFonts w:asciiTheme="majorBidi" w:hAnsiTheme="majorBidi" w:cstheme="majorBidi"/>
          <w:color w:val="000000" w:themeColor="text1"/>
          <w:sz w:val="28"/>
          <w:szCs w:val="28"/>
        </w:rPr>
        <w:t>. № 5-6. К., 1999. С. 301-310.</w:t>
      </w:r>
    </w:p>
    <w:p w14:paraId="12BB67EB"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Аверинцев</w:t>
      </w:r>
      <w:proofErr w:type="spellEnd"/>
      <w:r w:rsidRPr="00E26F75">
        <w:rPr>
          <w:rFonts w:asciiTheme="majorBidi" w:hAnsiTheme="majorBidi" w:cstheme="majorBidi"/>
          <w:i/>
          <w:iCs/>
          <w:color w:val="000000" w:themeColor="text1"/>
          <w:sz w:val="28"/>
          <w:szCs w:val="28"/>
        </w:rPr>
        <w:t xml:space="preserve"> С.</w:t>
      </w:r>
      <w:r w:rsidRPr="00E26F75">
        <w:rPr>
          <w:rFonts w:asciiTheme="majorBidi" w:hAnsiTheme="majorBidi" w:cstheme="majorBidi"/>
          <w:color w:val="000000" w:themeColor="text1"/>
          <w:sz w:val="28"/>
          <w:szCs w:val="28"/>
        </w:rPr>
        <w:t xml:space="preserve"> Софія-Логос. Словник. К.: Дух і Літера, 2007.</w:t>
      </w:r>
    </w:p>
    <w:p w14:paraId="3A8E6C8D"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Бичков В. В.</w:t>
      </w:r>
      <w:r w:rsidRPr="00E26F75">
        <w:rPr>
          <w:rFonts w:asciiTheme="majorBidi" w:hAnsiTheme="majorBidi" w:cstheme="majorBidi"/>
          <w:color w:val="000000" w:themeColor="text1"/>
          <w:sz w:val="28"/>
          <w:szCs w:val="28"/>
        </w:rPr>
        <w:t xml:space="preserve"> Кратка </w:t>
      </w:r>
      <w:proofErr w:type="spellStart"/>
      <w:r w:rsidRPr="00E26F75">
        <w:rPr>
          <w:rFonts w:asciiTheme="majorBidi" w:hAnsiTheme="majorBidi" w:cstheme="majorBidi"/>
          <w:color w:val="000000" w:themeColor="text1"/>
          <w:sz w:val="28"/>
          <w:szCs w:val="28"/>
        </w:rPr>
        <w:t>историjа</w:t>
      </w:r>
      <w:proofErr w:type="spellEnd"/>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византиjске</w:t>
      </w:r>
      <w:proofErr w:type="spellEnd"/>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естетике</w:t>
      </w:r>
      <w:proofErr w:type="spellEnd"/>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Београд</w:t>
      </w:r>
      <w:proofErr w:type="spellEnd"/>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Службени</w:t>
      </w:r>
      <w:proofErr w:type="spellEnd"/>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гласник</w:t>
      </w:r>
      <w:proofErr w:type="spellEnd"/>
      <w:r w:rsidRPr="00E26F75">
        <w:rPr>
          <w:rFonts w:asciiTheme="majorBidi" w:hAnsiTheme="majorBidi" w:cstheme="majorBidi"/>
          <w:color w:val="000000" w:themeColor="text1"/>
          <w:sz w:val="28"/>
          <w:szCs w:val="28"/>
        </w:rPr>
        <w:t>, 2012.</w:t>
      </w:r>
    </w:p>
    <w:p w14:paraId="04E73052"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Боднарюк</w:t>
      </w:r>
      <w:proofErr w:type="spellEnd"/>
      <w:r w:rsidRPr="00E26F75">
        <w:rPr>
          <w:rFonts w:asciiTheme="majorBidi" w:hAnsiTheme="majorBidi" w:cstheme="majorBidi"/>
          <w:i/>
          <w:iCs/>
          <w:color w:val="000000" w:themeColor="text1"/>
          <w:sz w:val="28"/>
          <w:szCs w:val="28"/>
        </w:rPr>
        <w:t xml:space="preserve"> Б.</w:t>
      </w:r>
      <w:r w:rsidRPr="00E26F75">
        <w:rPr>
          <w:rFonts w:asciiTheme="majorBidi" w:hAnsiTheme="majorBidi" w:cstheme="majorBidi"/>
          <w:color w:val="000000" w:themeColor="text1"/>
          <w:sz w:val="28"/>
          <w:szCs w:val="28"/>
        </w:rPr>
        <w:t xml:space="preserve"> Твори Сугерія, абата монастиря Сен-Дені, як джерело з історії Франції першої половини XII </w:t>
      </w:r>
      <w:proofErr w:type="spellStart"/>
      <w:r w:rsidRPr="00E26F75">
        <w:rPr>
          <w:rFonts w:asciiTheme="majorBidi" w:hAnsiTheme="majorBidi" w:cstheme="majorBidi"/>
          <w:color w:val="000000" w:themeColor="text1"/>
          <w:sz w:val="28"/>
          <w:szCs w:val="28"/>
        </w:rPr>
        <w:t>cт</w:t>
      </w:r>
      <w:proofErr w:type="spellEnd"/>
      <w:r w:rsidRPr="00E26F75">
        <w:rPr>
          <w:rFonts w:asciiTheme="majorBidi" w:hAnsiTheme="majorBidi" w:cstheme="majorBidi"/>
          <w:color w:val="000000" w:themeColor="text1"/>
          <w:sz w:val="28"/>
          <w:szCs w:val="28"/>
        </w:rPr>
        <w:t xml:space="preserve">. </w:t>
      </w:r>
      <w:r w:rsidRPr="00E26F75">
        <w:rPr>
          <w:rFonts w:asciiTheme="majorBidi" w:hAnsiTheme="majorBidi" w:cstheme="majorBidi"/>
          <w:i/>
          <w:iCs/>
          <w:color w:val="000000" w:themeColor="text1"/>
          <w:sz w:val="28"/>
          <w:szCs w:val="28"/>
        </w:rPr>
        <w:t>Вісник Київського національного університету імені Тараса Шевченка.</w:t>
      </w:r>
      <w:r w:rsidRPr="00E26F75">
        <w:rPr>
          <w:rFonts w:asciiTheme="majorBidi" w:hAnsiTheme="majorBidi" w:cstheme="majorBidi"/>
          <w:color w:val="000000" w:themeColor="text1"/>
          <w:sz w:val="28"/>
          <w:szCs w:val="28"/>
        </w:rPr>
        <w:t xml:space="preserve"> Історія. </w:t>
      </w:r>
      <w:proofErr w:type="spellStart"/>
      <w:r w:rsidRPr="00E26F75">
        <w:rPr>
          <w:rFonts w:asciiTheme="majorBidi" w:hAnsiTheme="majorBidi" w:cstheme="majorBidi"/>
          <w:color w:val="000000" w:themeColor="text1"/>
          <w:sz w:val="28"/>
          <w:szCs w:val="28"/>
        </w:rPr>
        <w:t>Вип</w:t>
      </w:r>
      <w:proofErr w:type="spellEnd"/>
      <w:r w:rsidRPr="00E26F75">
        <w:rPr>
          <w:rFonts w:asciiTheme="majorBidi" w:hAnsiTheme="majorBidi" w:cstheme="majorBidi"/>
          <w:color w:val="000000" w:themeColor="text1"/>
          <w:sz w:val="28"/>
          <w:szCs w:val="28"/>
        </w:rPr>
        <w:t>. 106. К., 2011. С. 4-7.</w:t>
      </w:r>
    </w:p>
    <w:p w14:paraId="34357E20"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Головей</w:t>
      </w:r>
      <w:proofErr w:type="spellEnd"/>
      <w:r w:rsidRPr="00E26F75">
        <w:rPr>
          <w:rFonts w:asciiTheme="majorBidi" w:hAnsiTheme="majorBidi" w:cstheme="majorBidi"/>
          <w:i/>
          <w:iCs/>
          <w:color w:val="000000" w:themeColor="text1"/>
          <w:sz w:val="28"/>
          <w:szCs w:val="28"/>
        </w:rPr>
        <w:t xml:space="preserve"> В.</w:t>
      </w:r>
      <w:r w:rsidRPr="00E26F75">
        <w:rPr>
          <w:rFonts w:asciiTheme="majorBidi" w:hAnsiTheme="majorBidi" w:cstheme="majorBidi"/>
          <w:color w:val="000000" w:themeColor="text1"/>
          <w:sz w:val="28"/>
          <w:szCs w:val="28"/>
        </w:rPr>
        <w:t xml:space="preserve"> Богословський дискурс Преображення та його вплив на іконопис православної традиції. </w:t>
      </w:r>
      <w:r w:rsidRPr="00E26F75">
        <w:rPr>
          <w:rFonts w:asciiTheme="majorBidi" w:hAnsiTheme="majorBidi" w:cstheme="majorBidi"/>
          <w:i/>
          <w:iCs/>
          <w:color w:val="000000" w:themeColor="text1"/>
          <w:sz w:val="28"/>
          <w:szCs w:val="28"/>
        </w:rPr>
        <w:t>Волинський Благовісник</w:t>
      </w:r>
      <w:r w:rsidRPr="00E26F75">
        <w:rPr>
          <w:rFonts w:asciiTheme="majorBidi" w:hAnsiTheme="majorBidi" w:cstheme="majorBidi"/>
          <w:color w:val="000000" w:themeColor="text1"/>
          <w:sz w:val="28"/>
          <w:szCs w:val="28"/>
        </w:rPr>
        <w:t>. №2. Луцьк, 2014. С. 285-295.</w:t>
      </w:r>
    </w:p>
    <w:p w14:paraId="03345E48"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Гуменюк С., Українець С.</w:t>
      </w:r>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Ісихазм</w:t>
      </w:r>
      <w:proofErr w:type="spellEnd"/>
      <w:r w:rsidRPr="00E26F75">
        <w:rPr>
          <w:rFonts w:asciiTheme="majorBidi" w:hAnsiTheme="majorBidi" w:cstheme="majorBidi"/>
          <w:color w:val="000000" w:themeColor="text1"/>
          <w:sz w:val="28"/>
          <w:szCs w:val="28"/>
        </w:rPr>
        <w:t xml:space="preserve"> як концептуальна основа українського </w:t>
      </w:r>
      <w:proofErr w:type="spellStart"/>
      <w:r w:rsidRPr="00E26F75">
        <w:rPr>
          <w:rFonts w:asciiTheme="majorBidi" w:hAnsiTheme="majorBidi" w:cstheme="majorBidi"/>
          <w:color w:val="000000" w:themeColor="text1"/>
          <w:sz w:val="28"/>
          <w:szCs w:val="28"/>
        </w:rPr>
        <w:t>кордоцентризму</w:t>
      </w:r>
      <w:proofErr w:type="spellEnd"/>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i/>
          <w:iCs/>
          <w:color w:val="000000" w:themeColor="text1"/>
          <w:sz w:val="28"/>
          <w:szCs w:val="28"/>
        </w:rPr>
        <w:t>Epistemological</w:t>
      </w:r>
      <w:proofErr w:type="spellEnd"/>
      <w:r w:rsidRPr="00E26F75">
        <w:rPr>
          <w:rFonts w:asciiTheme="majorBidi" w:hAnsiTheme="majorBidi" w:cstheme="majorBidi"/>
          <w:i/>
          <w:iCs/>
          <w:color w:val="000000" w:themeColor="text1"/>
          <w:sz w:val="28"/>
          <w:szCs w:val="28"/>
        </w:rPr>
        <w:t xml:space="preserve"> </w:t>
      </w:r>
      <w:proofErr w:type="spellStart"/>
      <w:r w:rsidRPr="00E26F75">
        <w:rPr>
          <w:rFonts w:asciiTheme="majorBidi" w:hAnsiTheme="majorBidi" w:cstheme="majorBidi"/>
          <w:i/>
          <w:iCs/>
          <w:color w:val="000000" w:themeColor="text1"/>
          <w:sz w:val="28"/>
          <w:szCs w:val="28"/>
        </w:rPr>
        <w:t>studies</w:t>
      </w:r>
      <w:proofErr w:type="spellEnd"/>
      <w:r w:rsidRPr="00E26F75">
        <w:rPr>
          <w:rFonts w:asciiTheme="majorBidi" w:hAnsiTheme="majorBidi" w:cstheme="majorBidi"/>
          <w:i/>
          <w:iCs/>
          <w:color w:val="000000" w:themeColor="text1"/>
          <w:sz w:val="28"/>
          <w:szCs w:val="28"/>
        </w:rPr>
        <w:t xml:space="preserve"> </w:t>
      </w:r>
      <w:proofErr w:type="spellStart"/>
      <w:r w:rsidRPr="00E26F75">
        <w:rPr>
          <w:rFonts w:asciiTheme="majorBidi" w:hAnsiTheme="majorBidi" w:cstheme="majorBidi"/>
          <w:i/>
          <w:iCs/>
          <w:color w:val="000000" w:themeColor="text1"/>
          <w:sz w:val="28"/>
          <w:szCs w:val="28"/>
        </w:rPr>
        <w:t>in</w:t>
      </w:r>
      <w:proofErr w:type="spellEnd"/>
      <w:r w:rsidRPr="00E26F75">
        <w:rPr>
          <w:rFonts w:asciiTheme="majorBidi" w:hAnsiTheme="majorBidi" w:cstheme="majorBidi"/>
          <w:i/>
          <w:iCs/>
          <w:color w:val="000000" w:themeColor="text1"/>
          <w:sz w:val="28"/>
          <w:szCs w:val="28"/>
        </w:rPr>
        <w:t xml:space="preserve"> </w:t>
      </w:r>
      <w:proofErr w:type="spellStart"/>
      <w:r w:rsidRPr="00E26F75">
        <w:rPr>
          <w:rFonts w:asciiTheme="majorBidi" w:hAnsiTheme="majorBidi" w:cstheme="majorBidi"/>
          <w:i/>
          <w:iCs/>
          <w:color w:val="000000" w:themeColor="text1"/>
          <w:sz w:val="28"/>
          <w:szCs w:val="28"/>
        </w:rPr>
        <w:t>Philosophy</w:t>
      </w:r>
      <w:proofErr w:type="spellEnd"/>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i/>
          <w:iCs/>
          <w:color w:val="000000" w:themeColor="text1"/>
          <w:sz w:val="28"/>
          <w:szCs w:val="28"/>
        </w:rPr>
        <w:t>Social</w:t>
      </w:r>
      <w:proofErr w:type="spellEnd"/>
      <w:r w:rsidRPr="00E26F75">
        <w:rPr>
          <w:rFonts w:asciiTheme="majorBidi" w:hAnsiTheme="majorBidi" w:cstheme="majorBidi"/>
          <w:i/>
          <w:iCs/>
          <w:color w:val="000000" w:themeColor="text1"/>
          <w:sz w:val="28"/>
          <w:szCs w:val="28"/>
        </w:rPr>
        <w:t xml:space="preserve"> and </w:t>
      </w:r>
      <w:proofErr w:type="spellStart"/>
      <w:r w:rsidRPr="00E26F75">
        <w:rPr>
          <w:rFonts w:asciiTheme="majorBidi" w:hAnsiTheme="majorBidi" w:cstheme="majorBidi"/>
          <w:i/>
          <w:iCs/>
          <w:color w:val="000000" w:themeColor="text1"/>
          <w:sz w:val="28"/>
          <w:szCs w:val="28"/>
        </w:rPr>
        <w:t>Political</w:t>
      </w:r>
      <w:proofErr w:type="spellEnd"/>
      <w:r w:rsidRPr="00E26F75">
        <w:rPr>
          <w:rFonts w:asciiTheme="majorBidi" w:hAnsiTheme="majorBidi" w:cstheme="majorBidi"/>
          <w:i/>
          <w:iCs/>
          <w:color w:val="000000" w:themeColor="text1"/>
          <w:sz w:val="28"/>
          <w:szCs w:val="28"/>
        </w:rPr>
        <w:t xml:space="preserve"> </w:t>
      </w:r>
      <w:proofErr w:type="spellStart"/>
      <w:r w:rsidRPr="00E26F75">
        <w:rPr>
          <w:rFonts w:asciiTheme="majorBidi" w:hAnsiTheme="majorBidi" w:cstheme="majorBidi"/>
          <w:i/>
          <w:iCs/>
          <w:color w:val="000000" w:themeColor="text1"/>
          <w:sz w:val="28"/>
          <w:szCs w:val="28"/>
        </w:rPr>
        <w:t>Sciences</w:t>
      </w:r>
      <w:proofErr w:type="spellEnd"/>
      <w:r w:rsidRPr="00E26F75">
        <w:rPr>
          <w:rFonts w:asciiTheme="majorBidi" w:hAnsiTheme="majorBidi" w:cstheme="majorBidi"/>
          <w:color w:val="000000" w:themeColor="text1"/>
          <w:sz w:val="28"/>
          <w:szCs w:val="28"/>
        </w:rPr>
        <w:t>. № 6 (2). Дніпро, 2023. С. 3-10.</w:t>
      </w:r>
    </w:p>
    <w:p w14:paraId="0B119CAB"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Гупало М.</w:t>
      </w:r>
      <w:r w:rsidRPr="00E26F75">
        <w:rPr>
          <w:rFonts w:asciiTheme="majorBidi" w:hAnsiTheme="majorBidi" w:cstheme="majorBidi"/>
          <w:color w:val="000000" w:themeColor="text1"/>
          <w:sz w:val="28"/>
          <w:szCs w:val="28"/>
        </w:rPr>
        <w:t xml:space="preserve"> Божественні енергії та богословський метод у вченні св. Григорія Палами. </w:t>
      </w:r>
      <w:proofErr w:type="spellStart"/>
      <w:r w:rsidRPr="00E26F75">
        <w:rPr>
          <w:rFonts w:asciiTheme="majorBidi" w:hAnsiTheme="majorBidi" w:cstheme="majorBidi"/>
          <w:i/>
          <w:iCs/>
          <w:color w:val="000000" w:themeColor="text1"/>
          <w:sz w:val="28"/>
          <w:szCs w:val="28"/>
        </w:rPr>
        <w:t>Vox</w:t>
      </w:r>
      <w:proofErr w:type="spellEnd"/>
      <w:r w:rsidRPr="00E26F75">
        <w:rPr>
          <w:rFonts w:asciiTheme="majorBidi" w:hAnsiTheme="majorBidi" w:cstheme="majorBidi"/>
          <w:i/>
          <w:iCs/>
          <w:color w:val="000000" w:themeColor="text1"/>
          <w:sz w:val="28"/>
          <w:szCs w:val="28"/>
        </w:rPr>
        <w:t xml:space="preserve"> </w:t>
      </w:r>
      <w:proofErr w:type="spellStart"/>
      <w:r w:rsidRPr="00E26F75">
        <w:rPr>
          <w:rFonts w:asciiTheme="majorBidi" w:hAnsiTheme="majorBidi" w:cstheme="majorBidi"/>
          <w:i/>
          <w:iCs/>
          <w:color w:val="000000" w:themeColor="text1"/>
          <w:sz w:val="28"/>
          <w:szCs w:val="28"/>
        </w:rPr>
        <w:t>Patrum</w:t>
      </w:r>
      <w:proofErr w:type="spellEnd"/>
      <w:r w:rsidRPr="00E26F75">
        <w:rPr>
          <w:rFonts w:asciiTheme="majorBidi" w:hAnsiTheme="majorBidi" w:cstheme="majorBidi"/>
          <w:color w:val="000000" w:themeColor="text1"/>
          <w:sz w:val="28"/>
          <w:szCs w:val="28"/>
        </w:rPr>
        <w:t xml:space="preserve">. № 38. Т. 69. </w:t>
      </w:r>
      <w:proofErr w:type="spellStart"/>
      <w:r w:rsidRPr="00E26F75">
        <w:rPr>
          <w:rFonts w:asciiTheme="majorBidi" w:hAnsiTheme="majorBidi" w:cstheme="majorBidi"/>
          <w:color w:val="000000" w:themeColor="text1"/>
          <w:sz w:val="28"/>
          <w:szCs w:val="28"/>
        </w:rPr>
        <w:t>Lublin</w:t>
      </w:r>
      <w:proofErr w:type="spellEnd"/>
      <w:r w:rsidRPr="00E26F75">
        <w:rPr>
          <w:rFonts w:asciiTheme="majorBidi" w:hAnsiTheme="majorBidi" w:cstheme="majorBidi"/>
          <w:color w:val="000000" w:themeColor="text1"/>
          <w:sz w:val="28"/>
          <w:szCs w:val="28"/>
        </w:rPr>
        <w:t>, 2018. S. 219-240.</w:t>
      </w:r>
    </w:p>
    <w:p w14:paraId="3DB3FB8E" w14:textId="77777777" w:rsidR="009D374E" w:rsidRPr="00E26F75" w:rsidRDefault="009D374E" w:rsidP="00EE0359">
      <w:pPr>
        <w:numPr>
          <w:ilvl w:val="0"/>
          <w:numId w:val="8"/>
        </w:numPr>
        <w:spacing w:before="100" w:beforeAutospacing="1" w:after="100" w:afterAutospacing="1"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Демчук Р.</w:t>
      </w:r>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Українська</w:t>
      </w:r>
      <w:proofErr w:type="spellEnd"/>
      <w:r w:rsidRPr="00E26F75">
        <w:rPr>
          <w:rFonts w:asciiTheme="majorBidi" w:hAnsiTheme="majorBidi" w:cstheme="majorBidi"/>
          <w:color w:val="000000" w:themeColor="text1"/>
          <w:sz w:val="28"/>
          <w:szCs w:val="28"/>
        </w:rPr>
        <w:t xml:space="preserve"> ідентичність у модусі міфологем. К.: «</w:t>
      </w:r>
      <w:proofErr w:type="spellStart"/>
      <w:r w:rsidRPr="00E26F75">
        <w:rPr>
          <w:rFonts w:asciiTheme="majorBidi" w:hAnsiTheme="majorBidi" w:cstheme="majorBidi"/>
          <w:color w:val="000000" w:themeColor="text1"/>
          <w:sz w:val="28"/>
          <w:szCs w:val="28"/>
        </w:rPr>
        <w:t>Стародавніи</w:t>
      </w:r>
      <w:proofErr w:type="spellEnd"/>
      <w:r w:rsidRPr="00E26F75">
        <w:rPr>
          <w:rFonts w:asciiTheme="majorBidi" w:hAnsiTheme="majorBidi" w:cstheme="majorBidi"/>
          <w:color w:val="000000" w:themeColor="text1"/>
          <w:sz w:val="28"/>
          <w:szCs w:val="28"/>
        </w:rPr>
        <w:t>̆ Світ», 2014.</w:t>
      </w:r>
    </w:p>
    <w:p w14:paraId="3CC6403B"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Дюбі</w:t>
      </w:r>
      <w:proofErr w:type="spellEnd"/>
      <w:r w:rsidRPr="00E26F75">
        <w:rPr>
          <w:rFonts w:asciiTheme="majorBidi" w:hAnsiTheme="majorBidi" w:cstheme="majorBidi"/>
          <w:i/>
          <w:iCs/>
          <w:color w:val="000000" w:themeColor="text1"/>
          <w:sz w:val="28"/>
          <w:szCs w:val="28"/>
        </w:rPr>
        <w:t xml:space="preserve"> Ж.</w:t>
      </w:r>
      <w:r w:rsidRPr="00E26F75">
        <w:rPr>
          <w:rFonts w:asciiTheme="majorBidi" w:hAnsiTheme="majorBidi" w:cstheme="majorBidi"/>
          <w:color w:val="000000" w:themeColor="text1"/>
          <w:sz w:val="28"/>
          <w:szCs w:val="28"/>
        </w:rPr>
        <w:t xml:space="preserve"> Доба соборів : мистецтво та суспільство 980–1420 років / Жорж </w:t>
      </w:r>
      <w:proofErr w:type="spellStart"/>
      <w:r w:rsidRPr="00E26F75">
        <w:rPr>
          <w:rFonts w:asciiTheme="majorBidi" w:hAnsiTheme="majorBidi" w:cstheme="majorBidi"/>
          <w:color w:val="000000" w:themeColor="text1"/>
          <w:sz w:val="28"/>
          <w:szCs w:val="28"/>
        </w:rPr>
        <w:t>Дюбі</w:t>
      </w:r>
      <w:proofErr w:type="spellEnd"/>
      <w:r w:rsidRPr="00E26F75">
        <w:rPr>
          <w:rFonts w:asciiTheme="majorBidi" w:hAnsiTheme="majorBidi" w:cstheme="majorBidi"/>
          <w:color w:val="000000" w:themeColor="text1"/>
          <w:sz w:val="28"/>
          <w:szCs w:val="28"/>
        </w:rPr>
        <w:t xml:space="preserve"> ; [пер. з </w:t>
      </w:r>
      <w:proofErr w:type="spellStart"/>
      <w:r w:rsidRPr="00E26F75">
        <w:rPr>
          <w:rFonts w:asciiTheme="majorBidi" w:hAnsiTheme="majorBidi" w:cstheme="majorBidi"/>
          <w:color w:val="000000" w:themeColor="text1"/>
          <w:sz w:val="28"/>
          <w:szCs w:val="28"/>
        </w:rPr>
        <w:t>фр</w:t>
      </w:r>
      <w:proofErr w:type="spellEnd"/>
      <w:r w:rsidRPr="00E26F75">
        <w:rPr>
          <w:rFonts w:asciiTheme="majorBidi" w:hAnsiTheme="majorBidi" w:cstheme="majorBidi"/>
          <w:color w:val="000000" w:themeColor="text1"/>
          <w:sz w:val="28"/>
          <w:szCs w:val="28"/>
        </w:rPr>
        <w:t xml:space="preserve">. Г. Філіпчука]. – Київ : </w:t>
      </w:r>
      <w:proofErr w:type="spellStart"/>
      <w:r w:rsidRPr="00E26F75">
        <w:rPr>
          <w:rFonts w:asciiTheme="majorBidi" w:hAnsiTheme="majorBidi" w:cstheme="majorBidi"/>
          <w:color w:val="000000" w:themeColor="text1"/>
          <w:sz w:val="28"/>
          <w:szCs w:val="28"/>
        </w:rPr>
        <w:t>Юніверс</w:t>
      </w:r>
      <w:proofErr w:type="spellEnd"/>
      <w:r w:rsidRPr="00E26F75">
        <w:rPr>
          <w:rFonts w:asciiTheme="majorBidi" w:hAnsiTheme="majorBidi" w:cstheme="majorBidi"/>
          <w:color w:val="000000" w:themeColor="text1"/>
          <w:sz w:val="28"/>
          <w:szCs w:val="28"/>
        </w:rPr>
        <w:t>, 2003.</w:t>
      </w:r>
    </w:p>
    <w:p w14:paraId="1C9AF732"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Жуковський В.</w:t>
      </w:r>
      <w:r w:rsidRPr="00E26F75">
        <w:rPr>
          <w:rFonts w:asciiTheme="majorBidi" w:hAnsiTheme="majorBidi" w:cstheme="majorBidi"/>
          <w:color w:val="000000" w:themeColor="text1"/>
          <w:sz w:val="28"/>
          <w:szCs w:val="28"/>
        </w:rPr>
        <w:t xml:space="preserve"> Святий -“єретик” Григорій </w:t>
      </w:r>
      <w:proofErr w:type="spellStart"/>
      <w:r w:rsidRPr="00E26F75">
        <w:rPr>
          <w:rFonts w:asciiTheme="majorBidi" w:hAnsiTheme="majorBidi" w:cstheme="majorBidi"/>
          <w:color w:val="000000" w:themeColor="text1"/>
          <w:sz w:val="28"/>
          <w:szCs w:val="28"/>
        </w:rPr>
        <w:t>Палама</w:t>
      </w:r>
      <w:proofErr w:type="spellEnd"/>
      <w:r w:rsidRPr="00E26F75">
        <w:rPr>
          <w:rFonts w:asciiTheme="majorBidi" w:hAnsiTheme="majorBidi" w:cstheme="majorBidi"/>
          <w:color w:val="000000" w:themeColor="text1"/>
          <w:sz w:val="28"/>
          <w:szCs w:val="28"/>
        </w:rPr>
        <w:t xml:space="preserve"> про внутрішнє буття Пресвятої Трійці. </w:t>
      </w:r>
      <w:proofErr w:type="spellStart"/>
      <w:r w:rsidRPr="00E26F75">
        <w:rPr>
          <w:rFonts w:asciiTheme="majorBidi" w:hAnsiTheme="majorBidi" w:cstheme="majorBidi"/>
          <w:i/>
          <w:iCs/>
          <w:color w:val="000000" w:themeColor="text1"/>
          <w:sz w:val="28"/>
          <w:szCs w:val="28"/>
        </w:rPr>
        <w:t>Vox</w:t>
      </w:r>
      <w:proofErr w:type="spellEnd"/>
      <w:r w:rsidRPr="00E26F75">
        <w:rPr>
          <w:rFonts w:asciiTheme="majorBidi" w:hAnsiTheme="majorBidi" w:cstheme="majorBidi"/>
          <w:i/>
          <w:iCs/>
          <w:color w:val="000000" w:themeColor="text1"/>
          <w:sz w:val="28"/>
          <w:szCs w:val="28"/>
        </w:rPr>
        <w:t xml:space="preserve"> </w:t>
      </w:r>
      <w:proofErr w:type="spellStart"/>
      <w:r w:rsidRPr="00E26F75">
        <w:rPr>
          <w:rFonts w:asciiTheme="majorBidi" w:hAnsiTheme="majorBidi" w:cstheme="majorBidi"/>
          <w:i/>
          <w:iCs/>
          <w:color w:val="000000" w:themeColor="text1"/>
          <w:sz w:val="28"/>
          <w:szCs w:val="28"/>
        </w:rPr>
        <w:t>Patrum</w:t>
      </w:r>
      <w:proofErr w:type="spellEnd"/>
      <w:r w:rsidRPr="00E26F75">
        <w:rPr>
          <w:rFonts w:asciiTheme="majorBidi" w:hAnsiTheme="majorBidi" w:cstheme="majorBidi"/>
          <w:color w:val="000000" w:themeColor="text1"/>
          <w:sz w:val="28"/>
          <w:szCs w:val="28"/>
        </w:rPr>
        <w:t xml:space="preserve">. № 37. Т. 68. </w:t>
      </w:r>
      <w:proofErr w:type="spellStart"/>
      <w:r w:rsidRPr="00E26F75">
        <w:rPr>
          <w:rFonts w:asciiTheme="majorBidi" w:hAnsiTheme="majorBidi" w:cstheme="majorBidi"/>
          <w:color w:val="000000" w:themeColor="text1"/>
          <w:sz w:val="28"/>
          <w:szCs w:val="28"/>
        </w:rPr>
        <w:t>Lublin</w:t>
      </w:r>
      <w:proofErr w:type="spellEnd"/>
      <w:r w:rsidRPr="00E26F75">
        <w:rPr>
          <w:rFonts w:asciiTheme="majorBidi" w:hAnsiTheme="majorBidi" w:cstheme="majorBidi"/>
          <w:color w:val="000000" w:themeColor="text1"/>
          <w:sz w:val="28"/>
          <w:szCs w:val="28"/>
        </w:rPr>
        <w:t>, 2017. S. 569-592.</w:t>
      </w:r>
    </w:p>
    <w:p w14:paraId="0009F1E4"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lastRenderedPageBreak/>
        <w:t>Жуковський В.</w:t>
      </w:r>
      <w:r w:rsidRPr="00E26F75">
        <w:rPr>
          <w:rFonts w:asciiTheme="majorBidi" w:hAnsiTheme="majorBidi" w:cstheme="majorBidi"/>
          <w:color w:val="000000" w:themeColor="text1"/>
          <w:sz w:val="28"/>
          <w:szCs w:val="28"/>
        </w:rPr>
        <w:t xml:space="preserve"> Святий Григорій </w:t>
      </w:r>
      <w:proofErr w:type="spellStart"/>
      <w:r w:rsidRPr="00E26F75">
        <w:rPr>
          <w:rFonts w:asciiTheme="majorBidi" w:hAnsiTheme="majorBidi" w:cstheme="majorBidi"/>
          <w:color w:val="000000" w:themeColor="text1"/>
          <w:sz w:val="28"/>
          <w:szCs w:val="28"/>
        </w:rPr>
        <w:t>Палама</w:t>
      </w:r>
      <w:proofErr w:type="spellEnd"/>
      <w:r w:rsidRPr="00E26F75">
        <w:rPr>
          <w:rFonts w:asciiTheme="majorBidi" w:hAnsiTheme="majorBidi" w:cstheme="majorBidi"/>
          <w:color w:val="000000" w:themeColor="text1"/>
          <w:sz w:val="28"/>
          <w:szCs w:val="28"/>
        </w:rPr>
        <w:t xml:space="preserve"> і його легітимізація в УГКЦ. </w:t>
      </w:r>
      <w:r w:rsidRPr="00E26F75">
        <w:rPr>
          <w:rFonts w:asciiTheme="majorBidi" w:hAnsiTheme="majorBidi" w:cstheme="majorBidi"/>
          <w:i/>
          <w:iCs/>
          <w:color w:val="000000" w:themeColor="text1"/>
          <w:sz w:val="28"/>
          <w:szCs w:val="28"/>
        </w:rPr>
        <w:t>Наукові записки Українського католицького університету</w:t>
      </w:r>
      <w:r w:rsidRPr="00E26F75">
        <w:rPr>
          <w:rFonts w:asciiTheme="majorBidi" w:hAnsiTheme="majorBidi" w:cstheme="majorBidi"/>
          <w:color w:val="000000" w:themeColor="text1"/>
          <w:sz w:val="28"/>
          <w:szCs w:val="28"/>
        </w:rPr>
        <w:t xml:space="preserve">. Серія: Богослов’я. </w:t>
      </w:r>
      <w:proofErr w:type="spellStart"/>
      <w:r w:rsidRPr="00E26F75">
        <w:rPr>
          <w:rFonts w:asciiTheme="majorBidi" w:hAnsiTheme="majorBidi" w:cstheme="majorBidi"/>
          <w:color w:val="000000" w:themeColor="text1"/>
          <w:sz w:val="28"/>
          <w:szCs w:val="28"/>
        </w:rPr>
        <w:t>Вип</w:t>
      </w:r>
      <w:proofErr w:type="spellEnd"/>
      <w:r w:rsidRPr="00E26F75">
        <w:rPr>
          <w:rFonts w:asciiTheme="majorBidi" w:hAnsiTheme="majorBidi" w:cstheme="majorBidi"/>
          <w:color w:val="000000" w:themeColor="text1"/>
          <w:sz w:val="28"/>
          <w:szCs w:val="28"/>
        </w:rPr>
        <w:t>. 1. Львів, 2009. С. 145-146.</w:t>
      </w:r>
    </w:p>
    <w:p w14:paraId="18915833"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color w:val="000000" w:themeColor="text1"/>
          <w:sz w:val="28"/>
          <w:szCs w:val="28"/>
        </w:rPr>
        <w:t>І Міжнародна наукова конференція «Феномен ісихазму: богословський, філософський та історичний аспекти», м. Київ, 28-30 жовтня 2011р. Організатори: Київська духовна академія і семінарія, Інститут філософської освіти і науки Національного педагогічного університету імені М.П. Драгоманова. К., 2011.</w:t>
      </w:r>
    </w:p>
    <w:p w14:paraId="1AF161FD"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Ігнатенко Є. В.</w:t>
      </w:r>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Ісихазм</w:t>
      </w:r>
      <w:proofErr w:type="spellEnd"/>
      <w:r w:rsidRPr="00E26F75">
        <w:rPr>
          <w:rFonts w:asciiTheme="majorBidi" w:hAnsiTheme="majorBidi" w:cstheme="majorBidi"/>
          <w:color w:val="000000" w:themeColor="text1"/>
          <w:sz w:val="28"/>
          <w:szCs w:val="28"/>
        </w:rPr>
        <w:t xml:space="preserve"> і грецький спів на українських і білоруських землях у другій половині 16-17 ст. </w:t>
      </w:r>
      <w:r w:rsidRPr="00E26F75">
        <w:rPr>
          <w:rFonts w:asciiTheme="majorBidi" w:hAnsiTheme="majorBidi" w:cstheme="majorBidi"/>
          <w:i/>
          <w:iCs/>
          <w:color w:val="000000" w:themeColor="text1"/>
          <w:sz w:val="28"/>
          <w:szCs w:val="28"/>
        </w:rPr>
        <w:t>Науковий вісник Національної музичної академії України імені П. І. Чайковського</w:t>
      </w:r>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Вип</w:t>
      </w:r>
      <w:proofErr w:type="spellEnd"/>
      <w:r w:rsidRPr="00E26F75">
        <w:rPr>
          <w:rFonts w:asciiTheme="majorBidi" w:hAnsiTheme="majorBidi" w:cstheme="majorBidi"/>
          <w:color w:val="000000" w:themeColor="text1"/>
          <w:sz w:val="28"/>
          <w:szCs w:val="28"/>
        </w:rPr>
        <w:t>. 119. К., 2017. С. 149-169.</w:t>
      </w:r>
    </w:p>
    <w:p w14:paraId="3948F6A7"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Ігнатьєв</w:t>
      </w:r>
      <w:proofErr w:type="spellEnd"/>
      <w:r w:rsidRPr="00E26F75">
        <w:rPr>
          <w:rFonts w:asciiTheme="majorBidi" w:hAnsiTheme="majorBidi" w:cstheme="majorBidi"/>
          <w:i/>
          <w:iCs/>
          <w:color w:val="000000" w:themeColor="text1"/>
          <w:sz w:val="28"/>
          <w:szCs w:val="28"/>
        </w:rPr>
        <w:t xml:space="preserve"> В. А.</w:t>
      </w:r>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Ісихазм</w:t>
      </w:r>
      <w:proofErr w:type="spellEnd"/>
      <w:r w:rsidRPr="00E26F75">
        <w:rPr>
          <w:rFonts w:asciiTheme="majorBidi" w:hAnsiTheme="majorBidi" w:cstheme="majorBidi"/>
          <w:color w:val="000000" w:themeColor="text1"/>
          <w:sz w:val="28"/>
          <w:szCs w:val="28"/>
        </w:rPr>
        <w:t xml:space="preserve">: суперечність </w:t>
      </w:r>
      <w:proofErr w:type="spellStart"/>
      <w:r w:rsidRPr="00E26F75">
        <w:rPr>
          <w:rFonts w:asciiTheme="majorBidi" w:hAnsiTheme="majorBidi" w:cstheme="majorBidi"/>
          <w:color w:val="000000" w:themeColor="text1"/>
          <w:sz w:val="28"/>
          <w:szCs w:val="28"/>
        </w:rPr>
        <w:t>наративів</w:t>
      </w:r>
      <w:proofErr w:type="spellEnd"/>
      <w:r w:rsidRPr="00E26F75">
        <w:rPr>
          <w:rFonts w:asciiTheme="majorBidi" w:hAnsiTheme="majorBidi" w:cstheme="majorBidi"/>
          <w:color w:val="000000" w:themeColor="text1"/>
          <w:sz w:val="28"/>
          <w:szCs w:val="28"/>
        </w:rPr>
        <w:t xml:space="preserve"> у релігійно-філософському дискурсі. </w:t>
      </w:r>
      <w:r w:rsidRPr="00E26F75">
        <w:rPr>
          <w:rFonts w:asciiTheme="majorBidi" w:hAnsiTheme="majorBidi" w:cstheme="majorBidi"/>
          <w:i/>
          <w:iCs/>
          <w:color w:val="000000" w:themeColor="text1"/>
          <w:sz w:val="28"/>
          <w:szCs w:val="28"/>
        </w:rPr>
        <w:t>Філософські обрії</w:t>
      </w:r>
      <w:r w:rsidRPr="00E26F75">
        <w:rPr>
          <w:rFonts w:asciiTheme="majorBidi" w:hAnsiTheme="majorBidi" w:cstheme="majorBidi"/>
          <w:color w:val="000000" w:themeColor="text1"/>
          <w:sz w:val="28"/>
          <w:szCs w:val="28"/>
        </w:rPr>
        <w:t>. № 32. К., 2014. С. 70-80.</w:t>
      </w:r>
    </w:p>
    <w:p w14:paraId="3F2B40D5" w14:textId="77777777" w:rsidR="009D374E" w:rsidRPr="00E26F75" w:rsidRDefault="009D374E" w:rsidP="00EE0359">
      <w:pPr>
        <w:numPr>
          <w:ilvl w:val="0"/>
          <w:numId w:val="8"/>
        </w:numPr>
        <w:spacing w:before="100" w:beforeAutospacing="1" w:after="100" w:afterAutospacing="1"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color w:val="000000" w:themeColor="text1"/>
          <w:sz w:val="28"/>
          <w:szCs w:val="28"/>
        </w:rPr>
        <w:t xml:space="preserve">Іконопис ХІІІ — початку ХХ століття та давньоруське декоративно-прикладне мистецтво. </w:t>
      </w:r>
      <w:r w:rsidRPr="00E26F75">
        <w:rPr>
          <w:rFonts w:asciiTheme="majorBidi" w:hAnsiTheme="majorBidi" w:cstheme="majorBidi"/>
          <w:i/>
          <w:iCs/>
          <w:color w:val="000000" w:themeColor="text1"/>
          <w:sz w:val="28"/>
          <w:szCs w:val="28"/>
        </w:rPr>
        <w:t>Національний музей «Київська картинна галерея»: каталог</w:t>
      </w:r>
      <w:r w:rsidRPr="00E26F75">
        <w:rPr>
          <w:rFonts w:asciiTheme="majorBidi" w:hAnsiTheme="majorBidi" w:cstheme="majorBidi"/>
          <w:color w:val="000000" w:themeColor="text1"/>
          <w:sz w:val="28"/>
          <w:szCs w:val="28"/>
        </w:rPr>
        <w:t xml:space="preserve"> / </w:t>
      </w:r>
      <w:proofErr w:type="spellStart"/>
      <w:r w:rsidRPr="00E26F75">
        <w:rPr>
          <w:rFonts w:asciiTheme="majorBidi" w:hAnsiTheme="majorBidi" w:cstheme="majorBidi"/>
          <w:color w:val="000000" w:themeColor="text1"/>
          <w:sz w:val="28"/>
          <w:szCs w:val="28"/>
        </w:rPr>
        <w:t>Авт</w:t>
      </w:r>
      <w:proofErr w:type="spellEnd"/>
      <w:r w:rsidRPr="00E26F75">
        <w:rPr>
          <w:rFonts w:asciiTheme="majorBidi" w:hAnsiTheme="majorBidi" w:cstheme="majorBidi"/>
          <w:color w:val="000000" w:themeColor="text1"/>
          <w:sz w:val="28"/>
          <w:szCs w:val="28"/>
        </w:rPr>
        <w:t xml:space="preserve">. вступ. ст. і каталогу: С. Левченко, Г. </w:t>
      </w:r>
      <w:proofErr w:type="spellStart"/>
      <w:r w:rsidRPr="00E26F75">
        <w:rPr>
          <w:rFonts w:asciiTheme="majorBidi" w:hAnsiTheme="majorBidi" w:cstheme="majorBidi"/>
          <w:color w:val="000000" w:themeColor="text1"/>
          <w:sz w:val="28"/>
          <w:szCs w:val="28"/>
        </w:rPr>
        <w:t>Алавердова</w:t>
      </w:r>
      <w:proofErr w:type="spellEnd"/>
      <w:r w:rsidRPr="00E26F75">
        <w:rPr>
          <w:rFonts w:asciiTheme="majorBidi" w:hAnsiTheme="majorBidi" w:cstheme="majorBidi"/>
          <w:color w:val="000000" w:themeColor="text1"/>
          <w:sz w:val="28"/>
          <w:szCs w:val="28"/>
        </w:rPr>
        <w:t>. К.: ВД «Антиквар», 2020.</w:t>
      </w:r>
    </w:p>
    <w:p w14:paraId="7962EEE3" w14:textId="77777777" w:rsidR="009D374E" w:rsidRPr="00E26F75" w:rsidRDefault="009D374E" w:rsidP="000B2AD4">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Лєпахін</w:t>
      </w:r>
      <w:proofErr w:type="spellEnd"/>
      <w:r w:rsidRPr="00E26F75">
        <w:rPr>
          <w:rFonts w:asciiTheme="majorBidi" w:hAnsiTheme="majorBidi" w:cstheme="majorBidi"/>
          <w:i/>
          <w:iCs/>
          <w:color w:val="000000" w:themeColor="text1"/>
          <w:sz w:val="28"/>
          <w:szCs w:val="28"/>
        </w:rPr>
        <w:t xml:space="preserve"> В.</w:t>
      </w:r>
      <w:r w:rsidRPr="00E26F75">
        <w:rPr>
          <w:rFonts w:asciiTheme="majorBidi" w:hAnsiTheme="majorBidi" w:cstheme="majorBidi"/>
          <w:color w:val="000000" w:themeColor="text1"/>
          <w:sz w:val="28"/>
          <w:szCs w:val="28"/>
        </w:rPr>
        <w:t xml:space="preserve"> Ікона та </w:t>
      </w:r>
      <w:proofErr w:type="spellStart"/>
      <w:r w:rsidRPr="00E26F75">
        <w:rPr>
          <w:rFonts w:asciiTheme="majorBidi" w:hAnsiTheme="majorBidi" w:cstheme="majorBidi"/>
          <w:color w:val="000000" w:themeColor="text1"/>
          <w:sz w:val="28"/>
          <w:szCs w:val="28"/>
        </w:rPr>
        <w:t>іконічність</w:t>
      </w:r>
      <w:proofErr w:type="spellEnd"/>
      <w:r w:rsidRPr="00E26F75">
        <w:rPr>
          <w:rFonts w:asciiTheme="majorBidi" w:hAnsiTheme="majorBidi" w:cstheme="majorBidi"/>
          <w:color w:val="000000" w:themeColor="text1"/>
          <w:sz w:val="28"/>
          <w:szCs w:val="28"/>
        </w:rPr>
        <w:t>. Львів: Свічадо, 2001.</w:t>
      </w:r>
    </w:p>
    <w:p w14:paraId="63736D8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Мороз Я.</w:t>
      </w:r>
      <w:r w:rsidRPr="00E26F75">
        <w:rPr>
          <w:rFonts w:asciiTheme="majorBidi" w:hAnsiTheme="majorBidi" w:cstheme="majorBidi"/>
          <w:color w:val="000000" w:themeColor="text1"/>
          <w:sz w:val="28"/>
          <w:szCs w:val="28"/>
        </w:rPr>
        <w:t xml:space="preserve"> Категорія світла в середньовічній естетиці та іконі. </w:t>
      </w:r>
      <w:r w:rsidRPr="00E26F75">
        <w:rPr>
          <w:rFonts w:asciiTheme="majorBidi" w:hAnsiTheme="majorBidi" w:cstheme="majorBidi"/>
          <w:i/>
          <w:iCs/>
          <w:color w:val="000000" w:themeColor="text1"/>
          <w:sz w:val="28"/>
          <w:szCs w:val="28"/>
        </w:rPr>
        <w:t>Вісник Львівського університету. Філософські науки</w:t>
      </w:r>
      <w:r w:rsidRPr="00E26F75">
        <w:rPr>
          <w:rFonts w:asciiTheme="majorBidi" w:hAnsiTheme="majorBidi" w:cstheme="majorBidi"/>
          <w:color w:val="000000" w:themeColor="text1"/>
          <w:sz w:val="28"/>
          <w:szCs w:val="28"/>
        </w:rPr>
        <w:t>. № 8. Львів 2005. С. 203-211.</w:t>
      </w:r>
    </w:p>
    <w:p w14:paraId="5E3EBA6C"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Мороз Я.</w:t>
      </w:r>
      <w:r w:rsidRPr="00E26F75">
        <w:rPr>
          <w:rFonts w:asciiTheme="majorBidi" w:hAnsiTheme="majorBidi" w:cstheme="majorBidi"/>
          <w:color w:val="000000" w:themeColor="text1"/>
          <w:sz w:val="28"/>
          <w:szCs w:val="28"/>
        </w:rPr>
        <w:t xml:space="preserve"> Філософські концепції Діонісія Ареопагіта, втілені в образній мові ікон. </w:t>
      </w:r>
      <w:r w:rsidRPr="00E26F75">
        <w:rPr>
          <w:rFonts w:asciiTheme="majorBidi" w:hAnsiTheme="majorBidi" w:cstheme="majorBidi"/>
          <w:i/>
          <w:iCs/>
          <w:color w:val="000000" w:themeColor="text1"/>
          <w:sz w:val="28"/>
          <w:szCs w:val="28"/>
        </w:rPr>
        <w:t>Історія релігій в Україні</w:t>
      </w:r>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Кн</w:t>
      </w:r>
      <w:proofErr w:type="spellEnd"/>
      <w:r w:rsidRPr="00E26F75">
        <w:rPr>
          <w:rFonts w:asciiTheme="majorBidi" w:hAnsiTheme="majorBidi" w:cstheme="majorBidi"/>
          <w:color w:val="000000" w:themeColor="text1"/>
          <w:sz w:val="28"/>
          <w:szCs w:val="28"/>
        </w:rPr>
        <w:t>. 2. Львів, 2007. С. 549-557.</w:t>
      </w:r>
    </w:p>
    <w:p w14:paraId="2782B945"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Огієнко І.</w:t>
      </w:r>
      <w:r w:rsidRPr="00E26F75">
        <w:rPr>
          <w:rFonts w:asciiTheme="majorBidi" w:hAnsiTheme="majorBidi" w:cstheme="majorBidi"/>
          <w:color w:val="000000" w:themeColor="text1"/>
          <w:sz w:val="28"/>
          <w:szCs w:val="28"/>
        </w:rPr>
        <w:t xml:space="preserve"> Історія </w:t>
      </w:r>
      <w:proofErr w:type="spellStart"/>
      <w:r w:rsidRPr="00E26F75">
        <w:rPr>
          <w:rFonts w:asciiTheme="majorBidi" w:hAnsiTheme="majorBidi" w:cstheme="majorBidi"/>
          <w:color w:val="000000" w:themeColor="text1"/>
          <w:sz w:val="28"/>
          <w:szCs w:val="28"/>
        </w:rPr>
        <w:t>українськоі</w:t>
      </w:r>
      <w:proofErr w:type="spellEnd"/>
      <w:r w:rsidRPr="00E26F75">
        <w:rPr>
          <w:rFonts w:asciiTheme="majorBidi" w:hAnsiTheme="majorBidi" w:cstheme="majorBidi"/>
          <w:color w:val="000000" w:themeColor="text1"/>
          <w:sz w:val="28"/>
          <w:szCs w:val="28"/>
        </w:rPr>
        <w:t>̈ літературної̈ мови. К.: Наша культура і наука, 2001.</w:t>
      </w:r>
    </w:p>
    <w:p w14:paraId="5D0A6574" w14:textId="77777777" w:rsidR="009D374E" w:rsidRPr="00E26F75" w:rsidRDefault="009D374E" w:rsidP="00EE0359">
      <w:pPr>
        <w:numPr>
          <w:ilvl w:val="0"/>
          <w:numId w:val="8"/>
        </w:numPr>
        <w:spacing w:before="100" w:beforeAutospacing="1" w:after="100" w:afterAutospacing="1"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Осадча О.</w:t>
      </w:r>
      <w:r w:rsidRPr="00E26F75">
        <w:rPr>
          <w:rStyle w:val="apple-converted-space"/>
          <w:rFonts w:asciiTheme="majorBidi" w:eastAsiaTheme="majorEastAsia" w:hAnsiTheme="majorBidi" w:cstheme="majorBidi"/>
          <w:color w:val="000000" w:themeColor="text1"/>
          <w:sz w:val="28"/>
          <w:szCs w:val="28"/>
        </w:rPr>
        <w:t xml:space="preserve"> </w:t>
      </w:r>
      <w:r w:rsidRPr="00E26F75">
        <w:rPr>
          <w:rFonts w:asciiTheme="majorBidi" w:hAnsiTheme="majorBidi" w:cstheme="majorBidi"/>
          <w:color w:val="000000" w:themeColor="text1"/>
          <w:sz w:val="28"/>
          <w:szCs w:val="28"/>
        </w:rPr>
        <w:t xml:space="preserve">Онтологічна, </w:t>
      </w:r>
      <w:proofErr w:type="spellStart"/>
      <w:r w:rsidRPr="00E26F75">
        <w:rPr>
          <w:rFonts w:asciiTheme="majorBidi" w:hAnsiTheme="majorBidi" w:cstheme="majorBidi"/>
          <w:color w:val="000000" w:themeColor="text1"/>
          <w:sz w:val="28"/>
          <w:szCs w:val="28"/>
        </w:rPr>
        <w:t>теофанічна</w:t>
      </w:r>
      <w:proofErr w:type="spellEnd"/>
      <w:r w:rsidRPr="00E26F75">
        <w:rPr>
          <w:rFonts w:asciiTheme="majorBidi" w:hAnsiTheme="majorBidi" w:cstheme="majorBidi"/>
          <w:color w:val="000000" w:themeColor="text1"/>
          <w:sz w:val="28"/>
          <w:szCs w:val="28"/>
        </w:rPr>
        <w:t>, есхатологічна парадигми ікони. С. 218-220.</w:t>
      </w:r>
    </w:p>
    <w:p w14:paraId="72E307BA"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Осадча О.</w:t>
      </w:r>
      <w:r w:rsidRPr="00E26F75">
        <w:rPr>
          <w:rFonts w:asciiTheme="majorBidi" w:hAnsiTheme="majorBidi" w:cstheme="majorBidi"/>
          <w:color w:val="000000" w:themeColor="text1"/>
          <w:sz w:val="28"/>
          <w:szCs w:val="28"/>
        </w:rPr>
        <w:t xml:space="preserve"> Символічний аспект ікони «Преображення Господнього» у контексті </w:t>
      </w:r>
      <w:proofErr w:type="spellStart"/>
      <w:r w:rsidRPr="00E26F75">
        <w:rPr>
          <w:rFonts w:asciiTheme="majorBidi" w:hAnsiTheme="majorBidi" w:cstheme="majorBidi"/>
          <w:color w:val="000000" w:themeColor="text1"/>
          <w:sz w:val="28"/>
          <w:szCs w:val="28"/>
        </w:rPr>
        <w:t>ісихастської</w:t>
      </w:r>
      <w:proofErr w:type="spellEnd"/>
      <w:r w:rsidRPr="00E26F75">
        <w:rPr>
          <w:rFonts w:asciiTheme="majorBidi" w:hAnsiTheme="majorBidi" w:cstheme="majorBidi"/>
          <w:color w:val="000000" w:themeColor="text1"/>
          <w:sz w:val="28"/>
          <w:szCs w:val="28"/>
        </w:rPr>
        <w:t xml:space="preserve"> антропології. </w:t>
      </w:r>
      <w:r w:rsidRPr="00E26F75">
        <w:rPr>
          <w:rFonts w:asciiTheme="majorBidi" w:hAnsiTheme="majorBidi" w:cstheme="majorBidi"/>
          <w:i/>
          <w:iCs/>
          <w:color w:val="000000" w:themeColor="text1"/>
          <w:sz w:val="28"/>
          <w:szCs w:val="28"/>
        </w:rPr>
        <w:t>Українська Культура: минуле, сучасне, шляхи розвитку</w:t>
      </w:r>
      <w:r w:rsidRPr="00E26F75">
        <w:rPr>
          <w:rFonts w:asciiTheme="majorBidi" w:hAnsiTheme="majorBidi" w:cstheme="majorBidi"/>
          <w:color w:val="000000" w:themeColor="text1"/>
          <w:sz w:val="28"/>
          <w:szCs w:val="28"/>
        </w:rPr>
        <w:t>. № 46. 2023. С. 171–184.</w:t>
      </w:r>
    </w:p>
    <w:p w14:paraId="0AAC5CB1"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lastRenderedPageBreak/>
        <w:t>Сапожнік</w:t>
      </w:r>
      <w:proofErr w:type="spellEnd"/>
      <w:r w:rsidRPr="00E26F75">
        <w:rPr>
          <w:rFonts w:asciiTheme="majorBidi" w:hAnsiTheme="majorBidi" w:cstheme="majorBidi"/>
          <w:i/>
          <w:iCs/>
          <w:color w:val="000000" w:themeColor="text1"/>
          <w:sz w:val="28"/>
          <w:szCs w:val="28"/>
        </w:rPr>
        <w:t xml:space="preserve"> О.</w:t>
      </w:r>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Ісихазм</w:t>
      </w:r>
      <w:proofErr w:type="spellEnd"/>
      <w:r w:rsidRPr="00E26F75">
        <w:rPr>
          <w:rFonts w:asciiTheme="majorBidi" w:hAnsiTheme="majorBidi" w:cstheme="majorBidi"/>
          <w:color w:val="000000" w:themeColor="text1"/>
          <w:sz w:val="28"/>
          <w:szCs w:val="28"/>
        </w:rPr>
        <w:t xml:space="preserve"> в духовній культурі Візантії та Київської Русі. </w:t>
      </w:r>
      <w:r w:rsidRPr="00E26F75">
        <w:rPr>
          <w:rFonts w:asciiTheme="majorBidi" w:hAnsiTheme="majorBidi" w:cstheme="majorBidi"/>
          <w:i/>
          <w:iCs/>
          <w:color w:val="000000" w:themeColor="text1"/>
          <w:sz w:val="28"/>
          <w:szCs w:val="28"/>
        </w:rPr>
        <w:t>Українська культура: минуле, сучасне, шляхи розвитку</w:t>
      </w:r>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Вип</w:t>
      </w:r>
      <w:proofErr w:type="spellEnd"/>
      <w:r w:rsidRPr="00E26F75">
        <w:rPr>
          <w:rFonts w:asciiTheme="majorBidi" w:hAnsiTheme="majorBidi" w:cstheme="majorBidi"/>
          <w:color w:val="000000" w:themeColor="text1"/>
          <w:sz w:val="28"/>
          <w:szCs w:val="28"/>
        </w:rPr>
        <w:t>. 33. Рівне, 2019. С. 8-14.</w:t>
      </w:r>
    </w:p>
    <w:p w14:paraId="116C97F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rPr>
        <w:t>Стоян С. П.</w:t>
      </w:r>
      <w:r w:rsidRPr="00E26F75">
        <w:rPr>
          <w:rFonts w:asciiTheme="majorBidi" w:hAnsiTheme="majorBidi" w:cstheme="majorBidi"/>
          <w:color w:val="000000" w:themeColor="text1"/>
          <w:sz w:val="28"/>
          <w:szCs w:val="28"/>
        </w:rPr>
        <w:t xml:space="preserve"> Культурно-історичні метаморфози символізму в європейському образотворчому мистецтві. К., </w:t>
      </w:r>
      <w:proofErr w:type="spellStart"/>
      <w:r w:rsidRPr="00E26F75">
        <w:rPr>
          <w:rFonts w:asciiTheme="majorBidi" w:hAnsiTheme="majorBidi" w:cstheme="majorBidi"/>
          <w:color w:val="000000" w:themeColor="text1"/>
          <w:sz w:val="28"/>
          <w:szCs w:val="28"/>
        </w:rPr>
        <w:t>Мілениум</w:t>
      </w:r>
      <w:proofErr w:type="spellEnd"/>
      <w:r w:rsidRPr="00E26F75">
        <w:rPr>
          <w:rFonts w:asciiTheme="majorBidi" w:hAnsiTheme="majorBidi" w:cstheme="majorBidi"/>
          <w:color w:val="000000" w:themeColor="text1"/>
          <w:sz w:val="28"/>
          <w:szCs w:val="28"/>
        </w:rPr>
        <w:t>, 2014.</w:t>
      </w:r>
    </w:p>
    <w:p w14:paraId="0E0FACC4"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Уер</w:t>
      </w:r>
      <w:proofErr w:type="spellEnd"/>
      <w:r w:rsidRPr="00E26F75">
        <w:rPr>
          <w:rFonts w:asciiTheme="majorBidi" w:hAnsiTheme="majorBidi" w:cstheme="majorBidi"/>
          <w:i/>
          <w:iCs/>
          <w:color w:val="000000" w:themeColor="text1"/>
          <w:sz w:val="28"/>
          <w:szCs w:val="28"/>
        </w:rPr>
        <w:t xml:space="preserve"> К.</w:t>
      </w:r>
      <w:r w:rsidRPr="00E26F75">
        <w:rPr>
          <w:rFonts w:asciiTheme="majorBidi" w:hAnsiTheme="majorBidi" w:cstheme="majorBidi"/>
          <w:color w:val="000000" w:themeColor="text1"/>
          <w:sz w:val="28"/>
          <w:szCs w:val="28"/>
        </w:rPr>
        <w:t xml:space="preserve"> Внутрішнє Царство. К.: Дух і Літера, 2020.</w:t>
      </w:r>
    </w:p>
    <w:p w14:paraId="0A63853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Усікова</w:t>
      </w:r>
      <w:proofErr w:type="spellEnd"/>
      <w:r w:rsidRPr="00E26F75">
        <w:rPr>
          <w:rFonts w:asciiTheme="majorBidi" w:hAnsiTheme="majorBidi" w:cstheme="majorBidi"/>
          <w:i/>
          <w:iCs/>
          <w:color w:val="000000" w:themeColor="text1"/>
          <w:sz w:val="28"/>
          <w:szCs w:val="28"/>
        </w:rPr>
        <w:t xml:space="preserve"> Л. С.</w:t>
      </w:r>
      <w:r w:rsidRPr="00E26F75">
        <w:rPr>
          <w:rFonts w:asciiTheme="majorBidi" w:hAnsiTheme="majorBidi" w:cstheme="majorBidi"/>
          <w:color w:val="000000" w:themeColor="text1"/>
          <w:sz w:val="28"/>
          <w:szCs w:val="28"/>
        </w:rPr>
        <w:t xml:space="preserve"> Естетичні транспозиції ісихазму в мистецтві Київської Русі. [Текст наукової дисертації]. Чернігівський національний педагогічний університет ім. Т. Г. Шевченко. К., 2016.</w:t>
      </w:r>
    </w:p>
    <w:p w14:paraId="26FB4B2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proofErr w:type="spellStart"/>
      <w:r w:rsidRPr="00E26F75">
        <w:rPr>
          <w:rFonts w:asciiTheme="majorBidi" w:hAnsiTheme="majorBidi" w:cstheme="majorBidi"/>
          <w:i/>
          <w:iCs/>
          <w:color w:val="000000" w:themeColor="text1"/>
          <w:sz w:val="28"/>
          <w:szCs w:val="28"/>
        </w:rPr>
        <w:t>Царенок</w:t>
      </w:r>
      <w:proofErr w:type="spellEnd"/>
      <w:r w:rsidRPr="00E26F75">
        <w:rPr>
          <w:rFonts w:asciiTheme="majorBidi" w:hAnsiTheme="majorBidi" w:cstheme="majorBidi"/>
          <w:i/>
          <w:iCs/>
          <w:color w:val="000000" w:themeColor="text1"/>
          <w:sz w:val="28"/>
          <w:szCs w:val="28"/>
        </w:rPr>
        <w:t xml:space="preserve"> А. В.</w:t>
      </w:r>
      <w:r w:rsidRPr="00E26F75">
        <w:rPr>
          <w:rFonts w:asciiTheme="majorBidi" w:hAnsiTheme="majorBidi" w:cstheme="majorBidi"/>
          <w:color w:val="000000" w:themeColor="text1"/>
          <w:sz w:val="28"/>
          <w:szCs w:val="28"/>
        </w:rPr>
        <w:t xml:space="preserve"> Естетико-аскетичні </w:t>
      </w:r>
      <w:proofErr w:type="spellStart"/>
      <w:r w:rsidRPr="00E26F75">
        <w:rPr>
          <w:rFonts w:asciiTheme="majorBidi" w:hAnsiTheme="majorBidi" w:cstheme="majorBidi"/>
          <w:color w:val="000000" w:themeColor="text1"/>
          <w:sz w:val="28"/>
          <w:szCs w:val="28"/>
        </w:rPr>
        <w:t>традиціі</w:t>
      </w:r>
      <w:proofErr w:type="spellEnd"/>
      <w:r w:rsidRPr="00E26F75">
        <w:rPr>
          <w:rFonts w:asciiTheme="majorBidi" w:hAnsiTheme="majorBidi" w:cstheme="majorBidi"/>
          <w:color w:val="000000" w:themeColor="text1"/>
          <w:sz w:val="28"/>
          <w:szCs w:val="28"/>
        </w:rPr>
        <w:t xml:space="preserve">̈ </w:t>
      </w:r>
      <w:proofErr w:type="spellStart"/>
      <w:r w:rsidRPr="00E26F75">
        <w:rPr>
          <w:rFonts w:asciiTheme="majorBidi" w:hAnsiTheme="majorBidi" w:cstheme="majorBidi"/>
          <w:color w:val="000000" w:themeColor="text1"/>
          <w:sz w:val="28"/>
          <w:szCs w:val="28"/>
        </w:rPr>
        <w:t>Візантіі</w:t>
      </w:r>
      <w:proofErr w:type="spellEnd"/>
      <w:r w:rsidRPr="00E26F75">
        <w:rPr>
          <w:rFonts w:asciiTheme="majorBidi" w:hAnsiTheme="majorBidi" w:cstheme="majorBidi"/>
          <w:color w:val="000000" w:themeColor="text1"/>
          <w:sz w:val="28"/>
          <w:szCs w:val="28"/>
        </w:rPr>
        <w:t xml:space="preserve">̈ в історії </w:t>
      </w:r>
      <w:proofErr w:type="spellStart"/>
      <w:r w:rsidRPr="00E26F75">
        <w:rPr>
          <w:rFonts w:asciiTheme="majorBidi" w:hAnsiTheme="majorBidi" w:cstheme="majorBidi"/>
          <w:color w:val="000000" w:themeColor="text1"/>
          <w:sz w:val="28"/>
          <w:szCs w:val="28"/>
        </w:rPr>
        <w:t>християнськоі</w:t>
      </w:r>
      <w:proofErr w:type="spellEnd"/>
      <w:r w:rsidRPr="00E26F75">
        <w:rPr>
          <w:rFonts w:asciiTheme="majorBidi" w:hAnsiTheme="majorBidi" w:cstheme="majorBidi"/>
          <w:color w:val="000000" w:themeColor="text1"/>
          <w:sz w:val="28"/>
          <w:szCs w:val="28"/>
        </w:rPr>
        <w:t>̈ культури. Чернігів : Десна Поліграф, 2017.</w:t>
      </w:r>
    </w:p>
    <w:p w14:paraId="4E71E19F"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color w:val="000000" w:themeColor="text1"/>
          <w:sz w:val="28"/>
          <w:szCs w:val="28"/>
          <w:lang w:val="de-DE"/>
        </w:rPr>
        <w:t xml:space="preserve">2000 Jahre Philosophie der Kunst im christlichen Osten: Alte Kirche, Byzanz, Russland. </w:t>
      </w:r>
      <w:r w:rsidRPr="00E26F75">
        <w:rPr>
          <w:rFonts w:asciiTheme="majorBidi" w:hAnsiTheme="majorBidi" w:cstheme="majorBidi"/>
          <w:color w:val="000000" w:themeColor="text1"/>
          <w:sz w:val="28"/>
          <w:szCs w:val="28"/>
          <w:lang w:val="en-US"/>
        </w:rPr>
        <w:t>Wurzburg: Augustinus-Verlag, 2001.</w:t>
      </w:r>
    </w:p>
    <w:p w14:paraId="01E97E50"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color w:val="000000" w:themeColor="text1"/>
          <w:sz w:val="28"/>
          <w:szCs w:val="28"/>
          <w:lang w:val="en-US"/>
        </w:rPr>
        <w:t xml:space="preserve">Abbot </w:t>
      </w:r>
      <w:proofErr w:type="spellStart"/>
      <w:r w:rsidRPr="00E26F75">
        <w:rPr>
          <w:rFonts w:asciiTheme="majorBidi" w:hAnsiTheme="majorBidi" w:cstheme="majorBidi"/>
          <w:color w:val="000000" w:themeColor="text1"/>
          <w:sz w:val="28"/>
          <w:szCs w:val="28"/>
          <w:lang w:val="en-US"/>
        </w:rPr>
        <w:t>Suger</w:t>
      </w:r>
      <w:proofErr w:type="spellEnd"/>
      <w:r w:rsidRPr="00E26F75">
        <w:rPr>
          <w:rFonts w:asciiTheme="majorBidi" w:hAnsiTheme="majorBidi" w:cstheme="majorBidi"/>
          <w:color w:val="000000" w:themeColor="text1"/>
          <w:sz w:val="28"/>
          <w:szCs w:val="28"/>
          <w:lang w:val="en-US"/>
        </w:rPr>
        <w:t xml:space="preserve"> and Saint-Denis: a symposium. New York: Metropolitan Museum of Art, 1986.</w:t>
      </w:r>
    </w:p>
    <w:p w14:paraId="759F659A"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i/>
          <w:iCs/>
          <w:color w:val="000000" w:themeColor="text1"/>
          <w:sz w:val="28"/>
          <w:szCs w:val="28"/>
          <w:lang w:val="fr-FR"/>
        </w:rPr>
        <w:t>Aubert M.</w:t>
      </w:r>
      <w:r w:rsidRPr="00E26F75">
        <w:rPr>
          <w:rFonts w:asciiTheme="majorBidi" w:hAnsiTheme="majorBidi" w:cstheme="majorBidi"/>
          <w:color w:val="000000" w:themeColor="text1"/>
          <w:sz w:val="28"/>
          <w:szCs w:val="28"/>
          <w:lang w:val="fr-FR"/>
        </w:rPr>
        <w:t xml:space="preserve"> Suger. (Figures monastiques). Еd. De Fontenelle. Rouen: Abbaye de Saint-Wandrille, 1950.</w:t>
      </w:r>
    </w:p>
    <w:p w14:paraId="7F09BB08"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i/>
          <w:iCs/>
          <w:color w:val="000000" w:themeColor="text1"/>
          <w:sz w:val="28"/>
          <w:szCs w:val="28"/>
          <w:lang w:val="fr-FR"/>
        </w:rPr>
        <w:t>Baudoin J.</w:t>
      </w:r>
      <w:r w:rsidRPr="00E26F75">
        <w:rPr>
          <w:rFonts w:asciiTheme="majorBidi" w:hAnsiTheme="majorBidi" w:cstheme="majorBidi"/>
          <w:color w:val="000000" w:themeColor="text1"/>
          <w:sz w:val="28"/>
          <w:szCs w:val="28"/>
          <w:lang w:val="fr-FR"/>
        </w:rPr>
        <w:t xml:space="preserve"> Le ministre fidelle, représenté sous Louis VI en la personne de Suger. Paris, 1640.</w:t>
      </w:r>
    </w:p>
    <w:p w14:paraId="33591D04"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de-DE"/>
        </w:rPr>
      </w:pPr>
      <w:r w:rsidRPr="00E26F75">
        <w:rPr>
          <w:rFonts w:asciiTheme="majorBidi" w:hAnsiTheme="majorBidi" w:cstheme="majorBidi"/>
          <w:i/>
          <w:iCs/>
          <w:color w:val="000000" w:themeColor="text1"/>
          <w:sz w:val="28"/>
          <w:szCs w:val="28"/>
          <w:lang w:val="de-DE"/>
        </w:rPr>
        <w:t>Beck Н.</w:t>
      </w:r>
      <w:r w:rsidRPr="00E26F75">
        <w:rPr>
          <w:rFonts w:asciiTheme="majorBidi" w:hAnsiTheme="majorBidi" w:cstheme="majorBidi"/>
          <w:color w:val="000000" w:themeColor="text1"/>
          <w:sz w:val="28"/>
          <w:szCs w:val="28"/>
          <w:lang w:val="de-DE"/>
        </w:rPr>
        <w:t xml:space="preserve"> Geschichte der orthodoxen Kirche im byzantinischen Reich, Göttingen 1980.</w:t>
      </w:r>
    </w:p>
    <w:p w14:paraId="7CBAE6B6"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Benton G.</w:t>
      </w:r>
      <w:r w:rsidRPr="00E26F75">
        <w:rPr>
          <w:rFonts w:asciiTheme="majorBidi" w:hAnsiTheme="majorBidi" w:cstheme="majorBidi"/>
          <w:i/>
          <w:iCs/>
          <w:color w:val="000000" w:themeColor="text1"/>
          <w:sz w:val="28"/>
          <w:szCs w:val="28"/>
        </w:rPr>
        <w:t xml:space="preserve"> </w:t>
      </w:r>
      <w:r w:rsidRPr="00E26F75">
        <w:rPr>
          <w:rFonts w:asciiTheme="majorBidi" w:hAnsiTheme="majorBidi" w:cstheme="majorBidi"/>
          <w:i/>
          <w:iCs/>
          <w:color w:val="000000" w:themeColor="text1"/>
          <w:sz w:val="28"/>
          <w:szCs w:val="28"/>
          <w:lang w:val="en-US"/>
        </w:rPr>
        <w:t>F.</w:t>
      </w:r>
      <w:r w:rsidRPr="00E26F75">
        <w:rPr>
          <w:rFonts w:asciiTheme="majorBidi" w:hAnsiTheme="majorBidi" w:cstheme="majorBidi"/>
          <w:color w:val="000000" w:themeColor="text1"/>
          <w:sz w:val="28"/>
          <w:szCs w:val="28"/>
          <w:lang w:val="en-US"/>
        </w:rPr>
        <w:t xml:space="preserve"> Introduction: </w:t>
      </w:r>
      <w:proofErr w:type="spellStart"/>
      <w:r w:rsidRPr="00E26F75">
        <w:rPr>
          <w:rFonts w:asciiTheme="majorBidi" w:hAnsiTheme="majorBidi" w:cstheme="majorBidi"/>
          <w:color w:val="000000" w:themeColor="text1"/>
          <w:sz w:val="28"/>
          <w:szCs w:val="28"/>
          <w:lang w:val="en-US"/>
        </w:rPr>
        <w:t>Suger’s</w:t>
      </w:r>
      <w:proofErr w:type="spellEnd"/>
      <w:r w:rsidRPr="00E26F75">
        <w:rPr>
          <w:rFonts w:asciiTheme="majorBidi" w:hAnsiTheme="majorBidi" w:cstheme="majorBidi"/>
          <w:color w:val="000000" w:themeColor="text1"/>
          <w:sz w:val="28"/>
          <w:szCs w:val="28"/>
          <w:lang w:val="en-US"/>
        </w:rPr>
        <w:t xml:space="preserve"> Life and Personality. </w:t>
      </w:r>
      <w:r w:rsidRPr="00E26F75">
        <w:rPr>
          <w:rFonts w:asciiTheme="majorBidi" w:hAnsiTheme="majorBidi" w:cstheme="majorBidi"/>
          <w:i/>
          <w:iCs/>
          <w:color w:val="000000" w:themeColor="text1"/>
          <w:sz w:val="28"/>
          <w:szCs w:val="28"/>
          <w:lang w:val="en-US"/>
        </w:rPr>
        <w:t xml:space="preserve">Abbot </w:t>
      </w:r>
      <w:proofErr w:type="spellStart"/>
      <w:r w:rsidRPr="00E26F75">
        <w:rPr>
          <w:rFonts w:asciiTheme="majorBidi" w:hAnsiTheme="majorBidi" w:cstheme="majorBidi"/>
          <w:i/>
          <w:iCs/>
          <w:color w:val="000000" w:themeColor="text1"/>
          <w:sz w:val="28"/>
          <w:szCs w:val="28"/>
          <w:lang w:val="en-US"/>
        </w:rPr>
        <w:t>Suger</w:t>
      </w:r>
      <w:proofErr w:type="spellEnd"/>
      <w:r w:rsidRPr="00E26F75">
        <w:rPr>
          <w:rFonts w:asciiTheme="majorBidi" w:hAnsiTheme="majorBidi" w:cstheme="majorBidi"/>
          <w:i/>
          <w:iCs/>
          <w:color w:val="000000" w:themeColor="text1"/>
          <w:sz w:val="28"/>
          <w:szCs w:val="28"/>
          <w:lang w:val="en-US"/>
        </w:rPr>
        <w:t xml:space="preserve"> and Saint-Denis: A Symposium.</w:t>
      </w:r>
      <w:r w:rsidRPr="00E26F75">
        <w:rPr>
          <w:rFonts w:asciiTheme="majorBidi" w:hAnsiTheme="majorBidi" w:cstheme="majorBidi"/>
          <w:color w:val="000000" w:themeColor="text1"/>
          <w:sz w:val="28"/>
          <w:szCs w:val="28"/>
          <w:lang w:val="en-US"/>
        </w:rPr>
        <w:t xml:space="preserve"> New York: The </w:t>
      </w:r>
      <w:proofErr w:type="spellStart"/>
      <w:r w:rsidRPr="00E26F75">
        <w:rPr>
          <w:rFonts w:asciiTheme="majorBidi" w:hAnsiTheme="majorBidi" w:cstheme="majorBidi"/>
          <w:color w:val="000000" w:themeColor="text1"/>
          <w:sz w:val="28"/>
          <w:szCs w:val="28"/>
          <w:lang w:val="en-US"/>
        </w:rPr>
        <w:t>Metropoliten</w:t>
      </w:r>
      <w:proofErr w:type="spellEnd"/>
      <w:r w:rsidRPr="00E26F75">
        <w:rPr>
          <w:rFonts w:asciiTheme="majorBidi" w:hAnsiTheme="majorBidi" w:cstheme="majorBidi"/>
          <w:color w:val="000000" w:themeColor="text1"/>
          <w:sz w:val="28"/>
          <w:szCs w:val="28"/>
          <w:lang w:val="en-US"/>
        </w:rPr>
        <w:t xml:space="preserve"> Museum of Art, 1986</w:t>
      </w:r>
      <w:r w:rsidRPr="00E26F75">
        <w:rPr>
          <w:rFonts w:asciiTheme="majorBidi" w:hAnsiTheme="majorBidi" w:cstheme="majorBidi"/>
          <w:color w:val="000000" w:themeColor="text1"/>
          <w:sz w:val="28"/>
          <w:szCs w:val="28"/>
        </w:rPr>
        <w:t>.</w:t>
      </w:r>
      <w:r w:rsidRPr="00E26F75">
        <w:rPr>
          <w:rFonts w:asciiTheme="majorBidi" w:hAnsiTheme="majorBidi" w:cstheme="majorBidi"/>
          <w:color w:val="000000" w:themeColor="text1"/>
          <w:sz w:val="28"/>
          <w:szCs w:val="28"/>
          <w:lang w:val="en-US"/>
        </w:rPr>
        <w:t xml:space="preserve"> Р.</w:t>
      </w:r>
      <w:r w:rsidRPr="00E26F75">
        <w:rPr>
          <w:rFonts w:asciiTheme="majorBidi" w:hAnsiTheme="majorBidi" w:cstheme="majorBidi"/>
          <w:color w:val="000000" w:themeColor="text1"/>
          <w:sz w:val="28"/>
          <w:szCs w:val="28"/>
        </w:rPr>
        <w:t xml:space="preserve"> </w:t>
      </w:r>
      <w:r w:rsidRPr="00E26F75">
        <w:rPr>
          <w:rFonts w:asciiTheme="majorBidi" w:hAnsiTheme="majorBidi" w:cstheme="majorBidi"/>
          <w:color w:val="000000" w:themeColor="text1"/>
          <w:sz w:val="28"/>
          <w:szCs w:val="28"/>
          <w:lang w:val="en-US"/>
        </w:rPr>
        <w:t>3-15.</w:t>
      </w:r>
    </w:p>
    <w:p w14:paraId="2931C02A"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Blum P. Z.</w:t>
      </w:r>
      <w:r w:rsidRPr="00E26F75">
        <w:rPr>
          <w:rFonts w:asciiTheme="majorBidi" w:hAnsiTheme="majorBidi" w:cstheme="majorBidi"/>
          <w:color w:val="000000" w:themeColor="text1"/>
          <w:sz w:val="28"/>
          <w:szCs w:val="28"/>
          <w:lang w:val="en-US"/>
        </w:rPr>
        <w:t xml:space="preserve"> The Lateral Portals of the west Facade of the Abbey Church of Saint-Denis. Archeological and </w:t>
      </w:r>
      <w:proofErr w:type="spellStart"/>
      <w:r w:rsidRPr="00E26F75">
        <w:rPr>
          <w:rFonts w:asciiTheme="majorBidi" w:hAnsiTheme="majorBidi" w:cstheme="majorBidi"/>
          <w:color w:val="000000" w:themeColor="text1"/>
          <w:sz w:val="28"/>
          <w:szCs w:val="28"/>
          <w:lang w:val="en-US"/>
        </w:rPr>
        <w:t>iconographi</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cal</w:t>
      </w:r>
      <w:proofErr w:type="spellEnd"/>
      <w:r w:rsidRPr="00E26F75">
        <w:rPr>
          <w:rFonts w:asciiTheme="majorBidi" w:hAnsiTheme="majorBidi" w:cstheme="majorBidi"/>
          <w:color w:val="000000" w:themeColor="text1"/>
          <w:sz w:val="28"/>
          <w:szCs w:val="28"/>
          <w:lang w:val="en-US"/>
        </w:rPr>
        <w:t xml:space="preserve"> considerations / P. Z. Blum. </w:t>
      </w:r>
      <w:r w:rsidRPr="00E26F75">
        <w:rPr>
          <w:rFonts w:asciiTheme="majorBidi" w:hAnsiTheme="majorBidi" w:cstheme="majorBidi"/>
          <w:i/>
          <w:iCs/>
          <w:color w:val="000000" w:themeColor="text1"/>
          <w:sz w:val="28"/>
          <w:szCs w:val="28"/>
          <w:lang w:val="en-US"/>
        </w:rPr>
        <w:t xml:space="preserve">A Symposium / </w:t>
      </w:r>
      <w:r w:rsidRPr="00E26F75">
        <w:rPr>
          <w:rFonts w:asciiTheme="majorBidi" w:hAnsiTheme="majorBidi" w:cstheme="majorBidi"/>
          <w:color w:val="000000" w:themeColor="text1"/>
          <w:sz w:val="28"/>
          <w:szCs w:val="28"/>
          <w:lang w:val="en-US"/>
        </w:rPr>
        <w:t xml:space="preserve">ed. P. L. Gerson. New York: The </w:t>
      </w:r>
      <w:proofErr w:type="spellStart"/>
      <w:r w:rsidRPr="00E26F75">
        <w:rPr>
          <w:rFonts w:asciiTheme="majorBidi" w:hAnsiTheme="majorBidi" w:cstheme="majorBidi"/>
          <w:color w:val="000000" w:themeColor="text1"/>
          <w:sz w:val="28"/>
          <w:szCs w:val="28"/>
          <w:lang w:val="en-US"/>
        </w:rPr>
        <w:t>Metropoliten</w:t>
      </w:r>
      <w:proofErr w:type="spellEnd"/>
      <w:r w:rsidRPr="00E26F75">
        <w:rPr>
          <w:rFonts w:asciiTheme="majorBidi" w:hAnsiTheme="majorBidi" w:cstheme="majorBidi"/>
          <w:color w:val="000000" w:themeColor="text1"/>
          <w:sz w:val="28"/>
          <w:szCs w:val="28"/>
          <w:lang w:val="en-US"/>
        </w:rPr>
        <w:t xml:space="preserve"> Museum of Art, 1986; Second print- </w:t>
      </w:r>
      <w:proofErr w:type="spellStart"/>
      <w:r w:rsidRPr="00E26F75">
        <w:rPr>
          <w:rFonts w:asciiTheme="majorBidi" w:hAnsiTheme="majorBidi" w:cstheme="majorBidi"/>
          <w:color w:val="000000" w:themeColor="text1"/>
          <w:sz w:val="28"/>
          <w:szCs w:val="28"/>
          <w:lang w:val="en-US"/>
        </w:rPr>
        <w:t>ing</w:t>
      </w:r>
      <w:proofErr w:type="spellEnd"/>
      <w:r w:rsidRPr="00E26F75">
        <w:rPr>
          <w:rFonts w:asciiTheme="majorBidi" w:hAnsiTheme="majorBidi" w:cstheme="majorBidi"/>
          <w:color w:val="000000" w:themeColor="text1"/>
          <w:sz w:val="28"/>
          <w:szCs w:val="28"/>
          <w:lang w:val="en-US"/>
        </w:rPr>
        <w:t>, 1987.</w:t>
      </w:r>
    </w:p>
    <w:p w14:paraId="74A5E266"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i/>
          <w:iCs/>
          <w:color w:val="000000" w:themeColor="text1"/>
          <w:sz w:val="28"/>
          <w:szCs w:val="28"/>
          <w:lang w:val="fr-FR"/>
        </w:rPr>
        <w:t>Brown E. A.</w:t>
      </w:r>
      <w:r w:rsidRPr="00E26F75">
        <w:rPr>
          <w:rFonts w:asciiTheme="majorBidi" w:hAnsiTheme="majorBidi" w:cstheme="majorBidi"/>
          <w:color w:val="000000" w:themeColor="text1"/>
          <w:sz w:val="28"/>
          <w:szCs w:val="28"/>
          <w:lang w:val="fr-FR"/>
        </w:rPr>
        <w:t xml:space="preserve"> Saint-Denis, la basilique. Zodiaque, 2001.</w:t>
      </w:r>
    </w:p>
    <w:p w14:paraId="1AEB466A" w14:textId="77777777" w:rsidR="009D374E" w:rsidRPr="00E26F75" w:rsidRDefault="009D374E" w:rsidP="00EE0359">
      <w:pPr>
        <w:pStyle w:val="af2"/>
        <w:numPr>
          <w:ilvl w:val="0"/>
          <w:numId w:val="8"/>
        </w:numPr>
        <w:spacing w:before="100" w:beforeAutospacing="1" w:after="100" w:afterAutospacing="1"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i/>
          <w:iCs/>
          <w:color w:val="000000" w:themeColor="text1"/>
          <w:sz w:val="28"/>
          <w:szCs w:val="28"/>
          <w:lang w:val="fr-FR"/>
        </w:rPr>
        <w:t>Bur M.</w:t>
      </w:r>
      <w:r w:rsidRPr="00E26F75">
        <w:rPr>
          <w:rFonts w:asciiTheme="majorBidi" w:hAnsiTheme="majorBidi" w:cstheme="majorBidi"/>
          <w:color w:val="000000" w:themeColor="text1"/>
          <w:sz w:val="28"/>
          <w:szCs w:val="28"/>
          <w:lang w:val="fr-FR"/>
        </w:rPr>
        <w:t xml:space="preserve"> Suger. Abbé de Saint-Denis. Régent de France. Paris: Perrin, 1991.</w:t>
      </w:r>
    </w:p>
    <w:p w14:paraId="4EF8FE97"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lastRenderedPageBreak/>
        <w:t>Carey P. W., Lienhard J.</w:t>
      </w:r>
      <w:r w:rsidRPr="00E26F75">
        <w:rPr>
          <w:rFonts w:asciiTheme="majorBidi" w:hAnsiTheme="majorBidi" w:cstheme="majorBidi"/>
          <w:color w:val="000000" w:themeColor="text1"/>
          <w:sz w:val="28"/>
          <w:szCs w:val="28"/>
          <w:lang w:val="en-US"/>
        </w:rPr>
        <w:t xml:space="preserve"> John Meyendorff. </w:t>
      </w:r>
      <w:r w:rsidRPr="00E26F75">
        <w:rPr>
          <w:rFonts w:asciiTheme="majorBidi" w:hAnsiTheme="majorBidi" w:cstheme="majorBidi"/>
          <w:i/>
          <w:iCs/>
          <w:color w:val="000000" w:themeColor="text1"/>
          <w:sz w:val="28"/>
          <w:szCs w:val="28"/>
          <w:lang w:val="en-US"/>
        </w:rPr>
        <w:t>Biographical Dictionary of Christian Theologians</w:t>
      </w:r>
      <w:r w:rsidRPr="00E26F75">
        <w:rPr>
          <w:rFonts w:asciiTheme="majorBidi" w:hAnsiTheme="majorBidi" w:cstheme="majorBidi"/>
          <w:color w:val="000000" w:themeColor="text1"/>
          <w:sz w:val="28"/>
          <w:szCs w:val="28"/>
          <w:lang w:val="en-US"/>
        </w:rPr>
        <w:t>. London: Bloomsbury Academic, 2000.</w:t>
      </w:r>
    </w:p>
    <w:p w14:paraId="414BB588"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fr-FR"/>
        </w:rPr>
        <w:t>Christe Y.</w:t>
      </w:r>
      <w:r w:rsidRPr="00E26F75">
        <w:rPr>
          <w:rFonts w:asciiTheme="majorBidi" w:hAnsiTheme="majorBidi" w:cstheme="majorBidi"/>
          <w:color w:val="000000" w:themeColor="text1"/>
          <w:sz w:val="28"/>
          <w:szCs w:val="28"/>
          <w:lang w:val="fr-FR"/>
        </w:rPr>
        <w:t xml:space="preserve"> Les Grands Portails Romans. Études sur l’iconologie des théophanies romanes / Yves </w:t>
      </w:r>
      <w:r w:rsidRPr="00E26F75">
        <w:rPr>
          <w:rFonts w:asciiTheme="majorBidi" w:hAnsiTheme="majorBidi" w:cstheme="majorBidi"/>
          <w:color w:val="000000" w:themeColor="text1"/>
          <w:sz w:val="28"/>
          <w:szCs w:val="28"/>
          <w:lang w:val="en-US"/>
        </w:rPr>
        <w:t>С</w:t>
      </w:r>
      <w:r w:rsidRPr="00E26F75">
        <w:rPr>
          <w:rFonts w:asciiTheme="majorBidi" w:hAnsiTheme="majorBidi" w:cstheme="majorBidi"/>
          <w:color w:val="000000" w:themeColor="text1"/>
          <w:sz w:val="28"/>
          <w:szCs w:val="28"/>
          <w:lang w:val="fr-FR"/>
        </w:rPr>
        <w:t xml:space="preserve">hriste. </w:t>
      </w:r>
      <w:r w:rsidRPr="00E26F75">
        <w:rPr>
          <w:rFonts w:asciiTheme="majorBidi" w:hAnsiTheme="majorBidi" w:cstheme="majorBidi"/>
          <w:color w:val="000000" w:themeColor="text1"/>
          <w:sz w:val="28"/>
          <w:szCs w:val="28"/>
          <w:lang w:val="en-US"/>
        </w:rPr>
        <w:t xml:space="preserve">Geneve: </w:t>
      </w:r>
      <w:proofErr w:type="spellStart"/>
      <w:r w:rsidRPr="00E26F75">
        <w:rPr>
          <w:rFonts w:asciiTheme="majorBidi" w:hAnsiTheme="majorBidi" w:cstheme="majorBidi"/>
          <w:color w:val="000000" w:themeColor="text1"/>
          <w:sz w:val="28"/>
          <w:szCs w:val="28"/>
          <w:lang w:val="en-US"/>
        </w:rPr>
        <w:t>Librairie</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Droz</w:t>
      </w:r>
      <w:proofErr w:type="spellEnd"/>
      <w:r w:rsidRPr="00E26F75">
        <w:rPr>
          <w:rFonts w:asciiTheme="majorBidi" w:hAnsiTheme="majorBidi" w:cstheme="majorBidi"/>
          <w:color w:val="000000" w:themeColor="text1"/>
          <w:sz w:val="28"/>
          <w:szCs w:val="28"/>
          <w:lang w:val="en-US"/>
        </w:rPr>
        <w:t>, 1969.</w:t>
      </w:r>
    </w:p>
    <w:p w14:paraId="107FF19C"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Chrysostomos</w:t>
      </w:r>
      <w:proofErr w:type="spellEnd"/>
      <w:r w:rsidRPr="00E26F75">
        <w:rPr>
          <w:rFonts w:asciiTheme="majorBidi" w:hAnsiTheme="majorBidi" w:cstheme="majorBidi"/>
          <w:i/>
          <w:iCs/>
          <w:color w:val="000000" w:themeColor="text1"/>
          <w:sz w:val="28"/>
          <w:szCs w:val="28"/>
          <w:lang w:val="en-US"/>
        </w:rPr>
        <w:t xml:space="preserve">, </w:t>
      </w:r>
      <w:proofErr w:type="spellStart"/>
      <w:r w:rsidRPr="00E26F75">
        <w:rPr>
          <w:rFonts w:asciiTheme="majorBidi" w:hAnsiTheme="majorBidi" w:cstheme="majorBidi"/>
          <w:i/>
          <w:iCs/>
          <w:color w:val="000000" w:themeColor="text1"/>
          <w:sz w:val="28"/>
          <w:szCs w:val="28"/>
          <w:lang w:val="en-US"/>
        </w:rPr>
        <w:t>аrchbishop</w:t>
      </w:r>
      <w:proofErr w:type="spellEnd"/>
      <w:r w:rsidRPr="00E26F75">
        <w:rPr>
          <w:rFonts w:asciiTheme="majorBidi" w:hAnsiTheme="majorBidi" w:cstheme="majorBidi"/>
          <w:i/>
          <w:iCs/>
          <w:color w:val="000000" w:themeColor="text1"/>
          <w:sz w:val="28"/>
          <w:szCs w:val="28"/>
          <w:lang w:val="en-US"/>
        </w:rPr>
        <w:t>.</w:t>
      </w:r>
      <w:r w:rsidRPr="00E26F75">
        <w:rPr>
          <w:rFonts w:asciiTheme="majorBidi" w:hAnsiTheme="majorBidi" w:cstheme="majorBidi"/>
          <w:color w:val="000000" w:themeColor="text1"/>
          <w:sz w:val="28"/>
          <w:szCs w:val="28"/>
          <w:lang w:val="en-US"/>
        </w:rPr>
        <w:t xml:space="preserve"> Orthodox and Roman Catholic Relations from the Fourth Crusade to the Hesychastic Controversy. Etna, CA: Center for Traditionalist Orthodox Studies, 2001.</w:t>
      </w:r>
    </w:p>
    <w:p w14:paraId="1764A0ED"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i/>
          <w:iCs/>
          <w:color w:val="000000" w:themeColor="text1"/>
          <w:sz w:val="28"/>
          <w:szCs w:val="28"/>
          <w:lang w:val="fr-FR"/>
        </w:rPr>
        <w:t>Crosby Mc.</w:t>
      </w:r>
      <w:r w:rsidRPr="00E26F75">
        <w:rPr>
          <w:rFonts w:asciiTheme="majorBidi" w:hAnsiTheme="majorBidi" w:cstheme="majorBidi"/>
          <w:color w:val="000000" w:themeColor="text1"/>
          <w:sz w:val="28"/>
          <w:szCs w:val="28"/>
          <w:lang w:val="fr-FR"/>
        </w:rPr>
        <w:t xml:space="preserve"> K. L’Abbaye royale de Saint-Denis. Paris, 1953.</w:t>
      </w:r>
    </w:p>
    <w:p w14:paraId="0A7E60D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Crosby S.</w:t>
      </w:r>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Mck</w:t>
      </w:r>
      <w:proofErr w:type="spellEnd"/>
      <w:r w:rsidRPr="00E26F75">
        <w:rPr>
          <w:rFonts w:asciiTheme="majorBidi" w:hAnsiTheme="majorBidi" w:cstheme="majorBidi"/>
          <w:color w:val="000000" w:themeColor="text1"/>
          <w:sz w:val="28"/>
          <w:szCs w:val="28"/>
          <w:lang w:val="en-US"/>
        </w:rPr>
        <w:t>. The Abbey of St-Denis. New Haven, 1942.</w:t>
      </w:r>
    </w:p>
    <w:p w14:paraId="2D56E40A"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Crossley P.</w:t>
      </w:r>
      <w:r w:rsidRPr="00E26F75">
        <w:rPr>
          <w:rFonts w:asciiTheme="majorBidi" w:hAnsiTheme="majorBidi" w:cstheme="majorBidi"/>
          <w:color w:val="000000" w:themeColor="text1"/>
          <w:sz w:val="28"/>
          <w:szCs w:val="28"/>
          <w:lang w:val="en-US"/>
        </w:rPr>
        <w:t xml:space="preserve"> Frankl’s Text: Its Achievement and Significance. </w:t>
      </w:r>
      <w:r w:rsidRPr="00E26F75">
        <w:rPr>
          <w:rFonts w:asciiTheme="majorBidi" w:hAnsiTheme="majorBidi" w:cstheme="majorBidi"/>
          <w:i/>
          <w:iCs/>
          <w:color w:val="000000" w:themeColor="text1"/>
          <w:sz w:val="28"/>
          <w:szCs w:val="28"/>
          <w:lang w:val="en-US"/>
        </w:rPr>
        <w:t>Frankl P. Gothic Architecture.</w:t>
      </w:r>
      <w:r w:rsidRPr="00E26F75">
        <w:rPr>
          <w:rFonts w:asciiTheme="majorBidi" w:hAnsiTheme="majorBidi" w:cstheme="majorBidi"/>
          <w:color w:val="000000" w:themeColor="text1"/>
          <w:sz w:val="28"/>
          <w:szCs w:val="28"/>
          <w:lang w:val="en-US"/>
        </w:rPr>
        <w:t xml:space="preserve"> Yale University Press, 2000. P. 7-31.</w:t>
      </w:r>
    </w:p>
    <w:p w14:paraId="797720BB"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Cusimano R., Whitmore E.</w:t>
      </w:r>
      <w:r w:rsidRPr="00E26F75">
        <w:rPr>
          <w:rFonts w:asciiTheme="majorBidi" w:hAnsiTheme="majorBidi" w:cstheme="majorBidi"/>
          <w:color w:val="000000" w:themeColor="text1"/>
          <w:sz w:val="28"/>
          <w:szCs w:val="28"/>
          <w:lang w:val="en-US"/>
        </w:rPr>
        <w:t xml:space="preserve"> Selected Works of Abbot </w:t>
      </w:r>
      <w:proofErr w:type="spellStart"/>
      <w:r w:rsidRPr="00E26F75">
        <w:rPr>
          <w:rFonts w:asciiTheme="majorBidi" w:hAnsiTheme="majorBidi" w:cstheme="majorBidi"/>
          <w:color w:val="000000" w:themeColor="text1"/>
          <w:sz w:val="28"/>
          <w:szCs w:val="28"/>
          <w:lang w:val="en-US"/>
        </w:rPr>
        <w:t>Suger</w:t>
      </w:r>
      <w:proofErr w:type="spellEnd"/>
      <w:r w:rsidRPr="00E26F75">
        <w:rPr>
          <w:rFonts w:asciiTheme="majorBidi" w:hAnsiTheme="majorBidi" w:cstheme="majorBidi"/>
          <w:color w:val="000000" w:themeColor="text1"/>
          <w:sz w:val="28"/>
          <w:szCs w:val="28"/>
          <w:lang w:val="en-US"/>
        </w:rPr>
        <w:t xml:space="preserve"> of Saint-Denis. The Catholic University of America Press, 2017.</w:t>
      </w:r>
    </w:p>
    <w:p w14:paraId="6A2FA29D"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de-DE"/>
        </w:rPr>
      </w:pPr>
      <w:proofErr w:type="spellStart"/>
      <w:r w:rsidRPr="00E26F75">
        <w:rPr>
          <w:rFonts w:asciiTheme="majorBidi" w:hAnsiTheme="majorBidi" w:cstheme="majorBidi"/>
          <w:i/>
          <w:iCs/>
          <w:color w:val="000000" w:themeColor="text1"/>
          <w:sz w:val="28"/>
          <w:szCs w:val="28"/>
          <w:lang w:val="de-DE"/>
        </w:rPr>
        <w:t>Drost</w:t>
      </w:r>
      <w:proofErr w:type="spellEnd"/>
      <w:r w:rsidRPr="00E26F75">
        <w:rPr>
          <w:rFonts w:asciiTheme="majorBidi" w:hAnsiTheme="majorBidi" w:cstheme="majorBidi"/>
          <w:i/>
          <w:iCs/>
          <w:color w:val="000000" w:themeColor="text1"/>
          <w:sz w:val="28"/>
          <w:szCs w:val="28"/>
          <w:lang w:val="de-DE"/>
        </w:rPr>
        <w:t xml:space="preserve"> W.</w:t>
      </w:r>
      <w:r w:rsidRPr="00E26F75">
        <w:rPr>
          <w:rFonts w:asciiTheme="majorBidi" w:hAnsiTheme="majorBidi" w:cstheme="majorBidi"/>
          <w:color w:val="000000" w:themeColor="text1"/>
          <w:sz w:val="28"/>
          <w:szCs w:val="28"/>
          <w:lang w:val="de-DE"/>
        </w:rPr>
        <w:t xml:space="preserve"> Romanische und gotische Baukunst. </w:t>
      </w:r>
      <w:proofErr w:type="spellStart"/>
      <w:r w:rsidRPr="00E26F75">
        <w:rPr>
          <w:rFonts w:asciiTheme="majorBidi" w:hAnsiTheme="majorBidi" w:cstheme="majorBidi"/>
          <w:color w:val="000000" w:themeColor="text1"/>
          <w:sz w:val="28"/>
          <w:szCs w:val="28"/>
          <w:lang w:val="de-DE"/>
        </w:rPr>
        <w:t>Postdam</w:t>
      </w:r>
      <w:proofErr w:type="spellEnd"/>
      <w:r w:rsidRPr="00E26F75">
        <w:rPr>
          <w:rFonts w:asciiTheme="majorBidi" w:hAnsiTheme="majorBidi" w:cstheme="majorBidi"/>
          <w:color w:val="000000" w:themeColor="text1"/>
          <w:sz w:val="28"/>
          <w:szCs w:val="28"/>
          <w:lang w:val="de-DE"/>
        </w:rPr>
        <w:t>, 1944.</w:t>
      </w:r>
    </w:p>
    <w:p w14:paraId="407E4477"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i/>
          <w:iCs/>
          <w:color w:val="000000" w:themeColor="text1"/>
          <w:sz w:val="28"/>
          <w:szCs w:val="28"/>
          <w:lang w:val="fr-FR"/>
        </w:rPr>
        <w:t>Dufour J.</w:t>
      </w:r>
      <w:r w:rsidRPr="00E26F75">
        <w:rPr>
          <w:rFonts w:asciiTheme="majorBidi" w:hAnsiTheme="majorBidi" w:cstheme="majorBidi"/>
          <w:color w:val="000000" w:themeColor="text1"/>
          <w:sz w:val="28"/>
          <w:szCs w:val="28"/>
          <w:lang w:val="fr-FR"/>
        </w:rPr>
        <w:t xml:space="preserve"> Suger, Personnage Complexe. Suger en question: Regards croisés sur Saint-Denis. Études réunis par Rolf Große. München: Oldenbourg Wissenschaftsverlag, 2004.</w:t>
      </w:r>
    </w:p>
    <w:p w14:paraId="4715647E"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it-IT"/>
        </w:rPr>
      </w:pPr>
      <w:r w:rsidRPr="00E26F75">
        <w:rPr>
          <w:rFonts w:asciiTheme="majorBidi" w:hAnsiTheme="majorBidi" w:cstheme="majorBidi"/>
          <w:i/>
          <w:iCs/>
          <w:color w:val="000000" w:themeColor="text1"/>
          <w:sz w:val="28"/>
          <w:szCs w:val="28"/>
          <w:lang w:val="it-IT"/>
        </w:rPr>
        <w:t>Eco U.</w:t>
      </w:r>
      <w:r w:rsidRPr="00E26F75">
        <w:rPr>
          <w:rFonts w:asciiTheme="majorBidi" w:hAnsiTheme="majorBidi" w:cstheme="majorBidi"/>
          <w:color w:val="000000" w:themeColor="text1"/>
          <w:sz w:val="28"/>
          <w:szCs w:val="28"/>
          <w:lang w:val="it-IT"/>
        </w:rPr>
        <w:t xml:space="preserve"> Arte y belleza en la estética medieval (Ensayo | Filosofía). Debolsillo, 2015.</w:t>
      </w:r>
    </w:p>
    <w:p w14:paraId="1ABD18C2"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Eliade M.</w:t>
      </w:r>
      <w:r w:rsidRPr="00E26F75">
        <w:rPr>
          <w:rFonts w:asciiTheme="majorBidi" w:hAnsiTheme="majorBidi" w:cstheme="majorBidi"/>
          <w:color w:val="000000" w:themeColor="text1"/>
          <w:sz w:val="28"/>
          <w:szCs w:val="28"/>
          <w:lang w:val="en-US"/>
        </w:rPr>
        <w:t xml:space="preserve"> The Sacred and the Profane: The Nature of Religion. New York: Harcourt, Brace &amp; World, 1959.</w:t>
      </w:r>
    </w:p>
    <w:p w14:paraId="636B7BED"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Elliott C.</w:t>
      </w:r>
      <w:r w:rsidRPr="00E26F75">
        <w:rPr>
          <w:rFonts w:asciiTheme="majorBidi" w:hAnsiTheme="majorBidi" w:cstheme="majorBidi"/>
          <w:color w:val="000000" w:themeColor="text1"/>
          <w:sz w:val="28"/>
          <w:szCs w:val="28"/>
          <w:lang w:val="en-US"/>
        </w:rPr>
        <w:t xml:space="preserve"> Mission as Ascetic Experience: Hesychasm and the Anthropology of Sergei </w:t>
      </w:r>
      <w:proofErr w:type="spellStart"/>
      <w:r w:rsidRPr="00E26F75">
        <w:rPr>
          <w:rFonts w:asciiTheme="majorBidi" w:hAnsiTheme="majorBidi" w:cstheme="majorBidi"/>
          <w:color w:val="000000" w:themeColor="text1"/>
          <w:sz w:val="28"/>
          <w:szCs w:val="28"/>
          <w:lang w:val="en-US"/>
        </w:rPr>
        <w:t>Horujy</w:t>
      </w:r>
      <w:proofErr w:type="spellEnd"/>
      <w:r w:rsidRPr="00E26F75">
        <w:rPr>
          <w:rFonts w:asciiTheme="majorBidi" w:hAnsiTheme="majorBidi" w:cstheme="majorBidi"/>
          <w:color w:val="000000" w:themeColor="text1"/>
          <w:sz w:val="28"/>
          <w:szCs w:val="28"/>
          <w:lang w:val="en-US"/>
        </w:rPr>
        <w:t xml:space="preserve"> for Mission Theology. </w:t>
      </w:r>
      <w:r w:rsidRPr="00E26F75">
        <w:rPr>
          <w:rFonts w:asciiTheme="majorBidi" w:hAnsiTheme="majorBidi" w:cstheme="majorBidi"/>
          <w:i/>
          <w:iCs/>
          <w:color w:val="000000" w:themeColor="text1"/>
          <w:sz w:val="28"/>
          <w:szCs w:val="28"/>
          <w:lang w:val="en-US"/>
        </w:rPr>
        <w:t>Mission Studies</w:t>
      </w:r>
      <w:r w:rsidRPr="00E26F75">
        <w:rPr>
          <w:rFonts w:asciiTheme="majorBidi" w:hAnsiTheme="majorBidi" w:cstheme="majorBidi"/>
          <w:color w:val="000000" w:themeColor="text1"/>
          <w:sz w:val="28"/>
          <w:szCs w:val="28"/>
          <w:lang w:val="en-US"/>
        </w:rPr>
        <w:t>. № 28 (2011). Р. 228–243.</w:t>
      </w:r>
    </w:p>
    <w:p w14:paraId="2D7E2EC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Florovsky</w:t>
      </w:r>
      <w:proofErr w:type="spellEnd"/>
      <w:r w:rsidRPr="00E26F75">
        <w:rPr>
          <w:rFonts w:asciiTheme="majorBidi" w:hAnsiTheme="majorBidi" w:cstheme="majorBidi"/>
          <w:i/>
          <w:iCs/>
          <w:color w:val="000000" w:themeColor="text1"/>
          <w:sz w:val="28"/>
          <w:szCs w:val="28"/>
          <w:lang w:val="en-US"/>
        </w:rPr>
        <w:t xml:space="preserve"> G., </w:t>
      </w:r>
      <w:proofErr w:type="spellStart"/>
      <w:r w:rsidRPr="00E26F75">
        <w:rPr>
          <w:rFonts w:asciiTheme="majorBidi" w:hAnsiTheme="majorBidi" w:cstheme="majorBidi"/>
          <w:i/>
          <w:iCs/>
          <w:color w:val="000000" w:themeColor="text1"/>
          <w:sz w:val="28"/>
          <w:szCs w:val="28"/>
          <w:lang w:val="en-US"/>
        </w:rPr>
        <w:t>prot.</w:t>
      </w:r>
      <w:proofErr w:type="spellEnd"/>
      <w:r w:rsidRPr="00E26F75">
        <w:rPr>
          <w:rFonts w:asciiTheme="majorBidi" w:hAnsiTheme="majorBidi" w:cstheme="majorBidi"/>
          <w:color w:val="000000" w:themeColor="text1"/>
          <w:sz w:val="28"/>
          <w:szCs w:val="28"/>
          <w:lang w:val="en-US"/>
        </w:rPr>
        <w:t xml:space="preserve"> St Gregory Palamas and the Tradition of the Fathers. </w:t>
      </w:r>
      <w:r w:rsidRPr="00E26F75">
        <w:rPr>
          <w:rFonts w:asciiTheme="majorBidi" w:hAnsiTheme="majorBidi" w:cstheme="majorBidi"/>
          <w:i/>
          <w:iCs/>
          <w:color w:val="000000" w:themeColor="text1"/>
          <w:sz w:val="28"/>
          <w:szCs w:val="28"/>
          <w:lang w:val="en-US"/>
        </w:rPr>
        <w:t>Sobornost</w:t>
      </w:r>
      <w:r w:rsidRPr="00E26F75">
        <w:rPr>
          <w:rFonts w:asciiTheme="majorBidi" w:hAnsiTheme="majorBidi" w:cstheme="majorBidi"/>
          <w:color w:val="000000" w:themeColor="text1"/>
          <w:sz w:val="28"/>
          <w:szCs w:val="28"/>
          <w:lang w:val="en-US"/>
        </w:rPr>
        <w:t>. № 4. New York, 1961. P. 165-176.</w:t>
      </w:r>
    </w:p>
    <w:p w14:paraId="5CD66A67"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Focillon</w:t>
      </w:r>
      <w:proofErr w:type="spellEnd"/>
      <w:r w:rsidRPr="00E26F75">
        <w:rPr>
          <w:rFonts w:asciiTheme="majorBidi" w:hAnsiTheme="majorBidi" w:cstheme="majorBidi"/>
          <w:i/>
          <w:iCs/>
          <w:color w:val="000000" w:themeColor="text1"/>
          <w:sz w:val="28"/>
          <w:szCs w:val="28"/>
          <w:lang w:val="en-US"/>
        </w:rPr>
        <w:t xml:space="preserve"> H.</w:t>
      </w:r>
      <w:r w:rsidRPr="00E26F75">
        <w:rPr>
          <w:rFonts w:asciiTheme="majorBidi" w:hAnsiTheme="majorBidi" w:cstheme="majorBidi"/>
          <w:color w:val="000000" w:themeColor="text1"/>
          <w:sz w:val="28"/>
          <w:szCs w:val="28"/>
          <w:lang w:val="en-US"/>
        </w:rPr>
        <w:t xml:space="preserve"> The art of the West Gothic in the Middle Ages. Oxford, 1963.</w:t>
      </w:r>
    </w:p>
    <w:p w14:paraId="28BCDBE5"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i/>
          <w:iCs/>
          <w:color w:val="000000" w:themeColor="text1"/>
          <w:sz w:val="28"/>
          <w:szCs w:val="28"/>
          <w:lang w:val="fr-FR"/>
        </w:rPr>
        <w:t>Formige J.</w:t>
      </w:r>
      <w:r w:rsidRPr="00E26F75">
        <w:rPr>
          <w:rFonts w:asciiTheme="majorBidi" w:hAnsiTheme="majorBidi" w:cstheme="majorBidi"/>
          <w:color w:val="000000" w:themeColor="text1"/>
          <w:sz w:val="28"/>
          <w:szCs w:val="28"/>
          <w:lang w:val="fr-FR"/>
        </w:rPr>
        <w:t xml:space="preserve"> L’Abbaye royale de Saint-Denis. </w:t>
      </w:r>
      <w:r w:rsidRPr="00E26F75">
        <w:rPr>
          <w:rFonts w:asciiTheme="majorBidi" w:hAnsiTheme="majorBidi" w:cstheme="majorBidi"/>
          <w:i/>
          <w:iCs/>
          <w:color w:val="000000" w:themeColor="text1"/>
          <w:sz w:val="28"/>
          <w:szCs w:val="28"/>
          <w:lang w:val="fr-FR"/>
        </w:rPr>
        <w:t>Reacherches nouvelles par Jules Formige</w:t>
      </w:r>
      <w:r w:rsidRPr="00E26F75">
        <w:rPr>
          <w:rFonts w:asciiTheme="majorBidi" w:hAnsiTheme="majorBidi" w:cstheme="majorBidi"/>
          <w:color w:val="000000" w:themeColor="text1"/>
          <w:sz w:val="28"/>
          <w:szCs w:val="28"/>
          <w:lang w:val="fr-FR"/>
        </w:rPr>
        <w:t>. Paris, 1960.</w:t>
      </w:r>
    </w:p>
    <w:p w14:paraId="704C97EF"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Frankl P.</w:t>
      </w:r>
      <w:r w:rsidRPr="00E26F75">
        <w:rPr>
          <w:rFonts w:asciiTheme="majorBidi" w:hAnsiTheme="majorBidi" w:cstheme="majorBidi"/>
          <w:color w:val="000000" w:themeColor="text1"/>
          <w:sz w:val="28"/>
          <w:szCs w:val="28"/>
          <w:lang w:val="en-US"/>
        </w:rPr>
        <w:t xml:space="preserve"> The Gothic: literary sources and interpretations through eight centuries. Princeton: Princeton University Press, 1960.</w:t>
      </w:r>
    </w:p>
    <w:p w14:paraId="456DB16C"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lastRenderedPageBreak/>
        <w:t>Gage J.</w:t>
      </w:r>
      <w:r w:rsidRPr="00E26F75">
        <w:rPr>
          <w:rFonts w:asciiTheme="majorBidi" w:hAnsiTheme="majorBidi" w:cstheme="majorBidi"/>
          <w:color w:val="000000" w:themeColor="text1"/>
          <w:sz w:val="28"/>
          <w:szCs w:val="28"/>
          <w:lang w:val="en-US"/>
        </w:rPr>
        <w:t xml:space="preserve"> Gothic Glass: Two</w:t>
      </w:r>
      <w:r w:rsidRPr="00E26F75">
        <w:rPr>
          <w:rFonts w:asciiTheme="majorBidi" w:hAnsiTheme="majorBidi" w:cstheme="majorBidi"/>
          <w:color w:val="000000" w:themeColor="text1"/>
          <w:sz w:val="28"/>
          <w:szCs w:val="28"/>
        </w:rPr>
        <w:t xml:space="preserve"> </w:t>
      </w:r>
      <w:r w:rsidRPr="00E26F75">
        <w:rPr>
          <w:rFonts w:asciiTheme="majorBidi" w:hAnsiTheme="majorBidi" w:cstheme="majorBidi"/>
          <w:color w:val="000000" w:themeColor="text1"/>
          <w:sz w:val="28"/>
          <w:szCs w:val="28"/>
          <w:lang w:val="en-US"/>
        </w:rPr>
        <w:t>aspects</w:t>
      </w:r>
      <w:r w:rsidRPr="00E26F75">
        <w:rPr>
          <w:rFonts w:asciiTheme="majorBidi" w:hAnsiTheme="majorBidi" w:cstheme="majorBidi"/>
          <w:color w:val="000000" w:themeColor="text1"/>
          <w:sz w:val="28"/>
          <w:szCs w:val="28"/>
        </w:rPr>
        <w:t xml:space="preserve"> </w:t>
      </w:r>
      <w:r w:rsidRPr="00E26F75">
        <w:rPr>
          <w:rFonts w:asciiTheme="majorBidi" w:hAnsiTheme="majorBidi" w:cstheme="majorBidi"/>
          <w:color w:val="000000" w:themeColor="text1"/>
          <w:sz w:val="28"/>
          <w:szCs w:val="28"/>
          <w:lang w:val="en-US"/>
        </w:rPr>
        <w:t>of</w:t>
      </w:r>
      <w:r w:rsidRPr="00E26F75">
        <w:rPr>
          <w:rFonts w:asciiTheme="majorBidi" w:hAnsiTheme="majorBidi" w:cstheme="majorBidi"/>
          <w:color w:val="000000" w:themeColor="text1"/>
          <w:sz w:val="28"/>
          <w:szCs w:val="28"/>
        </w:rPr>
        <w:t xml:space="preserve"> </w:t>
      </w:r>
      <w:r w:rsidRPr="00E26F75">
        <w:rPr>
          <w:rFonts w:asciiTheme="majorBidi" w:hAnsiTheme="majorBidi" w:cstheme="majorBidi"/>
          <w:color w:val="000000" w:themeColor="text1"/>
          <w:sz w:val="28"/>
          <w:szCs w:val="28"/>
          <w:lang w:val="en-US"/>
        </w:rPr>
        <w:t xml:space="preserve">a </w:t>
      </w:r>
      <w:proofErr w:type="spellStart"/>
      <w:r w:rsidRPr="00E26F75">
        <w:rPr>
          <w:rFonts w:asciiTheme="majorBidi" w:hAnsiTheme="majorBidi" w:cstheme="majorBidi"/>
          <w:color w:val="000000" w:themeColor="text1"/>
          <w:sz w:val="28"/>
          <w:szCs w:val="28"/>
          <w:lang w:val="en-US"/>
        </w:rPr>
        <w:t>Dionysiy</w:t>
      </w:r>
      <w:proofErr w:type="spellEnd"/>
      <w:r w:rsidRPr="00E26F75">
        <w:rPr>
          <w:rFonts w:asciiTheme="majorBidi" w:hAnsiTheme="majorBidi" w:cstheme="majorBidi"/>
          <w:color w:val="000000" w:themeColor="text1"/>
          <w:sz w:val="28"/>
          <w:szCs w:val="28"/>
        </w:rPr>
        <w:t xml:space="preserve"> </w:t>
      </w:r>
      <w:r w:rsidRPr="00E26F75">
        <w:rPr>
          <w:rFonts w:asciiTheme="majorBidi" w:hAnsiTheme="majorBidi" w:cstheme="majorBidi"/>
          <w:color w:val="000000" w:themeColor="text1"/>
          <w:sz w:val="28"/>
          <w:szCs w:val="28"/>
          <w:lang w:val="en-US"/>
        </w:rPr>
        <w:t>an</w:t>
      </w:r>
      <w:r w:rsidRPr="00E26F75">
        <w:rPr>
          <w:rFonts w:asciiTheme="majorBidi" w:hAnsiTheme="majorBidi" w:cstheme="majorBidi"/>
          <w:color w:val="000000" w:themeColor="text1"/>
          <w:sz w:val="28"/>
          <w:szCs w:val="28"/>
        </w:rPr>
        <w:t xml:space="preserve"> </w:t>
      </w:r>
      <w:r w:rsidRPr="00E26F75">
        <w:rPr>
          <w:rFonts w:asciiTheme="majorBidi" w:hAnsiTheme="majorBidi" w:cstheme="majorBidi"/>
          <w:color w:val="000000" w:themeColor="text1"/>
          <w:sz w:val="28"/>
          <w:szCs w:val="28"/>
          <w:lang w:val="en-US"/>
        </w:rPr>
        <w:t xml:space="preserve">aesthetic. </w:t>
      </w:r>
      <w:r w:rsidRPr="00E26F75">
        <w:rPr>
          <w:rFonts w:asciiTheme="majorBidi" w:hAnsiTheme="majorBidi" w:cstheme="majorBidi"/>
          <w:i/>
          <w:iCs/>
          <w:color w:val="000000" w:themeColor="text1"/>
          <w:sz w:val="28"/>
          <w:szCs w:val="28"/>
          <w:lang w:val="en-US"/>
        </w:rPr>
        <w:t>Art History</w:t>
      </w:r>
      <w:r w:rsidRPr="00E26F75">
        <w:rPr>
          <w:rFonts w:asciiTheme="majorBidi" w:hAnsiTheme="majorBidi" w:cstheme="majorBidi"/>
          <w:color w:val="000000" w:themeColor="text1"/>
          <w:sz w:val="28"/>
          <w:szCs w:val="28"/>
          <w:lang w:val="en-US"/>
        </w:rPr>
        <w:t>. V. 5. No1. 1982. P. 336-358.</w:t>
      </w:r>
    </w:p>
    <w:p w14:paraId="1C3C50FB"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color w:val="000000" w:themeColor="text1"/>
          <w:sz w:val="28"/>
          <w:szCs w:val="28"/>
          <w:lang w:val="en-US"/>
        </w:rPr>
        <w:t xml:space="preserve"> </w:t>
      </w:r>
      <w:r w:rsidRPr="00E26F75">
        <w:rPr>
          <w:rFonts w:asciiTheme="majorBidi" w:hAnsiTheme="majorBidi" w:cstheme="majorBidi"/>
          <w:i/>
          <w:iCs/>
          <w:color w:val="000000" w:themeColor="text1"/>
          <w:sz w:val="28"/>
          <w:szCs w:val="28"/>
          <w:lang w:val="en-US"/>
        </w:rPr>
        <w:t>George D.</w:t>
      </w:r>
      <w:r w:rsidRPr="00E26F75">
        <w:rPr>
          <w:rFonts w:asciiTheme="majorBidi" w:hAnsiTheme="majorBidi" w:cstheme="majorBidi"/>
          <w:color w:val="000000" w:themeColor="text1"/>
          <w:sz w:val="28"/>
          <w:szCs w:val="28"/>
          <w:lang w:val="en-US"/>
        </w:rPr>
        <w:t xml:space="preserve"> Whittington. An Historical Survey of the </w:t>
      </w:r>
      <w:proofErr w:type="spellStart"/>
      <w:r w:rsidRPr="00E26F75">
        <w:rPr>
          <w:rFonts w:asciiTheme="majorBidi" w:hAnsiTheme="majorBidi" w:cstheme="majorBidi"/>
          <w:color w:val="000000" w:themeColor="text1"/>
          <w:sz w:val="28"/>
          <w:szCs w:val="28"/>
          <w:lang w:val="en-US"/>
        </w:rPr>
        <w:t>Ecclestastical</w:t>
      </w:r>
      <w:proofErr w:type="spellEnd"/>
      <w:r w:rsidRPr="00E26F75">
        <w:rPr>
          <w:rFonts w:asciiTheme="majorBidi" w:hAnsiTheme="majorBidi" w:cstheme="majorBidi"/>
          <w:color w:val="000000" w:themeColor="text1"/>
          <w:sz w:val="28"/>
          <w:szCs w:val="28"/>
          <w:lang w:val="en-US"/>
        </w:rPr>
        <w:t xml:space="preserve"> Antiquities of France with a View to Illustrating the Rise and Progress of Gothic Architecture in Europe. London, 1809.</w:t>
      </w:r>
    </w:p>
    <w:p w14:paraId="50FB715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Gerson P. L.</w:t>
      </w:r>
      <w:r w:rsidRPr="00E26F75">
        <w:rPr>
          <w:rFonts w:asciiTheme="majorBidi" w:hAnsiTheme="majorBidi" w:cstheme="majorBidi"/>
          <w:color w:val="000000" w:themeColor="text1"/>
          <w:sz w:val="28"/>
          <w:szCs w:val="28"/>
          <w:lang w:val="en-US"/>
        </w:rPr>
        <w:t xml:space="preserve"> Abbot </w:t>
      </w:r>
      <w:proofErr w:type="spellStart"/>
      <w:r w:rsidRPr="00E26F75">
        <w:rPr>
          <w:rFonts w:asciiTheme="majorBidi" w:hAnsiTheme="majorBidi" w:cstheme="majorBidi"/>
          <w:color w:val="000000" w:themeColor="text1"/>
          <w:sz w:val="28"/>
          <w:szCs w:val="28"/>
          <w:lang w:val="en-US"/>
        </w:rPr>
        <w:t>Suger</w:t>
      </w:r>
      <w:proofErr w:type="spellEnd"/>
      <w:r w:rsidRPr="00E26F75">
        <w:rPr>
          <w:rFonts w:asciiTheme="majorBidi" w:hAnsiTheme="majorBidi" w:cstheme="majorBidi"/>
          <w:color w:val="000000" w:themeColor="text1"/>
          <w:sz w:val="28"/>
          <w:szCs w:val="28"/>
          <w:lang w:val="en-US"/>
        </w:rPr>
        <w:t xml:space="preserve"> </w:t>
      </w:r>
      <w:proofErr w:type="gramStart"/>
      <w:r w:rsidRPr="00E26F75">
        <w:rPr>
          <w:rFonts w:asciiTheme="majorBidi" w:hAnsiTheme="majorBidi" w:cstheme="majorBidi"/>
          <w:color w:val="000000" w:themeColor="text1"/>
          <w:sz w:val="28"/>
          <w:szCs w:val="28"/>
          <w:lang w:val="en-US"/>
        </w:rPr>
        <w:t>And</w:t>
      </w:r>
      <w:proofErr w:type="gramEnd"/>
      <w:r w:rsidRPr="00E26F75">
        <w:rPr>
          <w:rFonts w:asciiTheme="majorBidi" w:hAnsiTheme="majorBidi" w:cstheme="majorBidi"/>
          <w:color w:val="000000" w:themeColor="text1"/>
          <w:sz w:val="28"/>
          <w:szCs w:val="28"/>
          <w:lang w:val="en-US"/>
        </w:rPr>
        <w:t xml:space="preserve"> Saint Denis. New York: Metropolitan Museum of Art, 1986.</w:t>
      </w:r>
    </w:p>
    <w:p w14:paraId="5939083A"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Grant L.</w:t>
      </w:r>
      <w:r w:rsidRPr="00E26F75">
        <w:rPr>
          <w:rFonts w:asciiTheme="majorBidi" w:hAnsiTheme="majorBidi" w:cstheme="majorBidi"/>
          <w:color w:val="000000" w:themeColor="text1"/>
          <w:sz w:val="28"/>
          <w:szCs w:val="28"/>
          <w:lang w:val="en-US"/>
        </w:rPr>
        <w:t xml:space="preserve"> Abbot </w:t>
      </w:r>
      <w:proofErr w:type="spellStart"/>
      <w:r w:rsidRPr="00E26F75">
        <w:rPr>
          <w:rFonts w:asciiTheme="majorBidi" w:hAnsiTheme="majorBidi" w:cstheme="majorBidi"/>
          <w:color w:val="000000" w:themeColor="text1"/>
          <w:sz w:val="28"/>
          <w:szCs w:val="28"/>
          <w:lang w:val="en-US"/>
        </w:rPr>
        <w:t>Suger</w:t>
      </w:r>
      <w:proofErr w:type="spellEnd"/>
      <w:r w:rsidRPr="00E26F75">
        <w:rPr>
          <w:rFonts w:asciiTheme="majorBidi" w:hAnsiTheme="majorBidi" w:cstheme="majorBidi"/>
          <w:color w:val="000000" w:themeColor="text1"/>
          <w:sz w:val="28"/>
          <w:szCs w:val="28"/>
          <w:lang w:val="en-US"/>
        </w:rPr>
        <w:t xml:space="preserve"> of St-Denis. </w:t>
      </w:r>
      <w:proofErr w:type="spellStart"/>
      <w:r w:rsidRPr="00E26F75">
        <w:rPr>
          <w:rFonts w:asciiTheme="majorBidi" w:hAnsiTheme="majorBidi" w:cstheme="majorBidi"/>
          <w:color w:val="000000" w:themeColor="text1"/>
          <w:sz w:val="28"/>
          <w:szCs w:val="28"/>
          <w:lang w:val="en-US"/>
        </w:rPr>
        <w:t>Churchand</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Statein</w:t>
      </w:r>
      <w:proofErr w:type="spellEnd"/>
      <w:r w:rsidRPr="00E26F75">
        <w:rPr>
          <w:rFonts w:asciiTheme="majorBidi" w:hAnsiTheme="majorBidi" w:cstheme="majorBidi"/>
          <w:color w:val="000000" w:themeColor="text1"/>
          <w:sz w:val="28"/>
          <w:szCs w:val="28"/>
          <w:lang w:val="en-US"/>
        </w:rPr>
        <w:t xml:space="preserve"> Early Twelfth-Century France. London: Longman, 1998.</w:t>
      </w:r>
    </w:p>
    <w:p w14:paraId="7BFD742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color w:val="000000" w:themeColor="text1"/>
          <w:sz w:val="28"/>
          <w:szCs w:val="28"/>
          <w:lang w:val="fr-FR"/>
        </w:rPr>
        <w:t>Grodecki L. Les Vitraux de Saint-Denis: Etude sur le vitrail au XIIème siècle, Volume 1. Arts et métiers graphiques, 1976.</w:t>
      </w:r>
    </w:p>
    <w:p w14:paraId="455F041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Grodecki. L.</w:t>
      </w:r>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Gothiс</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аrchitecture</w:t>
      </w:r>
      <w:proofErr w:type="spellEnd"/>
      <w:r w:rsidRPr="00E26F75">
        <w:rPr>
          <w:rFonts w:asciiTheme="majorBidi" w:hAnsiTheme="majorBidi" w:cstheme="majorBidi"/>
          <w:color w:val="000000" w:themeColor="text1"/>
          <w:sz w:val="28"/>
          <w:szCs w:val="28"/>
          <w:lang w:val="en-US"/>
        </w:rPr>
        <w:t>. New York, 1985.</w:t>
      </w:r>
    </w:p>
    <w:p w14:paraId="692DD307"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fr-FR"/>
        </w:rPr>
        <w:t>Guillaume de Saint-Denis</w:t>
      </w:r>
      <w:r w:rsidRPr="00E26F75">
        <w:rPr>
          <w:rFonts w:asciiTheme="majorBidi" w:hAnsiTheme="majorBidi" w:cstheme="majorBidi"/>
          <w:color w:val="000000" w:themeColor="text1"/>
          <w:sz w:val="28"/>
          <w:szCs w:val="28"/>
          <w:lang w:val="fr-FR"/>
        </w:rPr>
        <w:t xml:space="preserve">. Sugerii Vita. </w:t>
      </w:r>
      <w:r w:rsidRPr="00E26F75">
        <w:rPr>
          <w:rFonts w:asciiTheme="majorBidi" w:hAnsiTheme="majorBidi" w:cstheme="majorBidi"/>
          <w:i/>
          <w:iCs/>
          <w:color w:val="000000" w:themeColor="text1"/>
          <w:sz w:val="28"/>
          <w:szCs w:val="28"/>
          <w:lang w:val="fr-FR"/>
        </w:rPr>
        <w:t>Oeuvres Complètes de Suger, recueillies, annotées et publiées d’après les manuscrits</w:t>
      </w:r>
      <w:r w:rsidRPr="00E26F75">
        <w:rPr>
          <w:rFonts w:asciiTheme="majorBidi" w:hAnsiTheme="majorBidi" w:cstheme="majorBidi"/>
          <w:color w:val="000000" w:themeColor="text1"/>
          <w:sz w:val="28"/>
          <w:szCs w:val="28"/>
          <w:lang w:val="fr-FR"/>
        </w:rPr>
        <w:t xml:space="preserve">. </w:t>
      </w:r>
      <w:r w:rsidRPr="00E26F75">
        <w:rPr>
          <w:rFonts w:asciiTheme="majorBidi" w:hAnsiTheme="majorBidi" w:cstheme="majorBidi"/>
          <w:color w:val="000000" w:themeColor="text1"/>
          <w:sz w:val="28"/>
          <w:szCs w:val="28"/>
          <w:lang w:val="en-US"/>
        </w:rPr>
        <w:t>Paris, 1867. P. 375–404.</w:t>
      </w:r>
    </w:p>
    <w:p w14:paraId="1E05B579"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Horujy</w:t>
      </w:r>
      <w:proofErr w:type="spellEnd"/>
      <w:r w:rsidRPr="00E26F75">
        <w:rPr>
          <w:rFonts w:asciiTheme="majorBidi" w:hAnsiTheme="majorBidi" w:cstheme="majorBidi"/>
          <w:i/>
          <w:iCs/>
          <w:color w:val="000000" w:themeColor="text1"/>
          <w:sz w:val="28"/>
          <w:szCs w:val="28"/>
          <w:lang w:val="en-US"/>
        </w:rPr>
        <w:t xml:space="preserve"> S.</w:t>
      </w:r>
      <w:r w:rsidRPr="00E26F75">
        <w:rPr>
          <w:rFonts w:asciiTheme="majorBidi" w:hAnsiTheme="majorBidi" w:cstheme="majorBidi"/>
          <w:color w:val="000000" w:themeColor="text1"/>
          <w:sz w:val="28"/>
          <w:szCs w:val="28"/>
          <w:lang w:val="en-US"/>
        </w:rPr>
        <w:t xml:space="preserve"> Practices of the Self and Spiritual Practices: Michel Foucault and the Eastern Christian Discourse. Grand Rapids, Michigan: William B. </w:t>
      </w:r>
      <w:proofErr w:type="spellStart"/>
      <w:r w:rsidRPr="00E26F75">
        <w:rPr>
          <w:rFonts w:asciiTheme="majorBidi" w:hAnsiTheme="majorBidi" w:cstheme="majorBidi"/>
          <w:color w:val="000000" w:themeColor="text1"/>
          <w:sz w:val="28"/>
          <w:szCs w:val="28"/>
          <w:lang w:val="en-US"/>
        </w:rPr>
        <w:t>Eerdman’s</w:t>
      </w:r>
      <w:proofErr w:type="spellEnd"/>
      <w:r w:rsidRPr="00E26F75">
        <w:rPr>
          <w:rFonts w:asciiTheme="majorBidi" w:hAnsiTheme="majorBidi" w:cstheme="majorBidi"/>
          <w:color w:val="000000" w:themeColor="text1"/>
          <w:sz w:val="28"/>
          <w:szCs w:val="28"/>
          <w:lang w:val="en-US"/>
        </w:rPr>
        <w:t xml:space="preserve"> Publishing Company, 2015.</w:t>
      </w:r>
    </w:p>
    <w:p w14:paraId="5C0F9515"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Jantzen H.</w:t>
      </w:r>
      <w:r w:rsidRPr="00E26F75">
        <w:rPr>
          <w:rFonts w:asciiTheme="majorBidi" w:hAnsiTheme="majorBidi" w:cstheme="majorBidi"/>
          <w:color w:val="000000" w:themeColor="text1"/>
          <w:sz w:val="28"/>
          <w:szCs w:val="28"/>
          <w:lang w:val="en-US"/>
        </w:rPr>
        <w:t xml:space="preserve"> High Gothic: the classic cathedrals of Chartres, Reims, Amiens. New York: Minerva Press, 1974.</w:t>
      </w:r>
    </w:p>
    <w:p w14:paraId="5CD73453"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John of Damascus</w:t>
      </w:r>
      <w:r w:rsidRPr="00E26F75">
        <w:rPr>
          <w:rFonts w:asciiTheme="majorBidi" w:hAnsiTheme="majorBidi" w:cstheme="majorBidi"/>
          <w:color w:val="000000" w:themeColor="text1"/>
          <w:sz w:val="28"/>
          <w:szCs w:val="28"/>
          <w:lang w:val="en-US"/>
        </w:rPr>
        <w:t xml:space="preserve">. Apologia of St John of Damascus Against Those </w:t>
      </w:r>
      <w:proofErr w:type="gramStart"/>
      <w:r w:rsidRPr="00E26F75">
        <w:rPr>
          <w:rFonts w:asciiTheme="majorBidi" w:hAnsiTheme="majorBidi" w:cstheme="majorBidi"/>
          <w:color w:val="000000" w:themeColor="text1"/>
          <w:sz w:val="28"/>
          <w:szCs w:val="28"/>
          <w:lang w:val="en-US"/>
        </w:rPr>
        <w:t>who</w:t>
      </w:r>
      <w:proofErr w:type="gramEnd"/>
      <w:r w:rsidRPr="00E26F75">
        <w:rPr>
          <w:rFonts w:asciiTheme="majorBidi" w:hAnsiTheme="majorBidi" w:cstheme="majorBidi"/>
          <w:color w:val="000000" w:themeColor="text1"/>
          <w:sz w:val="28"/>
          <w:szCs w:val="28"/>
          <w:lang w:val="en-US"/>
        </w:rPr>
        <w:t xml:space="preserve"> Decry Holy Images. London: Thomas Baker, 1898.</w:t>
      </w:r>
    </w:p>
    <w:p w14:paraId="46FF2AF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Kappes Ch.</w:t>
      </w:r>
      <w:r w:rsidRPr="00E26F75">
        <w:rPr>
          <w:rFonts w:asciiTheme="majorBidi" w:hAnsiTheme="majorBidi" w:cstheme="majorBidi"/>
          <w:color w:val="000000" w:themeColor="text1"/>
          <w:sz w:val="28"/>
          <w:szCs w:val="28"/>
          <w:lang w:val="en-US"/>
        </w:rPr>
        <w:t xml:space="preserve"> The Theology of the Divine Essence and Energies in George-Gennadios Scholarios. </w:t>
      </w:r>
      <w:proofErr w:type="spellStart"/>
      <w:r w:rsidRPr="00E26F75">
        <w:rPr>
          <w:rFonts w:asciiTheme="majorBidi" w:hAnsiTheme="majorBidi" w:cstheme="majorBidi"/>
          <w:color w:val="000000" w:themeColor="text1"/>
          <w:sz w:val="28"/>
          <w:szCs w:val="28"/>
          <w:lang w:val="en-US"/>
        </w:rPr>
        <w:t>Didaktorike</w:t>
      </w:r>
      <w:proofErr w:type="spellEnd"/>
      <w:r w:rsidRPr="00E26F75">
        <w:rPr>
          <w:rFonts w:asciiTheme="majorBidi" w:hAnsiTheme="majorBidi" w:cstheme="majorBidi"/>
          <w:color w:val="000000" w:themeColor="text1"/>
          <w:sz w:val="28"/>
          <w:szCs w:val="28"/>
          <w:lang w:val="en-US"/>
        </w:rPr>
        <w:t xml:space="preserve"> diatribe, </w:t>
      </w:r>
      <w:proofErr w:type="spellStart"/>
      <w:r w:rsidRPr="00E26F75">
        <w:rPr>
          <w:rFonts w:asciiTheme="majorBidi" w:hAnsiTheme="majorBidi" w:cstheme="majorBidi"/>
          <w:color w:val="000000" w:themeColor="text1"/>
          <w:sz w:val="28"/>
          <w:szCs w:val="28"/>
          <w:lang w:val="en-US"/>
        </w:rPr>
        <w:t>hypobletheisa</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sto</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Tmema</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Theologias</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tes</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Theologikes</w:t>
      </w:r>
      <w:proofErr w:type="spellEnd"/>
      <w:r w:rsidRPr="00E26F75">
        <w:rPr>
          <w:rFonts w:asciiTheme="majorBidi" w:hAnsiTheme="majorBidi" w:cstheme="majorBidi"/>
          <w:color w:val="000000" w:themeColor="text1"/>
          <w:sz w:val="28"/>
          <w:szCs w:val="28"/>
          <w:lang w:val="en-US"/>
        </w:rPr>
        <w:t xml:space="preserve"> Scholes </w:t>
      </w:r>
      <w:proofErr w:type="spellStart"/>
      <w:r w:rsidRPr="00E26F75">
        <w:rPr>
          <w:rFonts w:asciiTheme="majorBidi" w:hAnsiTheme="majorBidi" w:cstheme="majorBidi"/>
          <w:color w:val="000000" w:themeColor="text1"/>
          <w:sz w:val="28"/>
          <w:szCs w:val="28"/>
          <w:lang w:val="en-US"/>
        </w:rPr>
        <w:t>tou</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Aristoteleiou</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Panepistemiou</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Thessalonikes</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Thessalonike</w:t>
      </w:r>
      <w:proofErr w:type="spellEnd"/>
      <w:r w:rsidRPr="00E26F75">
        <w:rPr>
          <w:rFonts w:asciiTheme="majorBidi" w:hAnsiTheme="majorBidi" w:cstheme="majorBidi"/>
          <w:color w:val="000000" w:themeColor="text1"/>
          <w:sz w:val="28"/>
          <w:szCs w:val="28"/>
          <w:lang w:val="en-US"/>
        </w:rPr>
        <w:t>, 2017.</w:t>
      </w:r>
    </w:p>
    <w:p w14:paraId="4621401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Kessler H.</w:t>
      </w:r>
      <w:r w:rsidRPr="00E26F75">
        <w:rPr>
          <w:rFonts w:asciiTheme="majorBidi" w:hAnsiTheme="majorBidi" w:cstheme="majorBidi"/>
          <w:color w:val="000000" w:themeColor="text1"/>
          <w:sz w:val="28"/>
          <w:szCs w:val="28"/>
          <w:lang w:val="en-US"/>
        </w:rPr>
        <w:t xml:space="preserve"> The Function of </w:t>
      </w:r>
      <w:proofErr w:type="spellStart"/>
      <w:r w:rsidRPr="00E26F75">
        <w:rPr>
          <w:rFonts w:asciiTheme="majorBidi" w:hAnsiTheme="majorBidi" w:cstheme="majorBidi"/>
          <w:color w:val="000000" w:themeColor="text1"/>
          <w:sz w:val="28"/>
          <w:szCs w:val="28"/>
          <w:lang w:val="en-US"/>
        </w:rPr>
        <w:t>Vitrum</w:t>
      </w:r>
      <w:proofErr w:type="spellEnd"/>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Vestitum</w:t>
      </w:r>
      <w:proofErr w:type="spellEnd"/>
      <w:r w:rsidRPr="00E26F75">
        <w:rPr>
          <w:rFonts w:asciiTheme="majorBidi" w:hAnsiTheme="majorBidi" w:cstheme="majorBidi"/>
          <w:color w:val="000000" w:themeColor="text1"/>
          <w:sz w:val="28"/>
          <w:szCs w:val="28"/>
          <w:lang w:val="en-US"/>
        </w:rPr>
        <w:t xml:space="preserve"> and the Use of Materia </w:t>
      </w:r>
      <w:proofErr w:type="spellStart"/>
      <w:r w:rsidRPr="00E26F75">
        <w:rPr>
          <w:rFonts w:asciiTheme="majorBidi" w:hAnsiTheme="majorBidi" w:cstheme="majorBidi"/>
          <w:color w:val="000000" w:themeColor="text1"/>
          <w:sz w:val="28"/>
          <w:szCs w:val="28"/>
          <w:lang w:val="en-US"/>
        </w:rPr>
        <w:t>saphirorum</w:t>
      </w:r>
      <w:proofErr w:type="spellEnd"/>
      <w:r w:rsidRPr="00E26F75">
        <w:rPr>
          <w:rFonts w:asciiTheme="majorBidi" w:hAnsiTheme="majorBidi" w:cstheme="majorBidi"/>
          <w:color w:val="000000" w:themeColor="text1"/>
          <w:sz w:val="28"/>
          <w:szCs w:val="28"/>
          <w:lang w:val="en-US"/>
        </w:rPr>
        <w:t xml:space="preserve"> in </w:t>
      </w:r>
      <w:proofErr w:type="spellStart"/>
      <w:r w:rsidRPr="00E26F75">
        <w:rPr>
          <w:rFonts w:asciiTheme="majorBidi" w:hAnsiTheme="majorBidi" w:cstheme="majorBidi"/>
          <w:color w:val="000000" w:themeColor="text1"/>
          <w:sz w:val="28"/>
          <w:szCs w:val="28"/>
          <w:lang w:val="en-US"/>
        </w:rPr>
        <w:t>Suger’s</w:t>
      </w:r>
      <w:proofErr w:type="spellEnd"/>
      <w:r w:rsidRPr="00E26F75">
        <w:rPr>
          <w:rFonts w:asciiTheme="majorBidi" w:hAnsiTheme="majorBidi" w:cstheme="majorBidi"/>
          <w:color w:val="000000" w:themeColor="text1"/>
          <w:sz w:val="28"/>
          <w:szCs w:val="28"/>
          <w:lang w:val="en-US"/>
        </w:rPr>
        <w:t xml:space="preserve"> St. Denis. </w:t>
      </w:r>
      <w:r w:rsidRPr="00E26F75">
        <w:rPr>
          <w:rFonts w:asciiTheme="majorBidi" w:hAnsiTheme="majorBidi" w:cstheme="majorBidi"/>
          <w:color w:val="000000" w:themeColor="text1"/>
          <w:sz w:val="28"/>
          <w:szCs w:val="28"/>
          <w:lang w:val="fr-FR"/>
        </w:rPr>
        <w:t xml:space="preserve">L’Image: fonction et usages des images dans l’Occident médiéval; Actes du 6 « International Workshop on Medieval Societies », Erice, Sicile, 17–23 octobre 1992 / Centre Ettore Majorana ; [sous dir. de J. Bachet et J. C. Schmitt]. </w:t>
      </w:r>
      <w:r w:rsidRPr="00E26F75">
        <w:rPr>
          <w:rFonts w:asciiTheme="majorBidi" w:hAnsiTheme="majorBidi" w:cstheme="majorBidi"/>
          <w:color w:val="000000" w:themeColor="text1"/>
          <w:sz w:val="28"/>
          <w:szCs w:val="28"/>
          <w:lang w:val="en-US"/>
        </w:rPr>
        <w:t>No 5. Paris: Le Leopard d’Or, 1996.</w:t>
      </w:r>
    </w:p>
    <w:p w14:paraId="04A5A3AE" w14:textId="77777777" w:rsidR="009D374E" w:rsidRPr="00E26F75" w:rsidRDefault="009D374E" w:rsidP="00EE0359">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lastRenderedPageBreak/>
        <w:t>Kidson P.</w:t>
      </w:r>
      <w:r w:rsidRPr="00E26F75">
        <w:rPr>
          <w:rFonts w:asciiTheme="majorBidi" w:hAnsiTheme="majorBidi" w:cstheme="majorBidi"/>
          <w:color w:val="000000" w:themeColor="text1"/>
          <w:sz w:val="28"/>
          <w:szCs w:val="28"/>
          <w:lang w:val="en-US"/>
        </w:rPr>
        <w:t xml:space="preserve"> Panofsky, </w:t>
      </w:r>
      <w:proofErr w:type="spellStart"/>
      <w:r w:rsidRPr="00E26F75">
        <w:rPr>
          <w:rFonts w:asciiTheme="majorBidi" w:hAnsiTheme="majorBidi" w:cstheme="majorBidi"/>
          <w:color w:val="000000" w:themeColor="text1"/>
          <w:sz w:val="28"/>
          <w:szCs w:val="28"/>
          <w:lang w:val="en-US"/>
        </w:rPr>
        <w:t>Suger</w:t>
      </w:r>
      <w:proofErr w:type="spellEnd"/>
      <w:r w:rsidRPr="00E26F75">
        <w:rPr>
          <w:rFonts w:asciiTheme="majorBidi" w:hAnsiTheme="majorBidi" w:cstheme="majorBidi"/>
          <w:color w:val="000000" w:themeColor="text1"/>
          <w:sz w:val="28"/>
          <w:szCs w:val="28"/>
          <w:lang w:val="en-US"/>
        </w:rPr>
        <w:t xml:space="preserve"> and St Denis. </w:t>
      </w:r>
      <w:r w:rsidRPr="00E26F75">
        <w:rPr>
          <w:rFonts w:asciiTheme="majorBidi" w:hAnsiTheme="majorBidi" w:cstheme="majorBidi"/>
          <w:i/>
          <w:iCs/>
          <w:color w:val="000000" w:themeColor="text1"/>
          <w:sz w:val="28"/>
          <w:szCs w:val="28"/>
          <w:lang w:val="en-US"/>
        </w:rPr>
        <w:t xml:space="preserve">Journal </w:t>
      </w:r>
      <w:proofErr w:type="spellStart"/>
      <w:r w:rsidRPr="00E26F75">
        <w:rPr>
          <w:rFonts w:asciiTheme="majorBidi" w:hAnsiTheme="majorBidi" w:cstheme="majorBidi"/>
          <w:i/>
          <w:iCs/>
          <w:color w:val="000000" w:themeColor="text1"/>
          <w:sz w:val="28"/>
          <w:szCs w:val="28"/>
          <w:lang w:val="en-US"/>
        </w:rPr>
        <w:t>ofthe</w:t>
      </w:r>
      <w:proofErr w:type="spellEnd"/>
      <w:r w:rsidRPr="00E26F75">
        <w:rPr>
          <w:rFonts w:asciiTheme="majorBidi" w:hAnsiTheme="majorBidi" w:cstheme="majorBidi"/>
          <w:i/>
          <w:iCs/>
          <w:color w:val="000000" w:themeColor="text1"/>
          <w:sz w:val="28"/>
          <w:szCs w:val="28"/>
          <w:lang w:val="en-US"/>
        </w:rPr>
        <w:t xml:space="preserve"> Warburg and </w:t>
      </w:r>
      <w:proofErr w:type="spellStart"/>
      <w:r w:rsidRPr="00E26F75">
        <w:rPr>
          <w:rFonts w:asciiTheme="majorBidi" w:hAnsiTheme="majorBidi" w:cstheme="majorBidi"/>
          <w:i/>
          <w:iCs/>
          <w:color w:val="000000" w:themeColor="text1"/>
          <w:sz w:val="28"/>
          <w:szCs w:val="28"/>
          <w:lang w:val="en-US"/>
        </w:rPr>
        <w:t>Courtauld</w:t>
      </w:r>
      <w:proofErr w:type="spellEnd"/>
      <w:r w:rsidRPr="00E26F75">
        <w:rPr>
          <w:rFonts w:asciiTheme="majorBidi" w:hAnsiTheme="majorBidi" w:cstheme="majorBidi"/>
          <w:i/>
          <w:iCs/>
          <w:color w:val="000000" w:themeColor="text1"/>
          <w:sz w:val="28"/>
          <w:szCs w:val="28"/>
          <w:lang w:val="en-US"/>
        </w:rPr>
        <w:t xml:space="preserve"> Institutes</w:t>
      </w:r>
      <w:r w:rsidRPr="00E26F75">
        <w:rPr>
          <w:rFonts w:asciiTheme="majorBidi" w:hAnsiTheme="majorBidi" w:cstheme="majorBidi"/>
          <w:color w:val="000000" w:themeColor="text1"/>
          <w:sz w:val="28"/>
          <w:szCs w:val="28"/>
          <w:lang w:val="en-US"/>
        </w:rPr>
        <w:t>. T. 50. 1987. P. 1-17.</w:t>
      </w:r>
    </w:p>
    <w:p w14:paraId="61850973"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i/>
          <w:iCs/>
          <w:color w:val="000000" w:themeColor="text1"/>
          <w:sz w:val="28"/>
          <w:szCs w:val="28"/>
          <w:lang w:val="fr-FR"/>
        </w:rPr>
        <w:t>Krivochéine B.</w:t>
      </w:r>
      <w:r w:rsidRPr="00E26F75">
        <w:rPr>
          <w:rFonts w:asciiTheme="majorBidi" w:hAnsiTheme="majorBidi" w:cstheme="majorBidi"/>
          <w:color w:val="000000" w:themeColor="text1"/>
          <w:sz w:val="28"/>
          <w:szCs w:val="28"/>
          <w:lang w:val="fr-FR"/>
        </w:rPr>
        <w:t xml:space="preserve"> La doctrine ascétique et théologique de saint Grégoire Palamas. </w:t>
      </w:r>
      <w:r w:rsidRPr="00E26F75">
        <w:rPr>
          <w:rFonts w:asciiTheme="majorBidi" w:hAnsiTheme="majorBidi" w:cstheme="majorBidi"/>
          <w:i/>
          <w:iCs/>
          <w:color w:val="000000" w:themeColor="text1"/>
          <w:sz w:val="28"/>
          <w:szCs w:val="28"/>
          <w:lang w:val="fr-FR"/>
        </w:rPr>
        <w:t>Seminarium Kondakovianum</w:t>
      </w:r>
      <w:r w:rsidRPr="00E26F75">
        <w:rPr>
          <w:rFonts w:asciiTheme="majorBidi" w:hAnsiTheme="majorBidi" w:cstheme="majorBidi"/>
          <w:color w:val="000000" w:themeColor="text1"/>
          <w:sz w:val="28"/>
          <w:szCs w:val="28"/>
          <w:lang w:val="fr-FR"/>
        </w:rPr>
        <w:t>. T. VIII. Praha, 1936. P. 99–154.</w:t>
      </w:r>
    </w:p>
    <w:p w14:paraId="47C8664E"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Meyendorff</w:t>
      </w:r>
      <w:proofErr w:type="spellEnd"/>
      <w:r w:rsidRPr="00E26F75">
        <w:rPr>
          <w:rFonts w:asciiTheme="majorBidi" w:hAnsiTheme="majorBidi" w:cstheme="majorBidi"/>
          <w:i/>
          <w:iCs/>
          <w:color w:val="000000" w:themeColor="text1"/>
          <w:sz w:val="28"/>
          <w:szCs w:val="28"/>
          <w:lang w:val="en-US"/>
        </w:rPr>
        <w:t xml:space="preserve"> J.</w:t>
      </w:r>
      <w:r w:rsidRPr="00E26F75">
        <w:rPr>
          <w:rFonts w:asciiTheme="majorBidi" w:hAnsiTheme="majorBidi" w:cstheme="majorBidi"/>
          <w:color w:val="000000" w:themeColor="text1"/>
          <w:sz w:val="28"/>
          <w:szCs w:val="28"/>
          <w:lang w:val="en-US"/>
        </w:rPr>
        <w:t xml:space="preserve"> A Study of Gregory Palamas, trans. George Lawrence. London: The Faith Press, 1964.</w:t>
      </w:r>
    </w:p>
    <w:p w14:paraId="6E099CE5"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Meyendorff</w:t>
      </w:r>
      <w:proofErr w:type="spellEnd"/>
      <w:r w:rsidRPr="00E26F75">
        <w:rPr>
          <w:rFonts w:asciiTheme="majorBidi" w:hAnsiTheme="majorBidi" w:cstheme="majorBidi"/>
          <w:i/>
          <w:iCs/>
          <w:color w:val="000000" w:themeColor="text1"/>
          <w:sz w:val="28"/>
          <w:szCs w:val="28"/>
          <w:lang w:val="en-US"/>
        </w:rPr>
        <w:t xml:space="preserve"> J.</w:t>
      </w:r>
      <w:r w:rsidRPr="00E26F75">
        <w:rPr>
          <w:rFonts w:asciiTheme="majorBidi" w:hAnsiTheme="majorBidi" w:cstheme="majorBidi"/>
          <w:color w:val="000000" w:themeColor="text1"/>
          <w:sz w:val="28"/>
          <w:szCs w:val="28"/>
          <w:lang w:val="en-US"/>
        </w:rPr>
        <w:t xml:space="preserve"> Byzantine theology: historical trends and doctrinal themes. New York: Fordham University Press, 1979.</w:t>
      </w:r>
    </w:p>
    <w:p w14:paraId="01D4DFE0"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Meyendorff</w:t>
      </w:r>
      <w:proofErr w:type="spellEnd"/>
      <w:r w:rsidRPr="00E26F75">
        <w:rPr>
          <w:rFonts w:asciiTheme="majorBidi" w:hAnsiTheme="majorBidi" w:cstheme="majorBidi"/>
          <w:i/>
          <w:iCs/>
          <w:color w:val="000000" w:themeColor="text1"/>
          <w:sz w:val="28"/>
          <w:szCs w:val="28"/>
          <w:lang w:val="en-US"/>
        </w:rPr>
        <w:t xml:space="preserve"> J.</w:t>
      </w:r>
      <w:r w:rsidRPr="00E26F75">
        <w:rPr>
          <w:rFonts w:asciiTheme="majorBidi" w:hAnsiTheme="majorBidi" w:cstheme="majorBidi"/>
          <w:color w:val="000000" w:themeColor="text1"/>
          <w:sz w:val="28"/>
          <w:szCs w:val="28"/>
          <w:lang w:val="en-US"/>
        </w:rPr>
        <w:t xml:space="preserve"> The Orthodox Church. Darton Longman &amp; Todd, 1962.</w:t>
      </w:r>
    </w:p>
    <w:p w14:paraId="5E9D5064" w14:textId="77777777" w:rsidR="009D374E" w:rsidRPr="00E26F75" w:rsidRDefault="009D374E" w:rsidP="00EE0359">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Miliaeva</w:t>
      </w:r>
      <w:proofErr w:type="spellEnd"/>
      <w:r w:rsidRPr="00E26F75">
        <w:rPr>
          <w:rFonts w:asciiTheme="majorBidi" w:hAnsiTheme="majorBidi" w:cstheme="majorBidi"/>
          <w:i/>
          <w:iCs/>
          <w:color w:val="000000" w:themeColor="text1"/>
          <w:sz w:val="28"/>
          <w:szCs w:val="28"/>
          <w:lang w:val="en-US"/>
        </w:rPr>
        <w:t xml:space="preserve"> L., </w:t>
      </w:r>
      <w:proofErr w:type="spellStart"/>
      <w:r w:rsidRPr="00E26F75">
        <w:rPr>
          <w:rFonts w:asciiTheme="majorBidi" w:hAnsiTheme="majorBidi" w:cstheme="majorBidi"/>
          <w:i/>
          <w:iCs/>
          <w:color w:val="000000" w:themeColor="text1"/>
          <w:sz w:val="28"/>
          <w:szCs w:val="28"/>
          <w:lang w:val="en-US"/>
        </w:rPr>
        <w:t>Shevliuga</w:t>
      </w:r>
      <w:proofErr w:type="spellEnd"/>
      <w:r w:rsidRPr="00E26F75">
        <w:rPr>
          <w:rFonts w:asciiTheme="majorBidi" w:hAnsiTheme="majorBidi" w:cstheme="majorBidi"/>
          <w:i/>
          <w:iCs/>
          <w:color w:val="000000" w:themeColor="text1"/>
          <w:sz w:val="28"/>
          <w:szCs w:val="28"/>
          <w:lang w:val="en-US"/>
        </w:rPr>
        <w:t xml:space="preserve"> O.</w:t>
      </w:r>
      <w:r w:rsidRPr="00E26F75">
        <w:rPr>
          <w:rFonts w:asciiTheme="majorBidi" w:hAnsiTheme="majorBidi" w:cstheme="majorBidi"/>
          <w:color w:val="000000" w:themeColor="text1"/>
          <w:sz w:val="28"/>
          <w:szCs w:val="28"/>
          <w:lang w:val="en-US"/>
        </w:rPr>
        <w:t xml:space="preserve"> The Category of Light in Ukrainian Art. From Byzantium to Baroque. </w:t>
      </w:r>
      <w:r w:rsidRPr="00E26F75">
        <w:rPr>
          <w:rFonts w:asciiTheme="majorBidi" w:hAnsiTheme="majorBidi" w:cstheme="majorBidi"/>
          <w:i/>
          <w:iCs/>
          <w:color w:val="000000" w:themeColor="text1"/>
          <w:sz w:val="28"/>
          <w:szCs w:val="28"/>
          <w:lang w:val="en-US"/>
        </w:rPr>
        <w:t>ANASTASIS. Research in Medieval Culture and Art</w:t>
      </w:r>
      <w:r w:rsidRPr="00E26F75">
        <w:rPr>
          <w:rFonts w:asciiTheme="majorBidi" w:hAnsiTheme="majorBidi" w:cstheme="majorBidi"/>
          <w:color w:val="000000" w:themeColor="text1"/>
          <w:sz w:val="28"/>
          <w:szCs w:val="28"/>
          <w:lang w:val="en-US"/>
        </w:rPr>
        <w:t>. Vol. VIII. Nr. 2. 2021.</w:t>
      </w:r>
    </w:p>
    <w:p w14:paraId="5421F920" w14:textId="77777777" w:rsidR="009D374E" w:rsidRPr="00E26F75" w:rsidRDefault="009D374E" w:rsidP="002D0206">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Ouspensky</w:t>
      </w:r>
      <w:proofErr w:type="spellEnd"/>
      <w:r w:rsidRPr="00E26F75">
        <w:rPr>
          <w:rFonts w:asciiTheme="majorBidi" w:hAnsiTheme="majorBidi" w:cstheme="majorBidi"/>
          <w:i/>
          <w:iCs/>
          <w:color w:val="000000" w:themeColor="text1"/>
          <w:sz w:val="28"/>
          <w:szCs w:val="28"/>
          <w:lang w:val="en-US"/>
        </w:rPr>
        <w:t xml:space="preserve"> L.</w:t>
      </w:r>
      <w:r w:rsidRPr="00E26F75">
        <w:rPr>
          <w:rFonts w:asciiTheme="majorBidi" w:hAnsiTheme="majorBidi" w:cstheme="majorBidi"/>
          <w:color w:val="000000" w:themeColor="text1"/>
          <w:sz w:val="28"/>
          <w:szCs w:val="28"/>
          <w:lang w:val="en-US"/>
        </w:rPr>
        <w:t xml:space="preserve"> Theology of the Icon. New York: St Vladimir's Seminary Press, 1992.</w:t>
      </w:r>
    </w:p>
    <w:p w14:paraId="365F2794" w14:textId="77777777" w:rsidR="009D374E" w:rsidRPr="00E26F75" w:rsidRDefault="009D374E" w:rsidP="002D0206">
      <w:pPr>
        <w:pStyle w:val="af2"/>
        <w:numPr>
          <w:ilvl w:val="0"/>
          <w:numId w:val="8"/>
        </w:numPr>
        <w:spacing w:before="100" w:beforeAutospacing="1" w:after="100" w:afterAutospacing="1"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Panofsky E.</w:t>
      </w:r>
      <w:r w:rsidRPr="00E26F75">
        <w:rPr>
          <w:rFonts w:asciiTheme="majorBidi" w:hAnsiTheme="majorBidi" w:cstheme="majorBidi"/>
          <w:color w:val="000000" w:themeColor="text1"/>
          <w:sz w:val="28"/>
          <w:szCs w:val="28"/>
          <w:lang w:val="en-US"/>
        </w:rPr>
        <w:t xml:space="preserve"> Abbot </w:t>
      </w:r>
      <w:proofErr w:type="spellStart"/>
      <w:r w:rsidRPr="00E26F75">
        <w:rPr>
          <w:rFonts w:asciiTheme="majorBidi" w:hAnsiTheme="majorBidi" w:cstheme="majorBidi"/>
          <w:color w:val="000000" w:themeColor="text1"/>
          <w:sz w:val="28"/>
          <w:szCs w:val="28"/>
          <w:lang w:val="en-US"/>
        </w:rPr>
        <w:t>Suger</w:t>
      </w:r>
      <w:proofErr w:type="spellEnd"/>
      <w:r w:rsidRPr="00E26F75">
        <w:rPr>
          <w:rFonts w:asciiTheme="majorBidi" w:hAnsiTheme="majorBidi" w:cstheme="majorBidi"/>
          <w:color w:val="000000" w:themeColor="text1"/>
          <w:sz w:val="28"/>
          <w:szCs w:val="28"/>
          <w:lang w:val="en-US"/>
        </w:rPr>
        <w:t xml:space="preserve"> on the Abbey Church of St. Denis and Its Art Treasures. Princeton; New Jersey: Princeton University Press, 1979.</w:t>
      </w:r>
    </w:p>
    <w:p w14:paraId="7B7E2244" w14:textId="77777777" w:rsidR="009D374E" w:rsidRPr="00E26F75" w:rsidRDefault="009D374E" w:rsidP="002D0206">
      <w:pPr>
        <w:pStyle w:val="af2"/>
        <w:numPr>
          <w:ilvl w:val="0"/>
          <w:numId w:val="8"/>
        </w:numPr>
        <w:spacing w:before="100" w:beforeAutospacing="1" w:after="100" w:afterAutospacing="1"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fr-FR"/>
        </w:rPr>
        <w:t>Panofsky E.</w:t>
      </w:r>
      <w:r w:rsidRPr="00E26F75">
        <w:rPr>
          <w:rFonts w:asciiTheme="majorBidi" w:hAnsiTheme="majorBidi" w:cstheme="majorBidi"/>
          <w:color w:val="000000" w:themeColor="text1"/>
          <w:sz w:val="28"/>
          <w:szCs w:val="28"/>
          <w:lang w:val="fr-FR"/>
        </w:rPr>
        <w:t xml:space="preserve"> Note on a controversial passage in Suger’s de consecratione Ecclesiae Sancti Dionysii. </w:t>
      </w:r>
      <w:r w:rsidRPr="00E26F75">
        <w:rPr>
          <w:rFonts w:asciiTheme="majorBidi" w:hAnsiTheme="majorBidi" w:cstheme="majorBidi"/>
          <w:i/>
          <w:iCs/>
          <w:color w:val="000000" w:themeColor="text1"/>
          <w:sz w:val="28"/>
          <w:szCs w:val="28"/>
          <w:lang w:val="fr-FR"/>
        </w:rPr>
        <w:t>Gazette des Beaux-Arts</w:t>
      </w:r>
      <w:r w:rsidRPr="00E26F75">
        <w:rPr>
          <w:rFonts w:asciiTheme="majorBidi" w:hAnsiTheme="majorBidi" w:cstheme="majorBidi"/>
          <w:color w:val="000000" w:themeColor="text1"/>
          <w:sz w:val="28"/>
          <w:szCs w:val="28"/>
          <w:lang w:val="fr-FR"/>
        </w:rPr>
        <w:t xml:space="preserve">. </w:t>
      </w:r>
      <w:r w:rsidRPr="00E26F75">
        <w:rPr>
          <w:rFonts w:asciiTheme="majorBidi" w:hAnsiTheme="majorBidi" w:cstheme="majorBidi"/>
          <w:color w:val="000000" w:themeColor="text1"/>
          <w:sz w:val="28"/>
          <w:szCs w:val="28"/>
          <w:lang w:val="en-US"/>
        </w:rPr>
        <w:t>T. 24. 1944. P. 95-114.</w:t>
      </w:r>
    </w:p>
    <w:p w14:paraId="30F5922D"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Paustourou</w:t>
      </w:r>
      <w:proofErr w:type="spellEnd"/>
      <w:r w:rsidRPr="00E26F75">
        <w:rPr>
          <w:rFonts w:asciiTheme="majorBidi" w:hAnsiTheme="majorBidi" w:cstheme="majorBidi"/>
          <w:i/>
          <w:iCs/>
          <w:color w:val="000000" w:themeColor="text1"/>
          <w:sz w:val="28"/>
          <w:szCs w:val="28"/>
          <w:lang w:val="en-US"/>
        </w:rPr>
        <w:t xml:space="preserve"> M.</w:t>
      </w:r>
      <w:r w:rsidRPr="00E26F75">
        <w:rPr>
          <w:rFonts w:asciiTheme="majorBidi" w:hAnsiTheme="majorBidi" w:cstheme="majorBidi"/>
          <w:color w:val="000000" w:themeColor="text1"/>
          <w:sz w:val="28"/>
          <w:szCs w:val="28"/>
          <w:lang w:val="en-US"/>
        </w:rPr>
        <w:t xml:space="preserve"> Blue: The History of a Color. Princeton: Princeton University Press, 2018.</w:t>
      </w:r>
    </w:p>
    <w:p w14:paraId="57F58B68"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Philotheos Kokkinos.</w:t>
      </w:r>
      <w:r w:rsidRPr="00E26F75">
        <w:rPr>
          <w:rFonts w:asciiTheme="majorBidi" w:hAnsiTheme="majorBidi" w:cstheme="majorBidi"/>
          <w:color w:val="000000" w:themeColor="text1"/>
          <w:sz w:val="28"/>
          <w:szCs w:val="28"/>
          <w:lang w:val="en-US"/>
        </w:rPr>
        <w:t xml:space="preserve"> Life of Holy Father Gregory Palamas. (Translation, Introduction and Notes Father Daniel M. Rogich). Canton, Ohio: Hesychia Press, LLC, 2022.</w:t>
      </w:r>
    </w:p>
    <w:p w14:paraId="01F2046E"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de-DE"/>
        </w:rPr>
      </w:pPr>
      <w:r w:rsidRPr="00E26F75">
        <w:rPr>
          <w:rFonts w:asciiTheme="majorBidi" w:hAnsiTheme="majorBidi" w:cstheme="majorBidi"/>
          <w:i/>
          <w:iCs/>
          <w:color w:val="000000" w:themeColor="text1"/>
          <w:sz w:val="28"/>
          <w:szCs w:val="28"/>
          <w:lang w:val="de-DE"/>
        </w:rPr>
        <w:t>Podskalsky G.</w:t>
      </w:r>
      <w:r w:rsidRPr="00E26F75">
        <w:rPr>
          <w:rFonts w:asciiTheme="majorBidi" w:hAnsiTheme="majorBidi" w:cstheme="majorBidi"/>
          <w:color w:val="000000" w:themeColor="text1"/>
          <w:sz w:val="28"/>
          <w:szCs w:val="28"/>
          <w:lang w:val="de-DE"/>
        </w:rPr>
        <w:t xml:space="preserve"> Theologie und Philosophie in Byzanz. München: C. H. </w:t>
      </w:r>
      <w:proofErr w:type="spellStart"/>
      <w:r w:rsidRPr="00E26F75">
        <w:rPr>
          <w:rFonts w:asciiTheme="majorBidi" w:hAnsiTheme="majorBidi" w:cstheme="majorBidi"/>
          <w:color w:val="000000" w:themeColor="text1"/>
          <w:sz w:val="28"/>
          <w:szCs w:val="28"/>
          <w:lang w:val="de-DE"/>
        </w:rPr>
        <w:t>Beck’sche</w:t>
      </w:r>
      <w:proofErr w:type="spellEnd"/>
      <w:r w:rsidRPr="00E26F75">
        <w:rPr>
          <w:rFonts w:asciiTheme="majorBidi" w:hAnsiTheme="majorBidi" w:cstheme="majorBidi"/>
          <w:color w:val="000000" w:themeColor="text1"/>
          <w:sz w:val="28"/>
          <w:szCs w:val="28"/>
          <w:lang w:val="de-DE"/>
        </w:rPr>
        <w:t xml:space="preserve"> Buchhandlung, 1977.</w:t>
      </w:r>
    </w:p>
    <w:p w14:paraId="3CA095CD"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it-IT"/>
        </w:rPr>
        <w:t>Polemis I.</w:t>
      </w:r>
      <w:r w:rsidRPr="00E26F75">
        <w:rPr>
          <w:rFonts w:asciiTheme="majorBidi" w:hAnsiTheme="majorBidi" w:cstheme="majorBidi"/>
          <w:color w:val="000000" w:themeColor="text1"/>
          <w:sz w:val="28"/>
          <w:szCs w:val="28"/>
          <w:lang w:val="it-IT"/>
        </w:rPr>
        <w:t xml:space="preserve"> Introduction. </w:t>
      </w:r>
      <w:r w:rsidRPr="00E26F75">
        <w:rPr>
          <w:rFonts w:asciiTheme="majorBidi" w:hAnsiTheme="majorBidi" w:cstheme="majorBidi"/>
          <w:i/>
          <w:iCs/>
          <w:color w:val="000000" w:themeColor="text1"/>
          <w:sz w:val="28"/>
          <w:szCs w:val="28"/>
          <w:lang w:val="it-IT"/>
        </w:rPr>
        <w:t>Theodori Dexii</w:t>
      </w:r>
      <w:r w:rsidRPr="00E26F75">
        <w:rPr>
          <w:rFonts w:asciiTheme="majorBidi" w:hAnsiTheme="majorBidi" w:cstheme="majorBidi"/>
          <w:color w:val="000000" w:themeColor="text1"/>
          <w:sz w:val="28"/>
          <w:szCs w:val="28"/>
          <w:lang w:val="it-IT"/>
        </w:rPr>
        <w:t xml:space="preserve">. Opera omnia. Ed. I.D. Polemis. </w:t>
      </w:r>
      <w:r w:rsidRPr="00E26F75">
        <w:rPr>
          <w:rFonts w:asciiTheme="majorBidi" w:hAnsiTheme="majorBidi" w:cstheme="majorBidi"/>
          <w:color w:val="000000" w:themeColor="text1"/>
          <w:sz w:val="28"/>
          <w:szCs w:val="28"/>
          <w:lang w:val="en-US"/>
        </w:rPr>
        <w:t xml:space="preserve">Turnhout </w:t>
      </w:r>
      <w:proofErr w:type="spellStart"/>
      <w:r w:rsidRPr="00E26F75">
        <w:rPr>
          <w:rFonts w:asciiTheme="majorBidi" w:hAnsiTheme="majorBidi" w:cstheme="majorBidi"/>
          <w:color w:val="000000" w:themeColor="text1"/>
          <w:sz w:val="28"/>
          <w:szCs w:val="28"/>
          <w:lang w:val="en-US"/>
        </w:rPr>
        <w:t>Brepols</w:t>
      </w:r>
      <w:proofErr w:type="spellEnd"/>
      <w:r w:rsidRPr="00E26F75">
        <w:rPr>
          <w:rFonts w:asciiTheme="majorBidi" w:hAnsiTheme="majorBidi" w:cstheme="majorBidi"/>
          <w:color w:val="000000" w:themeColor="text1"/>
          <w:sz w:val="28"/>
          <w:szCs w:val="28"/>
          <w:lang w:val="en-US"/>
        </w:rPr>
        <w:t xml:space="preserve"> Publishers, 2003.</w:t>
      </w:r>
    </w:p>
    <w:p w14:paraId="779FA8E5" w14:textId="77777777" w:rsidR="009D374E" w:rsidRPr="00E26F75" w:rsidRDefault="009D374E" w:rsidP="002D0206">
      <w:pPr>
        <w:pStyle w:val="af2"/>
        <w:numPr>
          <w:ilvl w:val="0"/>
          <w:numId w:val="8"/>
        </w:numPr>
        <w:spacing w:before="100" w:beforeAutospacing="1" w:after="100" w:afterAutospacing="1"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Rudolph C.</w:t>
      </w:r>
      <w:r w:rsidRPr="00E26F75">
        <w:rPr>
          <w:rFonts w:asciiTheme="majorBidi" w:hAnsiTheme="majorBidi" w:cstheme="majorBidi"/>
          <w:color w:val="000000" w:themeColor="text1"/>
          <w:sz w:val="28"/>
          <w:szCs w:val="28"/>
          <w:lang w:val="en-US"/>
        </w:rPr>
        <w:t xml:space="preserve"> Artistic Change at St- Denis. Abbot Suger’s program and the early twelfth-century controversy over art. Princeton, New Jersey: Princeton university press, 1990.</w:t>
      </w:r>
    </w:p>
    <w:p w14:paraId="431F5EB7" w14:textId="77777777" w:rsidR="009D374E" w:rsidRPr="00E26F75" w:rsidRDefault="009D374E" w:rsidP="002D0206">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de-DE"/>
        </w:rPr>
      </w:pPr>
      <w:r w:rsidRPr="00E26F75">
        <w:rPr>
          <w:rFonts w:asciiTheme="majorBidi" w:hAnsiTheme="majorBidi" w:cstheme="majorBidi"/>
          <w:i/>
          <w:iCs/>
          <w:color w:val="000000" w:themeColor="text1"/>
          <w:sz w:val="28"/>
          <w:szCs w:val="28"/>
          <w:lang w:val="de-DE"/>
        </w:rPr>
        <w:lastRenderedPageBreak/>
        <w:t>Sauer J.</w:t>
      </w:r>
      <w:r w:rsidRPr="00E26F75">
        <w:rPr>
          <w:rFonts w:asciiTheme="majorBidi" w:hAnsiTheme="majorBidi" w:cstheme="majorBidi"/>
          <w:color w:val="000000" w:themeColor="text1"/>
          <w:sz w:val="28"/>
          <w:szCs w:val="28"/>
          <w:lang w:val="de-DE"/>
        </w:rPr>
        <w:t xml:space="preserve"> Symbolik des </w:t>
      </w:r>
      <w:proofErr w:type="spellStart"/>
      <w:r w:rsidRPr="00E26F75">
        <w:rPr>
          <w:rFonts w:asciiTheme="majorBidi" w:hAnsiTheme="majorBidi" w:cstheme="majorBidi"/>
          <w:color w:val="000000" w:themeColor="text1"/>
          <w:sz w:val="28"/>
          <w:szCs w:val="28"/>
          <w:lang w:val="de-DE"/>
        </w:rPr>
        <w:t>Kirchengebaudes</w:t>
      </w:r>
      <w:proofErr w:type="spellEnd"/>
      <w:r w:rsidRPr="00E26F75">
        <w:rPr>
          <w:rFonts w:asciiTheme="majorBidi" w:hAnsiTheme="majorBidi" w:cstheme="majorBidi"/>
          <w:color w:val="000000" w:themeColor="text1"/>
          <w:sz w:val="28"/>
          <w:szCs w:val="28"/>
          <w:lang w:val="de-DE"/>
        </w:rPr>
        <w:t xml:space="preserve"> und seine Ausstattung in der Auffassung des Mittelalters. Freiburg im Breisgau, 1902.</w:t>
      </w:r>
    </w:p>
    <w:p w14:paraId="25816055" w14:textId="49443E6A"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Schmemann</w:t>
      </w:r>
      <w:proofErr w:type="spellEnd"/>
      <w:r w:rsidRPr="00E26F75">
        <w:rPr>
          <w:rFonts w:asciiTheme="majorBidi" w:hAnsiTheme="majorBidi" w:cstheme="majorBidi"/>
          <w:i/>
          <w:iCs/>
          <w:color w:val="000000" w:themeColor="text1"/>
          <w:sz w:val="28"/>
          <w:szCs w:val="28"/>
          <w:lang w:val="en-US"/>
        </w:rPr>
        <w:t xml:space="preserve"> A., protopresbyter.</w:t>
      </w:r>
      <w:r w:rsidR="006003D0" w:rsidRPr="00E26F75">
        <w:rPr>
          <w:rFonts w:asciiTheme="majorBidi" w:hAnsiTheme="majorBidi" w:cstheme="majorBidi"/>
          <w:color w:val="000000" w:themeColor="text1"/>
          <w:sz w:val="28"/>
          <w:szCs w:val="28"/>
          <w:lang w:val="en-US"/>
        </w:rPr>
        <w:t xml:space="preserve"> The historical road of Eastern Orthodoxy</w:t>
      </w:r>
      <w:r w:rsidRPr="00E26F75">
        <w:rPr>
          <w:rFonts w:asciiTheme="majorBidi" w:hAnsiTheme="majorBidi" w:cstheme="majorBidi"/>
          <w:color w:val="000000" w:themeColor="text1"/>
          <w:sz w:val="28"/>
          <w:szCs w:val="28"/>
          <w:lang w:val="en-US"/>
        </w:rPr>
        <w:t>.</w:t>
      </w:r>
      <w:r w:rsidR="006003D0" w:rsidRPr="00E26F75">
        <w:rPr>
          <w:rFonts w:asciiTheme="majorBidi" w:hAnsiTheme="majorBidi" w:cstheme="majorBidi"/>
          <w:color w:val="000000" w:themeColor="text1"/>
          <w:sz w:val="28"/>
          <w:szCs w:val="28"/>
          <w:lang w:val="en-US"/>
        </w:rPr>
        <w:t xml:space="preserve"> Crestwood, N. Y.: St. Vladimir's Seminary Press, 1977.</w:t>
      </w:r>
    </w:p>
    <w:p w14:paraId="6F596C27"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de-DE"/>
        </w:rPr>
      </w:pPr>
      <w:r w:rsidRPr="00E26F75">
        <w:rPr>
          <w:rFonts w:asciiTheme="majorBidi" w:hAnsiTheme="majorBidi" w:cstheme="majorBidi"/>
          <w:i/>
          <w:iCs/>
          <w:color w:val="000000" w:themeColor="text1"/>
          <w:sz w:val="28"/>
          <w:szCs w:val="28"/>
          <w:lang w:val="de-DE"/>
        </w:rPr>
        <w:t>Sedlmayr H.</w:t>
      </w:r>
      <w:r w:rsidRPr="00E26F75">
        <w:rPr>
          <w:rFonts w:asciiTheme="majorBidi" w:hAnsiTheme="majorBidi" w:cstheme="majorBidi"/>
          <w:color w:val="000000" w:themeColor="text1"/>
          <w:sz w:val="28"/>
          <w:szCs w:val="28"/>
          <w:lang w:val="de-DE"/>
        </w:rPr>
        <w:t xml:space="preserve"> Die </w:t>
      </w:r>
      <w:proofErr w:type="spellStart"/>
      <w:r w:rsidRPr="00E26F75">
        <w:rPr>
          <w:rFonts w:asciiTheme="majorBidi" w:hAnsiTheme="majorBidi" w:cstheme="majorBidi"/>
          <w:color w:val="000000" w:themeColor="text1"/>
          <w:sz w:val="28"/>
          <w:szCs w:val="28"/>
          <w:lang w:val="de-DE"/>
        </w:rPr>
        <w:t>Entstebung</w:t>
      </w:r>
      <w:proofErr w:type="spellEnd"/>
      <w:r w:rsidRPr="00E26F75">
        <w:rPr>
          <w:rFonts w:asciiTheme="majorBidi" w:hAnsiTheme="majorBidi" w:cstheme="majorBidi"/>
          <w:color w:val="000000" w:themeColor="text1"/>
          <w:sz w:val="28"/>
          <w:szCs w:val="28"/>
          <w:lang w:val="de-DE"/>
        </w:rPr>
        <w:t xml:space="preserve"> der Kathedrale, </w:t>
      </w:r>
      <w:proofErr w:type="spellStart"/>
      <w:r w:rsidRPr="00E26F75">
        <w:rPr>
          <w:rFonts w:asciiTheme="majorBidi" w:hAnsiTheme="majorBidi" w:cstheme="majorBidi"/>
          <w:color w:val="000000" w:themeColor="text1"/>
          <w:sz w:val="28"/>
          <w:szCs w:val="28"/>
          <w:lang w:val="de-DE"/>
        </w:rPr>
        <w:t>Zurich</w:t>
      </w:r>
      <w:proofErr w:type="spellEnd"/>
      <w:r w:rsidRPr="00E26F75">
        <w:rPr>
          <w:rFonts w:asciiTheme="majorBidi" w:hAnsiTheme="majorBidi" w:cstheme="majorBidi"/>
          <w:color w:val="000000" w:themeColor="text1"/>
          <w:sz w:val="28"/>
          <w:szCs w:val="28"/>
          <w:lang w:val="de-DE"/>
        </w:rPr>
        <w:t>, 1950.</w:t>
      </w:r>
    </w:p>
    <w:p w14:paraId="5496F4C0" w14:textId="77777777" w:rsidR="009D374E" w:rsidRPr="00E26F75" w:rsidRDefault="009D374E" w:rsidP="002D0206">
      <w:pPr>
        <w:pStyle w:val="a7"/>
        <w:numPr>
          <w:ilvl w:val="0"/>
          <w:numId w:val="8"/>
        </w:numPr>
        <w:spacing w:after="0"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Simson O.</w:t>
      </w:r>
      <w:r w:rsidRPr="00E26F75">
        <w:rPr>
          <w:rFonts w:asciiTheme="majorBidi" w:hAnsiTheme="majorBidi" w:cstheme="majorBidi"/>
          <w:color w:val="000000" w:themeColor="text1"/>
          <w:sz w:val="28"/>
          <w:szCs w:val="28"/>
          <w:lang w:val="en-US"/>
        </w:rPr>
        <w:t xml:space="preserve"> The Gothic Cathedral: Origins of Gothic </w:t>
      </w:r>
      <w:proofErr w:type="spellStart"/>
      <w:r w:rsidRPr="00E26F75">
        <w:rPr>
          <w:rFonts w:asciiTheme="majorBidi" w:hAnsiTheme="majorBidi" w:cstheme="majorBidi"/>
          <w:color w:val="000000" w:themeColor="text1"/>
          <w:sz w:val="28"/>
          <w:szCs w:val="28"/>
          <w:lang w:val="en-US"/>
        </w:rPr>
        <w:t>Archttecture</w:t>
      </w:r>
      <w:proofErr w:type="spellEnd"/>
      <w:r w:rsidRPr="00E26F75">
        <w:rPr>
          <w:rFonts w:asciiTheme="majorBidi" w:hAnsiTheme="majorBidi" w:cstheme="majorBidi"/>
          <w:color w:val="000000" w:themeColor="text1"/>
          <w:sz w:val="28"/>
          <w:szCs w:val="28"/>
          <w:lang w:val="en-US"/>
        </w:rPr>
        <w:t xml:space="preserve"> and the Medieval Concept of Order. New York, 1964.</w:t>
      </w:r>
    </w:p>
    <w:p w14:paraId="3E3848D6" w14:textId="5A1B4B30"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Spiegel G. M.</w:t>
      </w:r>
      <w:r w:rsidRPr="00E26F75">
        <w:rPr>
          <w:rFonts w:asciiTheme="majorBidi" w:hAnsiTheme="majorBidi" w:cstheme="majorBidi"/>
          <w:color w:val="000000" w:themeColor="text1"/>
          <w:sz w:val="28"/>
          <w:szCs w:val="28"/>
          <w:lang w:val="en-US"/>
        </w:rPr>
        <w:t xml:space="preserve"> History as Enlightenment: </w:t>
      </w:r>
      <w:proofErr w:type="spellStart"/>
      <w:r w:rsidRPr="00E26F75">
        <w:rPr>
          <w:rFonts w:asciiTheme="majorBidi" w:hAnsiTheme="majorBidi" w:cstheme="majorBidi"/>
          <w:color w:val="000000" w:themeColor="text1"/>
          <w:sz w:val="28"/>
          <w:szCs w:val="28"/>
          <w:lang w:val="en-US"/>
        </w:rPr>
        <w:t>Suger</w:t>
      </w:r>
      <w:proofErr w:type="spellEnd"/>
      <w:r w:rsidRPr="00E26F75">
        <w:rPr>
          <w:rFonts w:asciiTheme="majorBidi" w:hAnsiTheme="majorBidi" w:cstheme="majorBidi"/>
          <w:color w:val="000000" w:themeColor="text1"/>
          <w:sz w:val="28"/>
          <w:szCs w:val="28"/>
          <w:lang w:val="en-US"/>
        </w:rPr>
        <w:t xml:space="preserve"> and the Mos </w:t>
      </w:r>
      <w:proofErr w:type="spellStart"/>
      <w:r w:rsidRPr="00E26F75">
        <w:rPr>
          <w:rFonts w:asciiTheme="majorBidi" w:hAnsiTheme="majorBidi" w:cstheme="majorBidi"/>
          <w:color w:val="000000" w:themeColor="text1"/>
          <w:sz w:val="28"/>
          <w:szCs w:val="28"/>
          <w:lang w:val="en-US"/>
        </w:rPr>
        <w:t>Anagogicus</w:t>
      </w:r>
      <w:proofErr w:type="spellEnd"/>
      <w:r w:rsidRPr="00E26F75">
        <w:rPr>
          <w:rFonts w:asciiTheme="majorBidi" w:hAnsiTheme="majorBidi" w:cstheme="majorBidi"/>
          <w:color w:val="000000" w:themeColor="text1"/>
          <w:sz w:val="28"/>
          <w:szCs w:val="28"/>
          <w:lang w:val="en-US"/>
        </w:rPr>
        <w:t xml:space="preserve">. </w:t>
      </w:r>
      <w:r w:rsidRPr="00E26F75">
        <w:rPr>
          <w:rFonts w:asciiTheme="majorBidi" w:hAnsiTheme="majorBidi" w:cstheme="majorBidi"/>
          <w:i/>
          <w:iCs/>
          <w:color w:val="000000" w:themeColor="text1"/>
          <w:sz w:val="28"/>
          <w:szCs w:val="28"/>
          <w:lang w:val="en-US"/>
        </w:rPr>
        <w:t>A Symposium</w:t>
      </w:r>
      <w:r w:rsidRPr="00E26F75">
        <w:rPr>
          <w:rFonts w:asciiTheme="majorBidi" w:hAnsiTheme="majorBidi" w:cstheme="majorBidi"/>
          <w:color w:val="000000" w:themeColor="text1"/>
          <w:sz w:val="28"/>
          <w:szCs w:val="28"/>
          <w:lang w:val="en-US"/>
        </w:rPr>
        <w:t xml:space="preserve"> / ed. P. L. Ger- son. New York: The </w:t>
      </w:r>
      <w:proofErr w:type="spellStart"/>
      <w:r w:rsidRPr="00E26F75">
        <w:rPr>
          <w:rFonts w:asciiTheme="majorBidi" w:hAnsiTheme="majorBidi" w:cstheme="majorBidi"/>
          <w:color w:val="000000" w:themeColor="text1"/>
          <w:sz w:val="28"/>
          <w:szCs w:val="28"/>
          <w:lang w:val="en-US"/>
        </w:rPr>
        <w:t>Metropoliten</w:t>
      </w:r>
      <w:proofErr w:type="spellEnd"/>
      <w:r w:rsidRPr="00E26F75">
        <w:rPr>
          <w:rFonts w:asciiTheme="majorBidi" w:hAnsiTheme="majorBidi" w:cstheme="majorBidi"/>
          <w:color w:val="000000" w:themeColor="text1"/>
          <w:sz w:val="28"/>
          <w:szCs w:val="28"/>
          <w:lang w:val="en-US"/>
        </w:rPr>
        <w:t xml:space="preserve"> Museum of Art, 1986; Second printing, 1987.</w:t>
      </w:r>
    </w:p>
    <w:p w14:paraId="104F007A"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Strezova</w:t>
      </w:r>
      <w:proofErr w:type="spellEnd"/>
      <w:r w:rsidRPr="00E26F75">
        <w:rPr>
          <w:rFonts w:asciiTheme="majorBidi" w:hAnsiTheme="majorBidi" w:cstheme="majorBidi"/>
          <w:i/>
          <w:iCs/>
          <w:color w:val="000000" w:themeColor="text1"/>
          <w:sz w:val="28"/>
          <w:szCs w:val="28"/>
          <w:lang w:val="en-US"/>
        </w:rPr>
        <w:t xml:space="preserve"> A.</w:t>
      </w:r>
      <w:r w:rsidRPr="00E26F75">
        <w:rPr>
          <w:rFonts w:asciiTheme="majorBidi" w:hAnsiTheme="majorBidi" w:cstheme="majorBidi"/>
          <w:color w:val="000000" w:themeColor="text1"/>
          <w:sz w:val="28"/>
          <w:szCs w:val="28"/>
          <w:lang w:val="en-US"/>
        </w:rPr>
        <w:t xml:space="preserve"> Hesychasm and Art. Canberra, 2014.</w:t>
      </w:r>
    </w:p>
    <w:p w14:paraId="41D20DC7"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proofErr w:type="spellStart"/>
      <w:r w:rsidRPr="00E26F75">
        <w:rPr>
          <w:rFonts w:asciiTheme="majorBidi" w:hAnsiTheme="majorBidi" w:cstheme="majorBidi"/>
          <w:i/>
          <w:iCs/>
          <w:color w:val="000000" w:themeColor="text1"/>
          <w:sz w:val="28"/>
          <w:szCs w:val="28"/>
          <w:lang w:val="en-US"/>
        </w:rPr>
        <w:t>Suger</w:t>
      </w:r>
      <w:proofErr w:type="spellEnd"/>
      <w:r w:rsidRPr="00E26F75">
        <w:rPr>
          <w:rFonts w:asciiTheme="majorBidi" w:hAnsiTheme="majorBidi" w:cstheme="majorBidi"/>
          <w:i/>
          <w:iCs/>
          <w:color w:val="000000" w:themeColor="text1"/>
          <w:sz w:val="28"/>
          <w:szCs w:val="28"/>
          <w:lang w:val="en-US"/>
        </w:rPr>
        <w:t>.</w:t>
      </w:r>
      <w:r w:rsidRPr="00E26F75">
        <w:rPr>
          <w:rFonts w:asciiTheme="majorBidi" w:hAnsiTheme="majorBidi" w:cstheme="majorBidi"/>
          <w:color w:val="000000" w:themeColor="text1"/>
          <w:sz w:val="28"/>
          <w:szCs w:val="28"/>
          <w:lang w:val="en-US"/>
        </w:rPr>
        <w:t xml:space="preserve"> De </w:t>
      </w:r>
      <w:proofErr w:type="spellStart"/>
      <w:r w:rsidRPr="00E26F75">
        <w:rPr>
          <w:rFonts w:asciiTheme="majorBidi" w:hAnsiTheme="majorBidi" w:cstheme="majorBidi"/>
          <w:color w:val="000000" w:themeColor="text1"/>
          <w:sz w:val="28"/>
          <w:szCs w:val="28"/>
          <w:lang w:val="en-US"/>
        </w:rPr>
        <w:t>Administratione</w:t>
      </w:r>
      <w:proofErr w:type="spellEnd"/>
      <w:r w:rsidRPr="00E26F75">
        <w:rPr>
          <w:rFonts w:asciiTheme="majorBidi" w:hAnsiTheme="majorBidi" w:cstheme="majorBidi"/>
          <w:color w:val="000000" w:themeColor="text1"/>
          <w:sz w:val="28"/>
          <w:szCs w:val="28"/>
          <w:lang w:val="en-US"/>
        </w:rPr>
        <w:t xml:space="preserve">. </w:t>
      </w:r>
      <w:r w:rsidRPr="00E26F75">
        <w:rPr>
          <w:rFonts w:asciiTheme="majorBidi" w:hAnsiTheme="majorBidi" w:cstheme="majorBidi"/>
          <w:i/>
          <w:iCs/>
          <w:color w:val="000000" w:themeColor="text1"/>
          <w:sz w:val="28"/>
          <w:szCs w:val="28"/>
          <w:lang w:val="en-US"/>
        </w:rPr>
        <w:t xml:space="preserve">Abbot </w:t>
      </w:r>
      <w:proofErr w:type="spellStart"/>
      <w:r w:rsidRPr="00E26F75">
        <w:rPr>
          <w:rFonts w:asciiTheme="majorBidi" w:hAnsiTheme="majorBidi" w:cstheme="majorBidi"/>
          <w:i/>
          <w:iCs/>
          <w:color w:val="000000" w:themeColor="text1"/>
          <w:sz w:val="28"/>
          <w:szCs w:val="28"/>
          <w:lang w:val="en-US"/>
        </w:rPr>
        <w:t>Suger</w:t>
      </w:r>
      <w:proofErr w:type="spellEnd"/>
      <w:r w:rsidRPr="00E26F75">
        <w:rPr>
          <w:rFonts w:asciiTheme="majorBidi" w:hAnsiTheme="majorBidi" w:cstheme="majorBidi"/>
          <w:i/>
          <w:iCs/>
          <w:color w:val="000000" w:themeColor="text1"/>
          <w:sz w:val="28"/>
          <w:szCs w:val="28"/>
          <w:lang w:val="en-US"/>
        </w:rPr>
        <w:t xml:space="preserve"> on the Abbey Church of St. Denis and Its Art Treasures</w:t>
      </w:r>
      <w:r w:rsidRPr="00E26F75">
        <w:rPr>
          <w:rFonts w:asciiTheme="majorBidi" w:hAnsiTheme="majorBidi" w:cstheme="majorBidi"/>
          <w:color w:val="000000" w:themeColor="text1"/>
          <w:sz w:val="28"/>
          <w:szCs w:val="28"/>
          <w:lang w:val="en-US"/>
        </w:rPr>
        <w:t>. Princeton; New Jersey: Princeton University Press, 1979. P. 72.</w:t>
      </w:r>
    </w:p>
    <w:p w14:paraId="326773BF"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fr-FR"/>
        </w:rPr>
        <w:t>Suger.</w:t>
      </w:r>
      <w:r w:rsidRPr="00E26F75">
        <w:rPr>
          <w:rFonts w:asciiTheme="majorBidi" w:hAnsiTheme="majorBidi" w:cstheme="majorBidi"/>
          <w:color w:val="000000" w:themeColor="text1"/>
          <w:sz w:val="28"/>
          <w:szCs w:val="28"/>
          <w:lang w:val="fr-FR"/>
        </w:rPr>
        <w:t xml:space="preserve"> Oeuvres. Suger; texte établi, traduit et commenté par Françoise Gasparri. T. 1: Écrit sur la consécration de Saint-Denis; L'Oeuvre administrative, Histoire de Louis VII. </w:t>
      </w:r>
      <w:r w:rsidRPr="00E26F75">
        <w:rPr>
          <w:rFonts w:asciiTheme="majorBidi" w:hAnsiTheme="majorBidi" w:cstheme="majorBidi"/>
          <w:color w:val="000000" w:themeColor="text1"/>
          <w:sz w:val="28"/>
          <w:szCs w:val="28"/>
          <w:lang w:val="en-US"/>
        </w:rPr>
        <w:t>Paris: Les Belles Lettres 1996.</w:t>
      </w:r>
    </w:p>
    <w:p w14:paraId="45D021CE"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lang w:val="pl-PL"/>
        </w:rPr>
        <w:t>Tatarkewicz W.</w:t>
      </w:r>
      <w:r w:rsidRPr="00E26F75">
        <w:rPr>
          <w:rFonts w:asciiTheme="majorBidi" w:hAnsiTheme="majorBidi" w:cstheme="majorBidi"/>
          <w:color w:val="000000" w:themeColor="text1"/>
          <w:sz w:val="28"/>
          <w:szCs w:val="28"/>
          <w:lang w:val="pl-PL"/>
        </w:rPr>
        <w:t xml:space="preserve"> Estetyka sredniowieczna. Wroclaw; Warszawa; Krakow, 1962.</w:t>
      </w:r>
    </w:p>
    <w:p w14:paraId="5CADB73F" w14:textId="77777777" w:rsidR="009D374E" w:rsidRPr="00E26F75" w:rsidRDefault="009D374E" w:rsidP="002D0206">
      <w:pPr>
        <w:numPr>
          <w:ilvl w:val="0"/>
          <w:numId w:val="8"/>
        </w:numPr>
        <w:spacing w:before="100" w:beforeAutospacing="1" w:after="24" w:line="360" w:lineRule="auto"/>
        <w:ind w:left="0" w:right="-7" w:firstLine="0"/>
        <w:jc w:val="both"/>
        <w:rPr>
          <w:rFonts w:asciiTheme="majorBidi" w:hAnsiTheme="majorBidi" w:cstheme="majorBidi"/>
          <w:color w:val="000000" w:themeColor="text1"/>
          <w:sz w:val="28"/>
          <w:szCs w:val="28"/>
          <w:lang w:val="fr-FR"/>
        </w:rPr>
      </w:pPr>
      <w:r w:rsidRPr="00E26F75">
        <w:rPr>
          <w:rFonts w:asciiTheme="majorBidi" w:hAnsiTheme="majorBidi" w:cstheme="majorBidi"/>
          <w:color w:val="000000" w:themeColor="text1"/>
          <w:sz w:val="28"/>
          <w:szCs w:val="28"/>
          <w:lang w:val="fr-FR"/>
        </w:rPr>
        <w:t>Une histoire symbolique du Moyen Âge occidental, Seuil, La librairie du XXIe siècle. Paris, 2004.</w:t>
      </w:r>
    </w:p>
    <w:p w14:paraId="0F5BDCCF" w14:textId="77777777" w:rsidR="009D374E" w:rsidRPr="00E26F75" w:rsidRDefault="009D374E" w:rsidP="002D0206">
      <w:pPr>
        <w:pStyle w:val="af2"/>
        <w:numPr>
          <w:ilvl w:val="0"/>
          <w:numId w:val="8"/>
        </w:numPr>
        <w:spacing w:before="100" w:beforeAutospacing="1" w:after="100" w:afterAutospacing="1" w:line="360" w:lineRule="auto"/>
        <w:ind w:left="0" w:right="-7" w:firstLine="0"/>
        <w:jc w:val="both"/>
        <w:rPr>
          <w:rFonts w:asciiTheme="majorBidi" w:hAnsiTheme="majorBidi" w:cstheme="majorBidi"/>
          <w:color w:val="000000" w:themeColor="text1"/>
          <w:sz w:val="28"/>
          <w:szCs w:val="28"/>
          <w:lang w:val="en-US"/>
        </w:rPr>
      </w:pPr>
      <w:r w:rsidRPr="00E26F75">
        <w:rPr>
          <w:rFonts w:asciiTheme="majorBidi" w:hAnsiTheme="majorBidi" w:cstheme="majorBidi"/>
          <w:i/>
          <w:iCs/>
          <w:color w:val="000000" w:themeColor="text1"/>
          <w:sz w:val="28"/>
          <w:szCs w:val="28"/>
          <w:lang w:val="en-US"/>
        </w:rPr>
        <w:t>Zinn G. A</w:t>
      </w:r>
      <w:r w:rsidRPr="00E26F75">
        <w:rPr>
          <w:rFonts w:asciiTheme="majorBidi" w:hAnsiTheme="majorBidi" w:cstheme="majorBidi"/>
          <w:color w:val="000000" w:themeColor="text1"/>
          <w:sz w:val="28"/>
          <w:szCs w:val="28"/>
          <w:lang w:val="en-US"/>
        </w:rPr>
        <w:t xml:space="preserve">. </w:t>
      </w:r>
      <w:proofErr w:type="spellStart"/>
      <w:r w:rsidRPr="00E26F75">
        <w:rPr>
          <w:rFonts w:asciiTheme="majorBidi" w:hAnsiTheme="majorBidi" w:cstheme="majorBidi"/>
          <w:color w:val="000000" w:themeColor="text1"/>
          <w:sz w:val="28"/>
          <w:szCs w:val="28"/>
          <w:lang w:val="en-US"/>
        </w:rPr>
        <w:t>Suger</w:t>
      </w:r>
      <w:proofErr w:type="spellEnd"/>
      <w:r w:rsidRPr="00E26F75">
        <w:rPr>
          <w:rFonts w:asciiTheme="majorBidi" w:hAnsiTheme="majorBidi" w:cstheme="majorBidi"/>
          <w:color w:val="000000" w:themeColor="text1"/>
          <w:sz w:val="28"/>
          <w:szCs w:val="28"/>
          <w:lang w:val="en-US"/>
        </w:rPr>
        <w:t xml:space="preserve">, Theology, and the Pseudo-Dionysian Tradition. </w:t>
      </w:r>
      <w:r w:rsidRPr="00E26F75">
        <w:rPr>
          <w:rFonts w:asciiTheme="majorBidi" w:hAnsiTheme="majorBidi" w:cstheme="majorBidi"/>
          <w:i/>
          <w:iCs/>
          <w:color w:val="000000" w:themeColor="text1"/>
          <w:sz w:val="28"/>
          <w:szCs w:val="28"/>
          <w:lang w:val="en-US"/>
        </w:rPr>
        <w:t>A Symposium.</w:t>
      </w:r>
      <w:r w:rsidRPr="00E26F75">
        <w:rPr>
          <w:rFonts w:asciiTheme="majorBidi" w:hAnsiTheme="majorBidi" w:cstheme="majorBidi"/>
          <w:color w:val="000000" w:themeColor="text1"/>
          <w:sz w:val="28"/>
          <w:szCs w:val="28"/>
          <w:lang w:val="en-US"/>
        </w:rPr>
        <w:t xml:space="preserve"> New York: The Metropolitan Museum of Art, 1986. P. 33-40.</w:t>
      </w:r>
    </w:p>
    <w:p w14:paraId="52329A69" w14:textId="77777777" w:rsidR="009D374E" w:rsidRPr="00E26F75" w:rsidRDefault="009D374E" w:rsidP="002D0206">
      <w:pPr>
        <w:pStyle w:val="ae"/>
        <w:numPr>
          <w:ilvl w:val="0"/>
          <w:numId w:val="8"/>
        </w:numPr>
        <w:spacing w:line="360" w:lineRule="auto"/>
        <w:ind w:left="0" w:right="-7" w:firstLine="0"/>
        <w:jc w:val="both"/>
        <w:rPr>
          <w:rFonts w:asciiTheme="majorBidi" w:hAnsiTheme="majorBidi" w:cstheme="majorBidi"/>
          <w:color w:val="000000" w:themeColor="text1"/>
          <w:sz w:val="28"/>
          <w:szCs w:val="28"/>
        </w:rPr>
      </w:pPr>
      <w:r w:rsidRPr="00E26F75">
        <w:rPr>
          <w:rFonts w:asciiTheme="majorBidi" w:hAnsiTheme="majorBidi" w:cstheme="majorBidi"/>
          <w:i/>
          <w:iCs/>
          <w:color w:val="000000" w:themeColor="text1"/>
          <w:sz w:val="28"/>
          <w:szCs w:val="28"/>
          <w:lang w:val="el-GR"/>
        </w:rPr>
        <w:t>Παπαμιχαήλ Γ. Χ.</w:t>
      </w:r>
      <w:r w:rsidRPr="00E26F75">
        <w:rPr>
          <w:rFonts w:asciiTheme="majorBidi" w:hAnsiTheme="majorBidi" w:cstheme="majorBidi"/>
          <w:color w:val="000000" w:themeColor="text1"/>
          <w:sz w:val="28"/>
          <w:szCs w:val="28"/>
          <w:lang w:val="el-GR"/>
        </w:rPr>
        <w:t xml:space="preserve"> Ο ἅγιοσ Γρηγόριοσ Παλαμᾶσ ἀρχιεπίςκοποσ Θεςςαλονίκησ. Πετρούπολισ</w:t>
      </w:r>
      <w:r w:rsidRPr="00E26F75">
        <w:rPr>
          <w:rFonts w:asciiTheme="majorBidi" w:hAnsiTheme="majorBidi" w:cstheme="majorBidi"/>
          <w:color w:val="000000" w:themeColor="text1"/>
          <w:sz w:val="28"/>
          <w:szCs w:val="28"/>
          <w:lang w:val="en-US"/>
        </w:rPr>
        <w:t>-</w:t>
      </w:r>
      <w:r w:rsidRPr="00E26F75">
        <w:rPr>
          <w:rFonts w:asciiTheme="majorBidi" w:hAnsiTheme="majorBidi" w:cstheme="majorBidi"/>
          <w:color w:val="000000" w:themeColor="text1"/>
          <w:sz w:val="28"/>
          <w:szCs w:val="28"/>
          <w:lang w:val="el-GR"/>
        </w:rPr>
        <w:t>Ἀλεξάνδρεια</w:t>
      </w:r>
      <w:r w:rsidRPr="00E26F75">
        <w:rPr>
          <w:rFonts w:asciiTheme="majorBidi" w:hAnsiTheme="majorBidi" w:cstheme="majorBidi"/>
          <w:color w:val="000000" w:themeColor="text1"/>
          <w:sz w:val="28"/>
          <w:szCs w:val="28"/>
        </w:rPr>
        <w:t>. 1911.</w:t>
      </w:r>
    </w:p>
    <w:p w14:paraId="734ECF18" w14:textId="77777777" w:rsidR="00726D97" w:rsidRPr="00E26F75" w:rsidRDefault="00726D97" w:rsidP="002D0206">
      <w:pPr>
        <w:pStyle w:val="ae"/>
        <w:spacing w:line="360" w:lineRule="auto"/>
        <w:ind w:right="-7"/>
        <w:jc w:val="both"/>
        <w:rPr>
          <w:rFonts w:asciiTheme="majorBidi" w:hAnsiTheme="majorBidi" w:cstheme="majorBidi"/>
          <w:color w:val="000000" w:themeColor="text1"/>
          <w:sz w:val="28"/>
          <w:szCs w:val="28"/>
        </w:rPr>
      </w:pPr>
    </w:p>
    <w:p w14:paraId="1C8EBB6D" w14:textId="2AB8FEE5" w:rsidR="00726D97" w:rsidRPr="00E26F75" w:rsidRDefault="00726D97" w:rsidP="002D0206">
      <w:pPr>
        <w:spacing w:line="278" w:lineRule="auto"/>
        <w:ind w:right="-7"/>
        <w:rPr>
          <w:rFonts w:asciiTheme="majorBidi" w:hAnsiTheme="majorBidi" w:cstheme="majorBidi"/>
          <w:color w:val="000000" w:themeColor="text1"/>
          <w:sz w:val="28"/>
          <w:szCs w:val="28"/>
        </w:rPr>
      </w:pPr>
      <w:r w:rsidRPr="00E26F75">
        <w:rPr>
          <w:rFonts w:asciiTheme="majorBidi" w:hAnsiTheme="majorBidi" w:cstheme="majorBidi"/>
          <w:color w:val="000000" w:themeColor="text1"/>
          <w:sz w:val="28"/>
          <w:szCs w:val="28"/>
        </w:rPr>
        <w:br w:type="page"/>
      </w:r>
    </w:p>
    <w:p w14:paraId="08E04C05" w14:textId="77777777" w:rsidR="00B132DE" w:rsidRPr="00E26F75" w:rsidRDefault="00B132DE" w:rsidP="002D0206">
      <w:pPr>
        <w:pStyle w:val="1"/>
        <w:spacing w:before="0" w:after="0" w:line="360" w:lineRule="auto"/>
        <w:ind w:right="-7"/>
        <w:jc w:val="center"/>
        <w:rPr>
          <w:rFonts w:ascii="Times New Roman" w:eastAsia="Times New Roman" w:hAnsi="Times New Roman" w:cs="Times New Roman"/>
          <w:b/>
          <w:bCs/>
          <w:color w:val="auto"/>
          <w:sz w:val="28"/>
          <w:szCs w:val="28"/>
          <w:lang w:eastAsia="ru-RU" w:bidi="he-IL"/>
        </w:rPr>
      </w:pPr>
      <w:bookmarkStart w:id="17" w:name="_Toc232813151"/>
      <w:r w:rsidRPr="00E26F75">
        <w:rPr>
          <w:rFonts w:ascii="Times New Roman" w:eastAsia="Times New Roman" w:hAnsi="Times New Roman" w:cs="Times New Roman"/>
          <w:b/>
          <w:bCs/>
          <w:color w:val="auto"/>
          <w:sz w:val="28"/>
          <w:szCs w:val="28"/>
          <w:lang w:eastAsia="ru-RU" w:bidi="he-IL"/>
        </w:rPr>
        <w:lastRenderedPageBreak/>
        <w:t>ДОДАТКИ</w:t>
      </w:r>
      <w:bookmarkEnd w:id="17"/>
    </w:p>
    <w:p w14:paraId="7961F25B" w14:textId="77777777" w:rsidR="002D0206" w:rsidRPr="00E26F75" w:rsidRDefault="002D0206" w:rsidP="002D0206">
      <w:pPr>
        <w:spacing w:after="0" w:line="360" w:lineRule="auto"/>
        <w:ind w:right="-7"/>
        <w:jc w:val="center"/>
        <w:rPr>
          <w:rFonts w:ascii="Times New Roman" w:hAnsi="Times New Roman" w:cs="Times New Roman"/>
          <w:b/>
          <w:bCs/>
          <w:sz w:val="28"/>
          <w:szCs w:val="28"/>
        </w:rPr>
      </w:pPr>
    </w:p>
    <w:p w14:paraId="3D9B980D" w14:textId="77777777" w:rsidR="002D0206" w:rsidRPr="00E26F75" w:rsidRDefault="002D0206" w:rsidP="002D0206">
      <w:pPr>
        <w:spacing w:after="0" w:line="360" w:lineRule="auto"/>
        <w:ind w:right="-7"/>
        <w:jc w:val="center"/>
        <w:rPr>
          <w:rFonts w:ascii="Times New Roman" w:hAnsi="Times New Roman" w:cs="Times New Roman"/>
          <w:b/>
          <w:bCs/>
          <w:sz w:val="28"/>
          <w:szCs w:val="28"/>
        </w:rPr>
      </w:pPr>
    </w:p>
    <w:p w14:paraId="27E24A56" w14:textId="71FD3C22" w:rsidR="007F04BD" w:rsidRPr="007F04BD" w:rsidRDefault="002D0206" w:rsidP="007F04BD">
      <w:pPr>
        <w:pStyle w:val="1"/>
        <w:spacing w:before="0" w:after="0" w:line="360" w:lineRule="auto"/>
        <w:jc w:val="right"/>
        <w:rPr>
          <w:rFonts w:ascii="Times New Roman" w:hAnsi="Times New Roman" w:cs="Times New Roman"/>
          <w:b/>
          <w:bCs/>
          <w:color w:val="auto"/>
          <w:sz w:val="28"/>
          <w:szCs w:val="28"/>
        </w:rPr>
      </w:pPr>
      <w:bookmarkStart w:id="18" w:name="_Toc232813152"/>
      <w:r w:rsidRPr="007F04BD">
        <w:rPr>
          <w:rFonts w:ascii="Times New Roman" w:hAnsi="Times New Roman" w:cs="Times New Roman"/>
          <w:b/>
          <w:bCs/>
          <w:color w:val="auto"/>
          <w:sz w:val="28"/>
          <w:szCs w:val="28"/>
        </w:rPr>
        <w:t>Додаток А.</w:t>
      </w:r>
      <w:r w:rsidR="007F04BD" w:rsidRPr="007F04BD">
        <w:rPr>
          <w:rFonts w:ascii="Times New Roman" w:hAnsi="Times New Roman" w:cs="Times New Roman"/>
          <w:b/>
          <w:bCs/>
          <w:color w:val="auto"/>
          <w:sz w:val="28"/>
          <w:szCs w:val="28"/>
        </w:rPr>
        <w:t xml:space="preserve"> Ілюстрації</w:t>
      </w:r>
      <w:bookmarkEnd w:id="18"/>
    </w:p>
    <w:p w14:paraId="15250277" w14:textId="2F4A7B57" w:rsidR="002D0206" w:rsidRDefault="002D0206" w:rsidP="00C95FEC">
      <w:pPr>
        <w:pStyle w:val="1"/>
        <w:spacing w:before="0" w:after="0" w:line="360" w:lineRule="auto"/>
        <w:jc w:val="right"/>
        <w:rPr>
          <w:rFonts w:ascii="Times New Roman" w:hAnsi="Times New Roman" w:cs="Times New Roman"/>
          <w:b/>
          <w:bCs/>
          <w:color w:val="auto"/>
          <w:sz w:val="28"/>
          <w:szCs w:val="28"/>
        </w:rPr>
      </w:pPr>
    </w:p>
    <w:p w14:paraId="30E498C4" w14:textId="493B6303" w:rsidR="00C95FEC" w:rsidRPr="007F04BD" w:rsidRDefault="00C95FEC" w:rsidP="007F04BD">
      <w:pPr>
        <w:pStyle w:val="2"/>
        <w:spacing w:before="0" w:after="0" w:line="360" w:lineRule="auto"/>
        <w:jc w:val="center"/>
        <w:rPr>
          <w:rFonts w:ascii="Times New Roman" w:hAnsi="Times New Roman" w:cs="Times New Roman"/>
          <w:b/>
          <w:bCs/>
          <w:color w:val="auto"/>
          <w:sz w:val="28"/>
          <w:szCs w:val="28"/>
        </w:rPr>
      </w:pPr>
      <w:bookmarkStart w:id="19" w:name="_Toc232813153"/>
      <w:r w:rsidRPr="007F04BD">
        <w:rPr>
          <w:rFonts w:ascii="Times New Roman" w:hAnsi="Times New Roman" w:cs="Times New Roman"/>
          <w:b/>
          <w:bCs/>
          <w:color w:val="auto"/>
          <w:sz w:val="28"/>
          <w:szCs w:val="28"/>
        </w:rPr>
        <w:t>Анотований список ілюстрацій</w:t>
      </w:r>
      <w:bookmarkEnd w:id="19"/>
    </w:p>
    <w:p w14:paraId="47DC5D9B" w14:textId="77777777" w:rsidR="002D0206" w:rsidRPr="00E26F75" w:rsidRDefault="002D0206" w:rsidP="002D0206">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Іл. 2. 1. Західний фасад базиліки Сен-Дені. Париж. Сучасний вигляд. Авторське фото.</w:t>
      </w:r>
    </w:p>
    <w:p w14:paraId="6BFFDCFF" w14:textId="77777777" w:rsidR="002D0206" w:rsidRPr="00E26F75" w:rsidRDefault="002D0206" w:rsidP="002D0206">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2. 2. Інтер’єр базиліки Сен-Дені. Вид із хору на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Сучасний вигляд. Авторське фото.</w:t>
      </w:r>
    </w:p>
    <w:p w14:paraId="51CE0CBC" w14:textId="77777777" w:rsidR="002D0206" w:rsidRPr="00E26F75" w:rsidRDefault="002D0206" w:rsidP="002D0206">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2. 3. Абат Сугерій у нижньому правому куті вітража «Древо </w:t>
      </w:r>
      <w:proofErr w:type="spellStart"/>
      <w:r w:rsidRPr="00E26F75">
        <w:rPr>
          <w:rFonts w:ascii="Times New Roman" w:hAnsi="Times New Roman" w:cs="Times New Roman"/>
          <w:sz w:val="28"/>
          <w:szCs w:val="28"/>
        </w:rPr>
        <w:t>Єссея</w:t>
      </w:r>
      <w:proofErr w:type="spellEnd"/>
      <w:r w:rsidRPr="00E26F75">
        <w:rPr>
          <w:rFonts w:ascii="Times New Roman" w:hAnsi="Times New Roman" w:cs="Times New Roman"/>
          <w:sz w:val="28"/>
          <w:szCs w:val="28"/>
        </w:rPr>
        <w:t>». Капела Святої Марії, базиліка Сен-Дені, Париж., бл. 1150. Сучасний вигляд. Авторське фото.</w:t>
      </w:r>
    </w:p>
    <w:p w14:paraId="68CB69ED" w14:textId="77777777" w:rsidR="002D0206" w:rsidRPr="00E26F75" w:rsidRDefault="002D0206" w:rsidP="002D0206">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2.4. Чаша абата Сугерія із Сен-Дені. Камея античного походження в золотій оправі, бл. 1140 р. Національна галерея мистецтва, Вашингтон. Фото з відкритих джерел: </w:t>
      </w:r>
      <w:hyperlink r:id="rId8" w:history="1">
        <w:r w:rsidRPr="00E26F75">
          <w:rPr>
            <w:rStyle w:val="af3"/>
            <w:rFonts w:ascii="Times New Roman" w:hAnsi="Times New Roman" w:cs="Times New Roman"/>
            <w:sz w:val="28"/>
            <w:szCs w:val="28"/>
          </w:rPr>
          <w:t>https://www.arthistoryproject.com/timeline/middle-ages/gothic-art/chalice-of-the-abbot-suger-of-saint-denis/</w:t>
        </w:r>
      </w:hyperlink>
    </w:p>
    <w:p w14:paraId="5EAB9CEF" w14:textId="77777777" w:rsidR="002D0206" w:rsidRPr="00E26F75" w:rsidRDefault="002D0206" w:rsidP="002D0206">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Іл. 2. 5 . Реконструкція західного фасаду базиліки Сен-Дені, зведеного за часів абата Сугерія [</w:t>
      </w:r>
      <w:proofErr w:type="spellStart"/>
      <w:r w:rsidRPr="00E26F75">
        <w:rPr>
          <w:rFonts w:ascii="Times New Roman" w:hAnsi="Times New Roman" w:cs="Times New Roman"/>
          <w:sz w:val="28"/>
          <w:szCs w:val="28"/>
        </w:rPr>
        <w:t>Formigé</w:t>
      </w:r>
      <w:proofErr w:type="spellEnd"/>
      <w:r w:rsidRPr="00E26F75">
        <w:rPr>
          <w:rFonts w:ascii="Times New Roman" w:hAnsi="Times New Roman" w:cs="Times New Roman"/>
          <w:sz w:val="28"/>
          <w:szCs w:val="28"/>
        </w:rPr>
        <w:t xml:space="preserve"> 1987, p. 82].</w:t>
      </w:r>
    </w:p>
    <w:p w14:paraId="78B075FB" w14:textId="77777777" w:rsidR="002D0206" w:rsidRPr="00E26F75" w:rsidRDefault="002D0206" w:rsidP="002D0206">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2. 6. План церкви Сен-Дені (1706 р.) з капелами, вівтарями, гробницями та ротондою Валуа за М. </w:t>
      </w:r>
      <w:proofErr w:type="spellStart"/>
      <w:r w:rsidRPr="00E26F75">
        <w:rPr>
          <w:rFonts w:ascii="Times New Roman" w:hAnsi="Times New Roman" w:cs="Times New Roman"/>
          <w:sz w:val="28"/>
          <w:szCs w:val="28"/>
        </w:rPr>
        <w:t>Феліб’єном</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Brown</w:t>
      </w:r>
      <w:proofErr w:type="spellEnd"/>
      <w:r w:rsidRPr="00E26F75">
        <w:rPr>
          <w:rFonts w:ascii="Times New Roman" w:hAnsi="Times New Roman" w:cs="Times New Roman"/>
          <w:sz w:val="28"/>
          <w:szCs w:val="28"/>
        </w:rPr>
        <w:t xml:space="preserve"> 2001, p. 59].</w:t>
      </w:r>
    </w:p>
    <w:p w14:paraId="24AB1360" w14:textId="77777777" w:rsidR="002D0206" w:rsidRPr="00E26F75" w:rsidRDefault="002D0206" w:rsidP="002D0206">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2. 7. Інтер’єр базиліки Сен-Дені. Вид із хору на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Сучасний вигляд. Авторське фото.</w:t>
      </w:r>
    </w:p>
    <w:p w14:paraId="521300A6" w14:textId="77777777" w:rsidR="002D0206" w:rsidRPr="00E26F75" w:rsidRDefault="002D0206" w:rsidP="002D0206">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Іл. 2.8. Ліворуч:</w:t>
      </w:r>
      <w:r w:rsidRPr="00E26F75">
        <w:rPr>
          <w:rFonts w:ascii="Times New Roman" w:hAnsi="Times New Roman" w:cs="Times New Roman"/>
          <w:b/>
          <w:bCs/>
          <w:sz w:val="28"/>
          <w:szCs w:val="28"/>
        </w:rPr>
        <w:t xml:space="preserve"> </w:t>
      </w:r>
      <w:r w:rsidRPr="00E26F75">
        <w:rPr>
          <w:rFonts w:ascii="Times New Roman" w:hAnsi="Times New Roman" w:cs="Times New Roman"/>
          <w:sz w:val="28"/>
          <w:szCs w:val="28"/>
        </w:rPr>
        <w:t xml:space="preserve">«Дитинство Христа». </w:t>
      </w:r>
      <w:proofErr w:type="spellStart"/>
      <w:r w:rsidRPr="00E26F75">
        <w:rPr>
          <w:rFonts w:ascii="Times New Roman" w:hAnsi="Times New Roman" w:cs="Times New Roman"/>
          <w:sz w:val="28"/>
          <w:szCs w:val="28"/>
        </w:rPr>
        <w:t>Вітражне</w:t>
      </w:r>
      <w:proofErr w:type="spellEnd"/>
      <w:r w:rsidRPr="00E26F75">
        <w:rPr>
          <w:rFonts w:ascii="Times New Roman" w:hAnsi="Times New Roman" w:cs="Times New Roman"/>
          <w:sz w:val="28"/>
          <w:szCs w:val="28"/>
        </w:rPr>
        <w:t xml:space="preserve"> вікно осьової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присвячене сюжетам </w:t>
      </w:r>
      <w:proofErr w:type="spellStart"/>
      <w:r w:rsidRPr="00E26F75">
        <w:rPr>
          <w:rFonts w:ascii="Times New Roman" w:hAnsi="Times New Roman" w:cs="Times New Roman"/>
          <w:sz w:val="28"/>
          <w:szCs w:val="28"/>
        </w:rPr>
        <w:t>маріологічного</w:t>
      </w:r>
      <w:proofErr w:type="spellEnd"/>
      <w:r w:rsidRPr="00E26F75">
        <w:rPr>
          <w:rFonts w:ascii="Times New Roman" w:hAnsi="Times New Roman" w:cs="Times New Roman"/>
          <w:sz w:val="28"/>
          <w:szCs w:val="28"/>
        </w:rPr>
        <w:t xml:space="preserve"> циклу. Сучасний вигляд. Авторське фото. Праворуч: Вітражна композиція «Древо </w:t>
      </w:r>
      <w:proofErr w:type="spellStart"/>
      <w:r w:rsidRPr="00E26F75">
        <w:rPr>
          <w:rFonts w:ascii="Times New Roman" w:hAnsi="Times New Roman" w:cs="Times New Roman"/>
          <w:sz w:val="28"/>
          <w:szCs w:val="28"/>
        </w:rPr>
        <w:t>Єссея</w:t>
      </w:r>
      <w:proofErr w:type="spellEnd"/>
      <w:r w:rsidRPr="00E26F75">
        <w:rPr>
          <w:rFonts w:ascii="Times New Roman" w:hAnsi="Times New Roman" w:cs="Times New Roman"/>
          <w:sz w:val="28"/>
          <w:szCs w:val="28"/>
        </w:rPr>
        <w:t xml:space="preserve">». Вікно осьової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Сучасний вигляд. Авторське фото.</w:t>
      </w:r>
    </w:p>
    <w:p w14:paraId="3E0CB1AD" w14:textId="5C86F48C"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2.9. Барельєф апостолів. Кам’яна плита. Базиліка Сен-Дені, Франція. </w:t>
      </w:r>
      <w:r w:rsidRPr="00E26F75">
        <w:rPr>
          <w:rFonts w:ascii="Times New Roman" w:hAnsi="Times New Roman" w:cs="Times New Roman"/>
          <w:sz w:val="28"/>
          <w:szCs w:val="28"/>
          <w:lang w:val="en-US"/>
        </w:rPr>
        <w:t>XII</w:t>
      </w:r>
      <w:r w:rsidRPr="00E26F75">
        <w:rPr>
          <w:rFonts w:ascii="Times New Roman" w:hAnsi="Times New Roman" w:cs="Times New Roman"/>
          <w:sz w:val="28"/>
          <w:szCs w:val="28"/>
          <w:lang w:val="ru-RU"/>
        </w:rPr>
        <w:t xml:space="preserve"> </w:t>
      </w:r>
      <w:r w:rsidRPr="00E26F75">
        <w:rPr>
          <w:rFonts w:ascii="Times New Roman" w:hAnsi="Times New Roman" w:cs="Times New Roman"/>
          <w:sz w:val="28"/>
          <w:szCs w:val="28"/>
        </w:rPr>
        <w:t xml:space="preserve">ст. Виявлена С. М. </w:t>
      </w:r>
      <w:proofErr w:type="spellStart"/>
      <w:r w:rsidRPr="00E26F75">
        <w:rPr>
          <w:rFonts w:ascii="Times New Roman" w:hAnsi="Times New Roman" w:cs="Times New Roman"/>
          <w:sz w:val="28"/>
          <w:szCs w:val="28"/>
        </w:rPr>
        <w:t>Кросбі</w:t>
      </w:r>
      <w:proofErr w:type="spellEnd"/>
      <w:r w:rsidRPr="00E26F75">
        <w:rPr>
          <w:rFonts w:ascii="Times New Roman" w:hAnsi="Times New Roman" w:cs="Times New Roman"/>
          <w:sz w:val="28"/>
          <w:szCs w:val="28"/>
        </w:rPr>
        <w:t xml:space="preserve"> у 1947 р. Фото з відкритих джерел: </w:t>
      </w:r>
      <w:hyperlink r:id="rId9" w:history="1">
        <w:r w:rsidRPr="00E26F75">
          <w:rPr>
            <w:rStyle w:val="af3"/>
            <w:rFonts w:ascii="Times New Roman" w:hAnsi="Times New Roman" w:cs="Times New Roman"/>
            <w:sz w:val="28"/>
            <w:szCs w:val="28"/>
          </w:rPr>
          <w:t>https://c7.alamy.com/comp/2A84P0J/altarpiece-twelve-apostles-under-an-arcature-called-relief-crosby-from-the-abbey-of-saint-denis-52-x-205cm-sainte-osmanne-chapel-of-the-basilica-cathedral-of-saint-denis-cluny-museum-national-museum-of-the-middle-ages-paris-france-french-2A84P0J.jpg</w:t>
        </w:r>
      </w:hyperlink>
    </w:p>
    <w:p w14:paraId="08091DBB"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2. 10. Чаша абата Сугерія. Антична камея із сардоніксу в золотій оправі. Бл. 1140 р. Музей Лувру, Париж. Фото з відкритих джерел: </w:t>
      </w:r>
      <w:hyperlink r:id="rId10" w:history="1">
        <w:r w:rsidRPr="00E26F75">
          <w:rPr>
            <w:rStyle w:val="af3"/>
            <w:rFonts w:ascii="Times New Roman" w:hAnsi="Times New Roman" w:cs="Times New Roman"/>
            <w:sz w:val="28"/>
            <w:szCs w:val="28"/>
          </w:rPr>
          <w:t>https://collections.louvre.fr/en/ark:/53355/cl010096541</w:t>
        </w:r>
      </w:hyperlink>
    </w:p>
    <w:p w14:paraId="60C64747"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2. 11. Чаша абата </w:t>
      </w:r>
      <w:proofErr w:type="spellStart"/>
      <w:r w:rsidRPr="00E26F75">
        <w:rPr>
          <w:rFonts w:ascii="Times New Roman" w:hAnsi="Times New Roman" w:cs="Times New Roman"/>
          <w:sz w:val="28"/>
          <w:szCs w:val="28"/>
        </w:rPr>
        <w:t>Сугерія.Фрагмент</w:t>
      </w:r>
      <w:proofErr w:type="spellEnd"/>
      <w:r w:rsidRPr="00E26F75">
        <w:rPr>
          <w:rFonts w:ascii="Times New Roman" w:hAnsi="Times New Roman" w:cs="Times New Roman"/>
          <w:sz w:val="28"/>
          <w:szCs w:val="28"/>
        </w:rPr>
        <w:t xml:space="preserve">. Антична камея із сардоніксу в золотій оправі. Бл. 1140 р. Музей Лувру, Париж. Фото з відкритих джерел: </w:t>
      </w:r>
      <w:hyperlink r:id="rId11" w:history="1">
        <w:r w:rsidRPr="00E26F75">
          <w:rPr>
            <w:rStyle w:val="af3"/>
            <w:rFonts w:ascii="Times New Roman" w:hAnsi="Times New Roman" w:cs="Times New Roman"/>
            <w:sz w:val="28"/>
            <w:szCs w:val="28"/>
          </w:rPr>
          <w:t>https://collections.louvre.fr/en/ark:/53355/cl010096541</w:t>
        </w:r>
      </w:hyperlink>
    </w:p>
    <w:p w14:paraId="31A95F69"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3.1. Святитель Григорій </w:t>
      </w:r>
      <w:proofErr w:type="spellStart"/>
      <w:r w:rsidRPr="00E26F75">
        <w:rPr>
          <w:rFonts w:ascii="Times New Roman" w:hAnsi="Times New Roman" w:cs="Times New Roman"/>
          <w:sz w:val="28"/>
          <w:szCs w:val="28"/>
        </w:rPr>
        <w:t>Палама</w:t>
      </w:r>
      <w:proofErr w:type="spellEnd"/>
      <w:r w:rsidRPr="00E26F75">
        <w:rPr>
          <w:rFonts w:ascii="Times New Roman" w:hAnsi="Times New Roman" w:cs="Times New Roman"/>
          <w:sz w:val="28"/>
          <w:szCs w:val="28"/>
        </w:rPr>
        <w:t>. Майстер Північної Греції (</w:t>
      </w:r>
      <w:proofErr w:type="spellStart"/>
      <w:r w:rsidRPr="00E26F75">
        <w:rPr>
          <w:rFonts w:ascii="Times New Roman" w:hAnsi="Times New Roman" w:cs="Times New Roman"/>
          <w:sz w:val="28"/>
          <w:szCs w:val="28"/>
        </w:rPr>
        <w:t>Фессалоніки</w:t>
      </w:r>
      <w:proofErr w:type="spellEnd"/>
      <w:r w:rsidRPr="00E26F75">
        <w:rPr>
          <w:rFonts w:ascii="Times New Roman" w:hAnsi="Times New Roman" w:cs="Times New Roman"/>
          <w:sz w:val="28"/>
          <w:szCs w:val="28"/>
        </w:rPr>
        <w:t xml:space="preserve">?), початок XV ст. Дерево, паволока, темпера, позолота. 37 × 28 см. Державний музей образотворчих мистецтв імені О. С. Пушкіна, М. </w:t>
      </w:r>
    </w:p>
    <w:p w14:paraId="49BE1935"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4.1. План капел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з вітражами доби абата Сугерія (за гіпотезою Л. </w:t>
      </w:r>
      <w:proofErr w:type="spellStart"/>
      <w:r w:rsidRPr="00E26F75">
        <w:rPr>
          <w:rFonts w:ascii="Times New Roman" w:hAnsi="Times New Roman" w:cs="Times New Roman"/>
          <w:sz w:val="28"/>
          <w:szCs w:val="28"/>
        </w:rPr>
        <w:t>Гродецького</w:t>
      </w:r>
      <w:proofErr w:type="spellEnd"/>
      <w:r w:rsidRPr="00E26F75">
        <w:rPr>
          <w:rFonts w:ascii="Times New Roman" w:hAnsi="Times New Roman" w:cs="Times New Roman"/>
          <w:sz w:val="28"/>
          <w:szCs w:val="28"/>
        </w:rPr>
        <w:t>). Авторське фото.</w:t>
      </w:r>
    </w:p>
    <w:p w14:paraId="1CD9ECD5"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4.2. «Благовіщення» та «Різдво Христове». Фрагменти вітража «Дитинство Христа». Базиліка Сен-Дені, осьова капела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XII ст. Сучасний вигляд. Авторське фото.</w:t>
      </w:r>
    </w:p>
    <w:p w14:paraId="6F5F7467"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4.3. «Алегорії святого Павла». </w:t>
      </w:r>
      <w:proofErr w:type="spellStart"/>
      <w:r w:rsidRPr="00E26F75">
        <w:rPr>
          <w:rFonts w:ascii="Times New Roman" w:hAnsi="Times New Roman" w:cs="Times New Roman"/>
          <w:sz w:val="28"/>
          <w:szCs w:val="28"/>
        </w:rPr>
        <w:t>Вітражне</w:t>
      </w:r>
      <w:proofErr w:type="spellEnd"/>
      <w:r w:rsidRPr="00E26F75">
        <w:rPr>
          <w:rFonts w:ascii="Times New Roman" w:hAnsi="Times New Roman" w:cs="Times New Roman"/>
          <w:sz w:val="28"/>
          <w:szCs w:val="28"/>
        </w:rPr>
        <w:t xml:space="preserve"> вікно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XII ст. Сучасний вигляд. Авторське фото.</w:t>
      </w:r>
    </w:p>
    <w:p w14:paraId="3C018922"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4.4. «Христос між Церквою та Синагогою». Медальйон вітража «Алегорії святого Павла». Капела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XII </w:t>
      </w:r>
      <w:proofErr w:type="spellStart"/>
      <w:r w:rsidRPr="00E26F75">
        <w:rPr>
          <w:rFonts w:ascii="Times New Roman" w:hAnsi="Times New Roman" w:cs="Times New Roman"/>
          <w:sz w:val="28"/>
          <w:szCs w:val="28"/>
        </w:rPr>
        <w:t>ст.Сучасний</w:t>
      </w:r>
      <w:proofErr w:type="spellEnd"/>
      <w:r w:rsidRPr="00E26F75">
        <w:rPr>
          <w:rFonts w:ascii="Times New Roman" w:hAnsi="Times New Roman" w:cs="Times New Roman"/>
          <w:sz w:val="28"/>
          <w:szCs w:val="28"/>
        </w:rPr>
        <w:t xml:space="preserve"> вигляд. Авторське фото.</w:t>
      </w:r>
    </w:p>
    <w:p w14:paraId="21F69E9E"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4.5. «Життя Мойсея». </w:t>
      </w:r>
      <w:proofErr w:type="spellStart"/>
      <w:r w:rsidRPr="00E26F75">
        <w:rPr>
          <w:rFonts w:ascii="Times New Roman" w:hAnsi="Times New Roman" w:cs="Times New Roman"/>
          <w:sz w:val="28"/>
          <w:szCs w:val="28"/>
        </w:rPr>
        <w:t>Вітражне</w:t>
      </w:r>
      <w:proofErr w:type="spellEnd"/>
      <w:r w:rsidRPr="00E26F75">
        <w:rPr>
          <w:rFonts w:ascii="Times New Roman" w:hAnsi="Times New Roman" w:cs="Times New Roman"/>
          <w:sz w:val="28"/>
          <w:szCs w:val="28"/>
        </w:rPr>
        <w:t xml:space="preserve"> вікно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XII </w:t>
      </w:r>
      <w:proofErr w:type="spellStart"/>
      <w:r w:rsidRPr="00E26F75">
        <w:rPr>
          <w:rFonts w:ascii="Times New Roman" w:hAnsi="Times New Roman" w:cs="Times New Roman"/>
          <w:sz w:val="28"/>
          <w:szCs w:val="28"/>
        </w:rPr>
        <w:t>ст.Сучасний</w:t>
      </w:r>
      <w:proofErr w:type="spellEnd"/>
      <w:r w:rsidRPr="00E26F75">
        <w:rPr>
          <w:rFonts w:ascii="Times New Roman" w:hAnsi="Times New Roman" w:cs="Times New Roman"/>
          <w:sz w:val="28"/>
          <w:szCs w:val="28"/>
        </w:rPr>
        <w:t xml:space="preserve"> вигляд. Авторське фото.</w:t>
      </w:r>
    </w:p>
    <w:p w14:paraId="0D2FCEE5"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4.6. «Зняття з Хреста». Фрагмент </w:t>
      </w:r>
      <w:proofErr w:type="spellStart"/>
      <w:r w:rsidRPr="00E26F75">
        <w:rPr>
          <w:rFonts w:ascii="Times New Roman" w:hAnsi="Times New Roman" w:cs="Times New Roman"/>
          <w:sz w:val="28"/>
          <w:szCs w:val="28"/>
        </w:rPr>
        <w:t>вітражного</w:t>
      </w:r>
      <w:proofErr w:type="spellEnd"/>
      <w:r w:rsidRPr="00E26F75">
        <w:rPr>
          <w:rFonts w:ascii="Times New Roman" w:hAnsi="Times New Roman" w:cs="Times New Roman"/>
          <w:sz w:val="28"/>
          <w:szCs w:val="28"/>
        </w:rPr>
        <w:t xml:space="preserve"> циклу «Страсті Христові». </w:t>
      </w:r>
      <w:proofErr w:type="spellStart"/>
      <w:r w:rsidRPr="00E26F75">
        <w:rPr>
          <w:rFonts w:ascii="Times New Roman" w:hAnsi="Times New Roman" w:cs="Times New Roman"/>
          <w:sz w:val="28"/>
          <w:szCs w:val="28"/>
        </w:rPr>
        <w:t>Шартрський</w:t>
      </w:r>
      <w:proofErr w:type="spellEnd"/>
      <w:r w:rsidRPr="00E26F75">
        <w:rPr>
          <w:rFonts w:ascii="Times New Roman" w:hAnsi="Times New Roman" w:cs="Times New Roman"/>
          <w:sz w:val="28"/>
          <w:szCs w:val="28"/>
        </w:rPr>
        <w:t xml:space="preserve"> собор, </w:t>
      </w:r>
      <w:proofErr w:type="spellStart"/>
      <w:r w:rsidRPr="00E26F75">
        <w:rPr>
          <w:rFonts w:ascii="Times New Roman" w:hAnsi="Times New Roman" w:cs="Times New Roman"/>
          <w:sz w:val="28"/>
          <w:szCs w:val="28"/>
        </w:rPr>
        <w:t>Шартр</w:t>
      </w:r>
      <w:proofErr w:type="spellEnd"/>
      <w:r w:rsidRPr="00E26F75">
        <w:rPr>
          <w:rFonts w:ascii="Times New Roman" w:hAnsi="Times New Roman" w:cs="Times New Roman"/>
          <w:sz w:val="28"/>
          <w:szCs w:val="28"/>
        </w:rPr>
        <w:t xml:space="preserve">, Франція. XIII ст. Фото з відкритих джерел: </w:t>
      </w:r>
      <w:hyperlink r:id="rId12" w:history="1">
        <w:r w:rsidRPr="00E26F75">
          <w:rPr>
            <w:rStyle w:val="af3"/>
            <w:rFonts w:ascii="Times New Roman" w:hAnsi="Times New Roman" w:cs="Times New Roman"/>
            <w:sz w:val="28"/>
            <w:szCs w:val="28"/>
          </w:rPr>
          <w:t>https://www.cathedrale-chartres.org/c/vitraux-cathedrale-chartres.php</w:t>
        </w:r>
      </w:hyperlink>
    </w:p>
    <w:p w14:paraId="7E20E335"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lastRenderedPageBreak/>
        <w:t xml:space="preserve">Іл. 4.7. «Преображення». Майстер кола Феофана Грека. Початок XV ст. (бл. 1403 р.). Дерево, яєчна темпера. Державна Третьяковська галерея, М. </w:t>
      </w:r>
      <w:proofErr w:type="spellStart"/>
      <w:r w:rsidRPr="00E26F75">
        <w:rPr>
          <w:rFonts w:ascii="Times New Roman" w:hAnsi="Times New Roman" w:cs="Times New Roman"/>
          <w:sz w:val="28"/>
          <w:szCs w:val="28"/>
        </w:rPr>
        <w:t>Strezova</w:t>
      </w:r>
      <w:proofErr w:type="spellEnd"/>
      <w:r w:rsidRPr="00E26F75">
        <w:rPr>
          <w:rFonts w:ascii="Times New Roman" w:hAnsi="Times New Roman" w:cs="Times New Roman"/>
          <w:sz w:val="28"/>
          <w:szCs w:val="28"/>
        </w:rPr>
        <w:t xml:space="preserve"> A. </w:t>
      </w:r>
      <w:proofErr w:type="spellStart"/>
      <w:r w:rsidRPr="00E26F75">
        <w:rPr>
          <w:rFonts w:ascii="Times New Roman" w:hAnsi="Times New Roman" w:cs="Times New Roman"/>
          <w:sz w:val="28"/>
          <w:szCs w:val="28"/>
        </w:rPr>
        <w:t>Hesychasm</w:t>
      </w:r>
      <w:proofErr w:type="spellEnd"/>
      <w:r w:rsidRPr="00E26F75">
        <w:rPr>
          <w:rFonts w:ascii="Times New Roman" w:hAnsi="Times New Roman" w:cs="Times New Roman"/>
          <w:sz w:val="28"/>
          <w:szCs w:val="28"/>
        </w:rPr>
        <w:t xml:space="preserve"> and </w:t>
      </w:r>
      <w:proofErr w:type="spellStart"/>
      <w:r w:rsidRPr="00E26F75">
        <w:rPr>
          <w:rFonts w:ascii="Times New Roman" w:hAnsi="Times New Roman" w:cs="Times New Roman"/>
          <w:sz w:val="28"/>
          <w:szCs w:val="28"/>
        </w:rPr>
        <w:t>Art</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Canberra</w:t>
      </w:r>
      <w:proofErr w:type="spellEnd"/>
      <w:r w:rsidRPr="00E26F75">
        <w:rPr>
          <w:rFonts w:ascii="Times New Roman" w:hAnsi="Times New Roman" w:cs="Times New Roman"/>
          <w:sz w:val="28"/>
          <w:szCs w:val="28"/>
        </w:rPr>
        <w:t>, 2014. с. 127.</w:t>
      </w:r>
    </w:p>
    <w:p w14:paraId="4EB9550D"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4.8. «Преображення». Ікона з іконостаса. Середина XII ст. Дерево, темпера. 41,5 × 159 см. Монастир Святої Катерини, Синай, Єгипет. </w:t>
      </w:r>
      <w:proofErr w:type="spellStart"/>
      <w:r w:rsidRPr="00E26F75">
        <w:rPr>
          <w:rFonts w:ascii="Times New Roman" w:hAnsi="Times New Roman" w:cs="Times New Roman"/>
          <w:sz w:val="28"/>
          <w:szCs w:val="28"/>
        </w:rPr>
        <w:t>Strezova</w:t>
      </w:r>
      <w:proofErr w:type="spellEnd"/>
      <w:r w:rsidRPr="00E26F75">
        <w:rPr>
          <w:rFonts w:ascii="Times New Roman" w:hAnsi="Times New Roman" w:cs="Times New Roman"/>
          <w:sz w:val="28"/>
          <w:szCs w:val="28"/>
        </w:rPr>
        <w:t xml:space="preserve"> A. </w:t>
      </w:r>
      <w:proofErr w:type="spellStart"/>
      <w:r w:rsidRPr="00E26F75">
        <w:rPr>
          <w:rFonts w:ascii="Times New Roman" w:hAnsi="Times New Roman" w:cs="Times New Roman"/>
          <w:sz w:val="28"/>
          <w:szCs w:val="28"/>
        </w:rPr>
        <w:t>Hesychasm</w:t>
      </w:r>
      <w:proofErr w:type="spellEnd"/>
      <w:r w:rsidRPr="00E26F75">
        <w:rPr>
          <w:rFonts w:ascii="Times New Roman" w:hAnsi="Times New Roman" w:cs="Times New Roman"/>
          <w:sz w:val="28"/>
          <w:szCs w:val="28"/>
        </w:rPr>
        <w:t xml:space="preserve"> and </w:t>
      </w:r>
      <w:proofErr w:type="spellStart"/>
      <w:r w:rsidRPr="00E26F75">
        <w:rPr>
          <w:rFonts w:ascii="Times New Roman" w:hAnsi="Times New Roman" w:cs="Times New Roman"/>
          <w:sz w:val="28"/>
          <w:szCs w:val="28"/>
        </w:rPr>
        <w:t>Art</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Canberra</w:t>
      </w:r>
      <w:proofErr w:type="spellEnd"/>
      <w:r w:rsidRPr="00E26F75">
        <w:rPr>
          <w:rFonts w:ascii="Times New Roman" w:hAnsi="Times New Roman" w:cs="Times New Roman"/>
          <w:sz w:val="28"/>
          <w:szCs w:val="28"/>
        </w:rPr>
        <w:t>, 2014. с. 120.</w:t>
      </w:r>
    </w:p>
    <w:p w14:paraId="3700A3AC"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4.9.«Преображення Христове». XIII ст. Дерево, темпера. Монастир Ксенофонт, Афон, </w:t>
      </w:r>
      <w:proofErr w:type="spellStart"/>
      <w:r w:rsidRPr="00E26F75">
        <w:rPr>
          <w:rFonts w:ascii="Times New Roman" w:hAnsi="Times New Roman" w:cs="Times New Roman"/>
          <w:sz w:val="28"/>
          <w:szCs w:val="28"/>
        </w:rPr>
        <w:t>Греція.Strezova</w:t>
      </w:r>
      <w:proofErr w:type="spellEnd"/>
      <w:r w:rsidRPr="00E26F75">
        <w:rPr>
          <w:rFonts w:ascii="Times New Roman" w:hAnsi="Times New Roman" w:cs="Times New Roman"/>
          <w:sz w:val="28"/>
          <w:szCs w:val="28"/>
        </w:rPr>
        <w:t xml:space="preserve"> A. </w:t>
      </w:r>
      <w:proofErr w:type="spellStart"/>
      <w:r w:rsidRPr="00E26F75">
        <w:rPr>
          <w:rFonts w:ascii="Times New Roman" w:hAnsi="Times New Roman" w:cs="Times New Roman"/>
          <w:sz w:val="28"/>
          <w:szCs w:val="28"/>
        </w:rPr>
        <w:t>Hesychasm</w:t>
      </w:r>
      <w:proofErr w:type="spellEnd"/>
      <w:r w:rsidRPr="00E26F75">
        <w:rPr>
          <w:rFonts w:ascii="Times New Roman" w:hAnsi="Times New Roman" w:cs="Times New Roman"/>
          <w:sz w:val="28"/>
          <w:szCs w:val="28"/>
        </w:rPr>
        <w:t xml:space="preserve"> and </w:t>
      </w:r>
      <w:proofErr w:type="spellStart"/>
      <w:r w:rsidRPr="00E26F75">
        <w:rPr>
          <w:rFonts w:ascii="Times New Roman" w:hAnsi="Times New Roman" w:cs="Times New Roman"/>
          <w:sz w:val="28"/>
          <w:szCs w:val="28"/>
        </w:rPr>
        <w:t>Art</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Canberra</w:t>
      </w:r>
      <w:proofErr w:type="spellEnd"/>
      <w:r w:rsidRPr="00E26F75">
        <w:rPr>
          <w:rFonts w:ascii="Times New Roman" w:hAnsi="Times New Roman" w:cs="Times New Roman"/>
          <w:sz w:val="28"/>
          <w:szCs w:val="28"/>
        </w:rPr>
        <w:t>, 2014. с. 122.</w:t>
      </w:r>
    </w:p>
    <w:p w14:paraId="2E93D00F"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4.10. «Преображення Христове». Євтихій і Михаїл </w:t>
      </w:r>
      <w:proofErr w:type="spellStart"/>
      <w:r w:rsidRPr="00E26F75">
        <w:rPr>
          <w:rFonts w:ascii="Times New Roman" w:hAnsi="Times New Roman" w:cs="Times New Roman"/>
          <w:sz w:val="28"/>
          <w:szCs w:val="28"/>
        </w:rPr>
        <w:t>Астрапа</w:t>
      </w:r>
      <w:proofErr w:type="spellEnd"/>
      <w:r w:rsidRPr="00E26F75">
        <w:rPr>
          <w:rFonts w:ascii="Times New Roman" w:hAnsi="Times New Roman" w:cs="Times New Roman"/>
          <w:sz w:val="28"/>
          <w:szCs w:val="28"/>
        </w:rPr>
        <w:t xml:space="preserve">. Бл. 1313–1320 рр. Фреска. Церква Святого Георгія, </w:t>
      </w:r>
      <w:proofErr w:type="spellStart"/>
      <w:r w:rsidRPr="00E26F75">
        <w:rPr>
          <w:rFonts w:ascii="Times New Roman" w:hAnsi="Times New Roman" w:cs="Times New Roman"/>
          <w:sz w:val="28"/>
          <w:szCs w:val="28"/>
        </w:rPr>
        <w:t>Старо-Нагоричане</w:t>
      </w:r>
      <w:proofErr w:type="spellEnd"/>
      <w:r w:rsidRPr="00E26F75">
        <w:rPr>
          <w:rFonts w:ascii="Times New Roman" w:hAnsi="Times New Roman" w:cs="Times New Roman"/>
          <w:sz w:val="28"/>
          <w:szCs w:val="28"/>
        </w:rPr>
        <w:t xml:space="preserve">, Північна Македонія. </w:t>
      </w:r>
      <w:proofErr w:type="spellStart"/>
      <w:r w:rsidRPr="00E26F75">
        <w:rPr>
          <w:rFonts w:ascii="Times New Roman" w:hAnsi="Times New Roman" w:cs="Times New Roman"/>
          <w:sz w:val="28"/>
          <w:szCs w:val="28"/>
        </w:rPr>
        <w:t>Strezova</w:t>
      </w:r>
      <w:proofErr w:type="spellEnd"/>
      <w:r w:rsidRPr="00E26F75">
        <w:rPr>
          <w:rFonts w:ascii="Times New Roman" w:hAnsi="Times New Roman" w:cs="Times New Roman"/>
          <w:sz w:val="28"/>
          <w:szCs w:val="28"/>
        </w:rPr>
        <w:t xml:space="preserve"> A. </w:t>
      </w:r>
      <w:proofErr w:type="spellStart"/>
      <w:r w:rsidRPr="00E26F75">
        <w:rPr>
          <w:rFonts w:ascii="Times New Roman" w:hAnsi="Times New Roman" w:cs="Times New Roman"/>
          <w:sz w:val="28"/>
          <w:szCs w:val="28"/>
        </w:rPr>
        <w:t>Hesychasm</w:t>
      </w:r>
      <w:proofErr w:type="spellEnd"/>
      <w:r w:rsidRPr="00E26F75">
        <w:rPr>
          <w:rFonts w:ascii="Times New Roman" w:hAnsi="Times New Roman" w:cs="Times New Roman"/>
          <w:sz w:val="28"/>
          <w:szCs w:val="28"/>
        </w:rPr>
        <w:t xml:space="preserve"> and </w:t>
      </w:r>
      <w:proofErr w:type="spellStart"/>
      <w:r w:rsidRPr="00E26F75">
        <w:rPr>
          <w:rFonts w:ascii="Times New Roman" w:hAnsi="Times New Roman" w:cs="Times New Roman"/>
          <w:sz w:val="28"/>
          <w:szCs w:val="28"/>
        </w:rPr>
        <w:t>Art</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Canberra</w:t>
      </w:r>
      <w:proofErr w:type="spellEnd"/>
      <w:r w:rsidRPr="00E26F75">
        <w:rPr>
          <w:rFonts w:ascii="Times New Roman" w:hAnsi="Times New Roman" w:cs="Times New Roman"/>
          <w:sz w:val="28"/>
          <w:szCs w:val="28"/>
        </w:rPr>
        <w:t>, 2014. с. 124.</w:t>
      </w:r>
    </w:p>
    <w:p w14:paraId="77A1895E" w14:textId="77777777" w:rsidR="002D0206" w:rsidRPr="00E26F75"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rPr>
        <w:t xml:space="preserve">Іл. 4.11. «Преображення Господнє». Мініатюра з рукопису «Богословські твори» Іоанна VI </w:t>
      </w:r>
      <w:proofErr w:type="spellStart"/>
      <w:r w:rsidRPr="00E26F75">
        <w:rPr>
          <w:rFonts w:ascii="Times New Roman" w:hAnsi="Times New Roman" w:cs="Times New Roman"/>
          <w:sz w:val="28"/>
          <w:szCs w:val="28"/>
        </w:rPr>
        <w:t>Кантакузина</w:t>
      </w:r>
      <w:proofErr w:type="spellEnd"/>
      <w:r w:rsidRPr="00E26F75">
        <w:rPr>
          <w:rFonts w:ascii="Times New Roman" w:hAnsi="Times New Roman" w:cs="Times New Roman"/>
          <w:sz w:val="28"/>
          <w:szCs w:val="28"/>
        </w:rPr>
        <w:t xml:space="preserve">. 1370–1375 рр. Національна бібліотека Франції, Париж. Фото з відкритих джерел: </w:t>
      </w:r>
      <w:hyperlink r:id="rId13" w:history="1">
        <w:r w:rsidRPr="00E26F75">
          <w:rPr>
            <w:rStyle w:val="af3"/>
            <w:rFonts w:ascii="Times New Roman" w:hAnsi="Times New Roman" w:cs="Times New Roman"/>
            <w:sz w:val="28"/>
            <w:szCs w:val="28"/>
          </w:rPr>
          <w:t>https://www.alamy.com/stock-photo-jean-vi-cantacuzene-emperor-from-1347-until-1354-he-then-became-a-113152000.html?imageid=BAFBF2D6-2F05-43BD-9AB2-C200F25833B7&amp;pn=1&amp;searchId=ef06acb69cbc1e6af3b1804c3593d572&amp;searchtype=0</w:t>
        </w:r>
      </w:hyperlink>
    </w:p>
    <w:p w14:paraId="0B1FC4A7" w14:textId="77777777" w:rsidR="002D0206" w:rsidRPr="00E26F75" w:rsidRDefault="002D0206" w:rsidP="00C20D2D">
      <w:pPr>
        <w:spacing w:after="0" w:line="360" w:lineRule="auto"/>
        <w:ind w:right="-7" w:firstLine="708"/>
        <w:jc w:val="both"/>
        <w:rPr>
          <w:rFonts w:ascii="Times New Roman" w:hAnsi="Times New Roman" w:cs="Times New Roman"/>
          <w:sz w:val="28"/>
          <w:szCs w:val="28"/>
          <w:lang w:val="ru-MD"/>
        </w:rPr>
      </w:pPr>
      <w:r w:rsidRPr="00E26F75">
        <w:rPr>
          <w:rFonts w:ascii="Times New Roman" w:hAnsi="Times New Roman" w:cs="Times New Roman"/>
          <w:sz w:val="28"/>
          <w:szCs w:val="28"/>
          <w:lang w:val="ru-MD"/>
        </w:rPr>
        <w:t xml:space="preserve">Іл. 4.12. «Христос Пантократор». Двостороння ікона. Друга половина XIV ст. Дерево, темпера. 124 × 91 см. Фессалоніки. Візантійський музей, Афіни. Фото з відкритих джерел: </w:t>
      </w:r>
    </w:p>
    <w:p w14:paraId="5CC7E48D" w14:textId="77777777" w:rsidR="002D0206" w:rsidRPr="00E26F75" w:rsidRDefault="002D0206" w:rsidP="00C20D2D">
      <w:pPr>
        <w:spacing w:after="0" w:line="360" w:lineRule="auto"/>
        <w:ind w:right="-7"/>
        <w:jc w:val="both"/>
        <w:rPr>
          <w:rFonts w:ascii="Times New Roman" w:hAnsi="Times New Roman" w:cs="Times New Roman"/>
          <w:sz w:val="28"/>
          <w:szCs w:val="28"/>
          <w:lang w:val="ru-MD"/>
        </w:rPr>
      </w:pPr>
      <w:hyperlink r:id="rId14" w:history="1">
        <w:r w:rsidRPr="00E26F75">
          <w:rPr>
            <w:rStyle w:val="af3"/>
            <w:rFonts w:ascii="Times New Roman" w:hAnsi="Times New Roman" w:cs="Times New Roman"/>
            <w:sz w:val="28"/>
            <w:szCs w:val="28"/>
            <w:lang w:val="ru-MD"/>
          </w:rPr>
          <w:t>https://commons.wikimedia.org/wiki/File:14th_century_Icon_of_Christ_Pantokrator,_Athens.jpg</w:t>
        </w:r>
      </w:hyperlink>
    </w:p>
    <w:p w14:paraId="7B97E3AA" w14:textId="77777777" w:rsidR="002D0206" w:rsidRPr="00E26F75" w:rsidRDefault="002D0206" w:rsidP="00C20D2D">
      <w:pPr>
        <w:spacing w:after="0" w:line="360" w:lineRule="auto"/>
        <w:ind w:right="-7" w:firstLine="708"/>
        <w:jc w:val="both"/>
        <w:rPr>
          <w:rFonts w:ascii="Times New Roman" w:hAnsi="Times New Roman" w:cs="Times New Roman"/>
          <w:sz w:val="28"/>
          <w:szCs w:val="28"/>
          <w:lang w:val="ru-MD"/>
        </w:rPr>
      </w:pPr>
      <w:r w:rsidRPr="00E26F75">
        <w:rPr>
          <w:rFonts w:ascii="Times New Roman" w:hAnsi="Times New Roman" w:cs="Times New Roman"/>
          <w:sz w:val="28"/>
          <w:szCs w:val="28"/>
          <w:lang w:val="ru-MD"/>
        </w:rPr>
        <w:t xml:space="preserve">Іл. 4.13. «Христос Пантократор». Візантія, 1363 р. Дерево, темпера. 106 × 79 см. Державний Ермітаж, Санкт-Петербург. </w:t>
      </w:r>
      <w:r w:rsidRPr="00E26F75">
        <w:rPr>
          <w:rFonts w:ascii="Times New Roman" w:hAnsi="Times New Roman" w:cs="Times New Roman"/>
          <w:sz w:val="28"/>
          <w:szCs w:val="28"/>
        </w:rPr>
        <w:t>Фото з відкритих джерел:</w:t>
      </w:r>
      <w:r w:rsidRPr="00E26F75">
        <w:rPr>
          <w:rFonts w:ascii="Times New Roman" w:hAnsi="Times New Roman" w:cs="Times New Roman"/>
          <w:sz w:val="28"/>
          <w:szCs w:val="28"/>
          <w:lang w:val="ru-MD"/>
        </w:rPr>
        <w:t xml:space="preserve"> </w:t>
      </w:r>
      <w:hyperlink r:id="rId15" w:history="1">
        <w:r w:rsidRPr="00E26F75">
          <w:rPr>
            <w:rStyle w:val="af3"/>
            <w:rFonts w:ascii="Times New Roman" w:hAnsi="Times New Roman" w:cs="Times New Roman"/>
            <w:sz w:val="28"/>
            <w:szCs w:val="28"/>
            <w:lang w:val="ru-MD"/>
          </w:rPr>
          <w:t>https://www.alamy.de/symbol-christus-pantokrator-mit-spender-byzanz-circa-1363-abmessungen-106x79x28-cm-museum-staatliche-eremitage-st-petersburg-image241155395.html</w:t>
        </w:r>
      </w:hyperlink>
      <w:r w:rsidRPr="00E26F75">
        <w:rPr>
          <w:rFonts w:ascii="Times New Roman" w:hAnsi="Times New Roman" w:cs="Times New Roman"/>
          <w:sz w:val="28"/>
          <w:szCs w:val="28"/>
          <w:lang w:val="ru-MD"/>
        </w:rPr>
        <w:t xml:space="preserve"> </w:t>
      </w:r>
    </w:p>
    <w:p w14:paraId="0D05E6EC" w14:textId="77777777" w:rsidR="002D0206" w:rsidRPr="00E26F75" w:rsidRDefault="002D0206" w:rsidP="00C20D2D">
      <w:pPr>
        <w:spacing w:after="0" w:line="360" w:lineRule="auto"/>
        <w:ind w:right="-7" w:firstLine="708"/>
        <w:jc w:val="both"/>
        <w:rPr>
          <w:rFonts w:ascii="Times New Roman" w:hAnsi="Times New Roman" w:cs="Times New Roman"/>
          <w:sz w:val="28"/>
          <w:szCs w:val="28"/>
          <w:lang w:val="ru-MD"/>
        </w:rPr>
      </w:pPr>
      <w:r w:rsidRPr="00E26F75">
        <w:rPr>
          <w:rFonts w:ascii="Times New Roman" w:hAnsi="Times New Roman" w:cs="Times New Roman"/>
          <w:sz w:val="28"/>
          <w:szCs w:val="28"/>
          <w:lang w:val="ru-MD"/>
        </w:rPr>
        <w:t xml:space="preserve">Іл. 4.14. «Свята Богородиця Катафігі та святий Іоанн Богослов». Двостороння ікона з монастиря Поганово. 1371 р. Дерево, темпера. </w:t>
      </w:r>
      <w:r w:rsidRPr="00E26F75">
        <w:rPr>
          <w:rFonts w:ascii="Times New Roman" w:hAnsi="Times New Roman" w:cs="Times New Roman"/>
          <w:sz w:val="28"/>
          <w:szCs w:val="28"/>
          <w:lang w:val="ru-MD"/>
        </w:rPr>
        <w:lastRenderedPageBreak/>
        <w:t xml:space="preserve">Національний археологічний музей, Софія. </w:t>
      </w:r>
      <w:r w:rsidRPr="00E26F75">
        <w:rPr>
          <w:rFonts w:ascii="Times New Roman" w:hAnsi="Times New Roman" w:cs="Times New Roman"/>
          <w:sz w:val="28"/>
          <w:szCs w:val="28"/>
        </w:rPr>
        <w:t>Фото з відкритих джерел:</w:t>
      </w:r>
      <w:r w:rsidRPr="00E26F75">
        <w:rPr>
          <w:rFonts w:ascii="Times New Roman" w:hAnsi="Times New Roman" w:cs="Times New Roman"/>
          <w:sz w:val="28"/>
          <w:szCs w:val="28"/>
          <w:lang w:val="ru-MD"/>
        </w:rPr>
        <w:t xml:space="preserve"> </w:t>
      </w:r>
      <w:hyperlink r:id="rId16" w:history="1">
        <w:r w:rsidRPr="00E26F75">
          <w:rPr>
            <w:rStyle w:val="af3"/>
            <w:rFonts w:ascii="Times New Roman" w:hAnsi="Times New Roman" w:cs="Times New Roman"/>
            <w:sz w:val="28"/>
            <w:szCs w:val="28"/>
            <w:lang w:val="ru-MD"/>
          </w:rPr>
          <w:t>https://naim.bg/bg/content/exhibits/18/</w:t>
        </w:r>
      </w:hyperlink>
      <w:r w:rsidRPr="00E26F75">
        <w:rPr>
          <w:rFonts w:ascii="Times New Roman" w:hAnsi="Times New Roman" w:cs="Times New Roman"/>
          <w:sz w:val="28"/>
          <w:szCs w:val="28"/>
          <w:lang w:val="ru-MD"/>
        </w:rPr>
        <w:t xml:space="preserve"> </w:t>
      </w:r>
    </w:p>
    <w:p w14:paraId="3678B072" w14:textId="77777777" w:rsidR="002D0206" w:rsidRPr="00C77F33" w:rsidRDefault="002D0206" w:rsidP="00C20D2D">
      <w:pPr>
        <w:spacing w:after="0" w:line="360" w:lineRule="auto"/>
        <w:ind w:right="-7" w:firstLine="708"/>
        <w:jc w:val="both"/>
        <w:rPr>
          <w:rFonts w:ascii="Times New Roman" w:hAnsi="Times New Roman" w:cs="Times New Roman"/>
          <w:sz w:val="28"/>
          <w:szCs w:val="28"/>
        </w:rPr>
      </w:pPr>
      <w:r w:rsidRPr="00E26F75">
        <w:rPr>
          <w:rFonts w:ascii="Times New Roman" w:hAnsi="Times New Roman" w:cs="Times New Roman"/>
          <w:sz w:val="28"/>
          <w:szCs w:val="28"/>
          <w:lang w:val="ru-MD"/>
        </w:rPr>
        <w:t xml:space="preserve">Іл. 4.15. «Розп’яття». Зворотний бік двосторонньої ікони. Константинопольська іконописна майстерня. XIV ст. Походить із церкви Святого Миколая, Фессалоніки. Візантійський і християнський музей, Афіни. </w:t>
      </w:r>
      <w:r>
        <w:fldChar w:fldCharType="begin"/>
      </w:r>
      <w:r>
        <w:instrText>HYPERLINK "https://sk.wikipedia.org/wiki/Súbor:Back_side_of_a_double-sided_icon_depicting_the_Crucifixion_(14th_cent.)_at_the_Byzantine_and_Christian_Museum_on_12_April_2019.jpg"</w:instrText>
      </w:r>
      <w:r>
        <w:fldChar w:fldCharType="separate"/>
      </w:r>
      <w:r w:rsidRPr="00E26F75">
        <w:rPr>
          <w:rStyle w:val="af3"/>
          <w:rFonts w:ascii="Times New Roman" w:hAnsi="Times New Roman" w:cs="Times New Roman"/>
          <w:sz w:val="28"/>
          <w:szCs w:val="28"/>
          <w:lang w:val="ru-MD"/>
        </w:rPr>
        <w:t>https</w:t>
      </w:r>
      <w:r w:rsidRPr="00C77F33">
        <w:rPr>
          <w:rStyle w:val="af3"/>
          <w:rFonts w:ascii="Times New Roman" w:hAnsi="Times New Roman" w:cs="Times New Roman"/>
          <w:sz w:val="28"/>
          <w:szCs w:val="28"/>
        </w:rPr>
        <w:t>://</w:t>
      </w:r>
      <w:r w:rsidRPr="00E26F75">
        <w:rPr>
          <w:rStyle w:val="af3"/>
          <w:rFonts w:ascii="Times New Roman" w:hAnsi="Times New Roman" w:cs="Times New Roman"/>
          <w:sz w:val="28"/>
          <w:szCs w:val="28"/>
          <w:lang w:val="ru-MD"/>
        </w:rPr>
        <w:t>sk</w:t>
      </w:r>
      <w:r w:rsidRPr="00C77F33">
        <w:rPr>
          <w:rStyle w:val="af3"/>
          <w:rFonts w:ascii="Times New Roman" w:hAnsi="Times New Roman" w:cs="Times New Roman"/>
          <w:sz w:val="28"/>
          <w:szCs w:val="28"/>
        </w:rPr>
        <w:t>.</w:t>
      </w:r>
      <w:r w:rsidRPr="00E26F75">
        <w:rPr>
          <w:rStyle w:val="af3"/>
          <w:rFonts w:ascii="Times New Roman" w:hAnsi="Times New Roman" w:cs="Times New Roman"/>
          <w:sz w:val="28"/>
          <w:szCs w:val="28"/>
          <w:lang w:val="ru-MD"/>
        </w:rPr>
        <w:t>wikipedia</w:t>
      </w:r>
      <w:r w:rsidRPr="00C77F33">
        <w:rPr>
          <w:rStyle w:val="af3"/>
          <w:rFonts w:ascii="Times New Roman" w:hAnsi="Times New Roman" w:cs="Times New Roman"/>
          <w:sz w:val="28"/>
          <w:szCs w:val="28"/>
        </w:rPr>
        <w:t>.</w:t>
      </w:r>
      <w:r w:rsidRPr="00E26F75">
        <w:rPr>
          <w:rStyle w:val="af3"/>
          <w:rFonts w:ascii="Times New Roman" w:hAnsi="Times New Roman" w:cs="Times New Roman"/>
          <w:sz w:val="28"/>
          <w:szCs w:val="28"/>
          <w:lang w:val="ru-MD"/>
        </w:rPr>
        <w:t>org</w:t>
      </w:r>
      <w:r w:rsidRPr="00C77F33">
        <w:rPr>
          <w:rStyle w:val="af3"/>
          <w:rFonts w:ascii="Times New Roman" w:hAnsi="Times New Roman" w:cs="Times New Roman"/>
          <w:sz w:val="28"/>
          <w:szCs w:val="28"/>
        </w:rPr>
        <w:t>/</w:t>
      </w:r>
      <w:r w:rsidRPr="00E26F75">
        <w:rPr>
          <w:rStyle w:val="af3"/>
          <w:rFonts w:ascii="Times New Roman" w:hAnsi="Times New Roman" w:cs="Times New Roman"/>
          <w:sz w:val="28"/>
          <w:szCs w:val="28"/>
          <w:lang w:val="ru-MD"/>
        </w:rPr>
        <w:t>wiki</w:t>
      </w:r>
      <w:r w:rsidRPr="00C77F33">
        <w:rPr>
          <w:rStyle w:val="af3"/>
          <w:rFonts w:ascii="Times New Roman" w:hAnsi="Times New Roman" w:cs="Times New Roman"/>
          <w:sz w:val="28"/>
          <w:szCs w:val="28"/>
        </w:rPr>
        <w:t>/</w:t>
      </w:r>
      <w:r w:rsidRPr="00E26F75">
        <w:rPr>
          <w:rStyle w:val="af3"/>
          <w:rFonts w:ascii="Times New Roman" w:hAnsi="Times New Roman" w:cs="Times New Roman"/>
          <w:sz w:val="28"/>
          <w:szCs w:val="28"/>
          <w:lang w:val="ru-MD"/>
        </w:rPr>
        <w:t>S</w:t>
      </w:r>
      <w:r w:rsidRPr="00C77F33">
        <w:rPr>
          <w:rStyle w:val="af3"/>
          <w:rFonts w:ascii="Times New Roman" w:hAnsi="Times New Roman" w:cs="Times New Roman"/>
          <w:sz w:val="28"/>
          <w:szCs w:val="28"/>
        </w:rPr>
        <w:t>ú</w:t>
      </w:r>
      <w:r w:rsidRPr="00E26F75">
        <w:rPr>
          <w:rStyle w:val="af3"/>
          <w:rFonts w:ascii="Times New Roman" w:hAnsi="Times New Roman" w:cs="Times New Roman"/>
          <w:sz w:val="28"/>
          <w:szCs w:val="28"/>
          <w:lang w:val="ru-MD"/>
        </w:rPr>
        <w:t>bor</w:t>
      </w:r>
      <w:r w:rsidRPr="00C77F33">
        <w:rPr>
          <w:rStyle w:val="af3"/>
          <w:rFonts w:ascii="Times New Roman" w:hAnsi="Times New Roman" w:cs="Times New Roman"/>
          <w:sz w:val="28"/>
          <w:szCs w:val="28"/>
        </w:rPr>
        <w:t>:</w:t>
      </w:r>
      <w:r w:rsidRPr="00E26F75">
        <w:rPr>
          <w:rStyle w:val="af3"/>
          <w:rFonts w:ascii="Times New Roman" w:hAnsi="Times New Roman" w:cs="Times New Roman"/>
          <w:sz w:val="28"/>
          <w:szCs w:val="28"/>
          <w:lang w:val="ru-MD"/>
        </w:rPr>
        <w:t>Back</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side</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of</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a</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double</w:t>
      </w:r>
      <w:r w:rsidRPr="00C77F33">
        <w:rPr>
          <w:rStyle w:val="af3"/>
          <w:rFonts w:ascii="Times New Roman" w:hAnsi="Times New Roman" w:cs="Times New Roman"/>
          <w:sz w:val="28"/>
          <w:szCs w:val="28"/>
        </w:rPr>
        <w:t>-</w:t>
      </w:r>
      <w:r w:rsidRPr="00E26F75">
        <w:rPr>
          <w:rStyle w:val="af3"/>
          <w:rFonts w:ascii="Times New Roman" w:hAnsi="Times New Roman" w:cs="Times New Roman"/>
          <w:sz w:val="28"/>
          <w:szCs w:val="28"/>
          <w:lang w:val="ru-MD"/>
        </w:rPr>
        <w:t>sided</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icon</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depicting</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the</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Crucifixion</w:t>
      </w:r>
      <w:r w:rsidRPr="00C77F33">
        <w:rPr>
          <w:rStyle w:val="af3"/>
          <w:rFonts w:ascii="Times New Roman" w:hAnsi="Times New Roman" w:cs="Times New Roman"/>
          <w:sz w:val="28"/>
          <w:szCs w:val="28"/>
        </w:rPr>
        <w:t>_(14</w:t>
      </w:r>
      <w:r w:rsidRPr="00E26F75">
        <w:rPr>
          <w:rStyle w:val="af3"/>
          <w:rFonts w:ascii="Times New Roman" w:hAnsi="Times New Roman" w:cs="Times New Roman"/>
          <w:sz w:val="28"/>
          <w:szCs w:val="28"/>
          <w:lang w:val="ru-MD"/>
        </w:rPr>
        <w:t>th</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cent</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at</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the</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Byzantine</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and</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Christian</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Museum</w:t>
      </w:r>
      <w:r w:rsidRPr="00C77F33">
        <w:rPr>
          <w:rStyle w:val="af3"/>
          <w:rFonts w:ascii="Times New Roman" w:hAnsi="Times New Roman" w:cs="Times New Roman"/>
          <w:sz w:val="28"/>
          <w:szCs w:val="28"/>
        </w:rPr>
        <w:t>_</w:t>
      </w:r>
      <w:r w:rsidRPr="00E26F75">
        <w:rPr>
          <w:rStyle w:val="af3"/>
          <w:rFonts w:ascii="Times New Roman" w:hAnsi="Times New Roman" w:cs="Times New Roman"/>
          <w:sz w:val="28"/>
          <w:szCs w:val="28"/>
          <w:lang w:val="ru-MD"/>
        </w:rPr>
        <w:t>on</w:t>
      </w:r>
      <w:r w:rsidRPr="00C77F33">
        <w:rPr>
          <w:rStyle w:val="af3"/>
          <w:rFonts w:ascii="Times New Roman" w:hAnsi="Times New Roman" w:cs="Times New Roman"/>
          <w:sz w:val="28"/>
          <w:szCs w:val="28"/>
        </w:rPr>
        <w:t>_12_</w:t>
      </w:r>
      <w:r w:rsidRPr="00E26F75">
        <w:rPr>
          <w:rStyle w:val="af3"/>
          <w:rFonts w:ascii="Times New Roman" w:hAnsi="Times New Roman" w:cs="Times New Roman"/>
          <w:sz w:val="28"/>
          <w:szCs w:val="28"/>
          <w:lang w:val="ru-MD"/>
        </w:rPr>
        <w:t>April</w:t>
      </w:r>
      <w:r w:rsidRPr="00C77F33">
        <w:rPr>
          <w:rStyle w:val="af3"/>
          <w:rFonts w:ascii="Times New Roman" w:hAnsi="Times New Roman" w:cs="Times New Roman"/>
          <w:sz w:val="28"/>
          <w:szCs w:val="28"/>
        </w:rPr>
        <w:t>_2019.</w:t>
      </w:r>
      <w:r w:rsidRPr="00E26F75">
        <w:rPr>
          <w:rStyle w:val="af3"/>
          <w:rFonts w:ascii="Times New Roman" w:hAnsi="Times New Roman" w:cs="Times New Roman"/>
          <w:sz w:val="28"/>
          <w:szCs w:val="28"/>
          <w:lang w:val="ru-MD"/>
        </w:rPr>
        <w:t>jpg</w:t>
      </w:r>
      <w:r>
        <w:rPr>
          <w:rStyle w:val="af3"/>
          <w:rFonts w:ascii="Times New Roman" w:hAnsi="Times New Roman" w:cs="Times New Roman"/>
          <w:sz w:val="28"/>
          <w:szCs w:val="28"/>
          <w:lang w:val="ru-MD"/>
        </w:rPr>
        <w:fldChar w:fldCharType="end"/>
      </w:r>
      <w:r w:rsidRPr="00C77F33">
        <w:rPr>
          <w:rFonts w:ascii="Times New Roman" w:hAnsi="Times New Roman" w:cs="Times New Roman"/>
          <w:sz w:val="28"/>
          <w:szCs w:val="28"/>
        </w:rPr>
        <w:t xml:space="preserve"> </w:t>
      </w:r>
    </w:p>
    <w:p w14:paraId="4F15CE8B" w14:textId="77777777" w:rsidR="002D0206" w:rsidRPr="00E26F75" w:rsidRDefault="002D0206" w:rsidP="00C20D2D">
      <w:pPr>
        <w:spacing w:after="0" w:line="360" w:lineRule="auto"/>
        <w:ind w:right="-7" w:firstLine="708"/>
        <w:jc w:val="both"/>
        <w:rPr>
          <w:rFonts w:ascii="Times New Roman" w:hAnsi="Times New Roman" w:cs="Times New Roman"/>
          <w:sz w:val="28"/>
          <w:szCs w:val="28"/>
          <w:lang w:val="ru-MD"/>
        </w:rPr>
      </w:pPr>
      <w:r w:rsidRPr="00E26F75">
        <w:rPr>
          <w:rFonts w:ascii="Times New Roman" w:hAnsi="Times New Roman" w:cs="Times New Roman"/>
          <w:sz w:val="28"/>
          <w:szCs w:val="28"/>
          <w:lang w:val="ru-MD"/>
        </w:rPr>
        <w:t>Іл. 4.16.«Преображення Христове». Перша половина XII ст. Дерево, темпера. 52 × 35,3 см. Музей Лувру, Париж. Strezova A. Hesychasm and Art. Canberra, 2014. с. 119.</w:t>
      </w:r>
    </w:p>
    <w:p w14:paraId="12A18F21" w14:textId="77777777" w:rsidR="002D0206" w:rsidRPr="00E26F75" w:rsidRDefault="002D0206" w:rsidP="00C20D2D">
      <w:pPr>
        <w:spacing w:line="360" w:lineRule="auto"/>
        <w:ind w:right="-7" w:firstLine="708"/>
        <w:jc w:val="both"/>
        <w:rPr>
          <w:rFonts w:ascii="Times New Roman" w:hAnsi="Times New Roman" w:cs="Times New Roman"/>
          <w:sz w:val="28"/>
          <w:szCs w:val="28"/>
          <w:lang w:val="ru-MD"/>
        </w:rPr>
      </w:pPr>
      <w:r w:rsidRPr="00E26F75">
        <w:rPr>
          <w:rFonts w:ascii="Times New Roman" w:hAnsi="Times New Roman" w:cs="Times New Roman"/>
          <w:sz w:val="28"/>
          <w:szCs w:val="28"/>
          <w:lang w:val="ru-MD"/>
        </w:rPr>
        <w:t xml:space="preserve">Іл. 4.17. «Христос Пантократор». Розпис купола церкви Спаса Преображення на Ілліній вулиці. Феофан Грек. 1378 р. Фреска. Великий Новгород. </w:t>
      </w:r>
      <w:r w:rsidRPr="00E26F75">
        <w:rPr>
          <w:rFonts w:ascii="Times New Roman" w:hAnsi="Times New Roman" w:cs="Times New Roman"/>
          <w:sz w:val="28"/>
          <w:szCs w:val="28"/>
        </w:rPr>
        <w:t>Фото з відкритих джерел:</w:t>
      </w:r>
      <w:r w:rsidRPr="00E26F75">
        <w:rPr>
          <w:rFonts w:ascii="Times New Roman" w:hAnsi="Times New Roman" w:cs="Times New Roman"/>
          <w:sz w:val="28"/>
          <w:szCs w:val="28"/>
          <w:lang w:val="ru-MD"/>
        </w:rPr>
        <w:t xml:space="preserve"> </w:t>
      </w:r>
      <w:hyperlink r:id="rId17" w:history="1">
        <w:r w:rsidRPr="00E26F75">
          <w:rPr>
            <w:rStyle w:val="af3"/>
            <w:rFonts w:ascii="Times New Roman" w:hAnsi="Times New Roman" w:cs="Times New Roman"/>
            <w:sz w:val="28"/>
            <w:szCs w:val="28"/>
            <w:lang w:val="ru-MD"/>
          </w:rPr>
          <w:t>https://de.wikipedia.org/wiki/Theophanes_der_Grieche</w:t>
        </w:r>
      </w:hyperlink>
      <w:r w:rsidRPr="00E26F75">
        <w:rPr>
          <w:rFonts w:ascii="Times New Roman" w:hAnsi="Times New Roman" w:cs="Times New Roman"/>
          <w:sz w:val="28"/>
          <w:szCs w:val="28"/>
          <w:lang w:val="ru-MD"/>
        </w:rPr>
        <w:t xml:space="preserve"> </w:t>
      </w:r>
    </w:p>
    <w:p w14:paraId="5AFC964A" w14:textId="77777777" w:rsidR="002D0206" w:rsidRPr="00E26F75" w:rsidRDefault="002D0206" w:rsidP="00C20D2D">
      <w:pPr>
        <w:spacing w:line="360" w:lineRule="auto"/>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40D4512A" w14:textId="0A8843D7" w:rsidR="00C95FEC" w:rsidRPr="00C95C14" w:rsidRDefault="00C95FEC" w:rsidP="00C95C14">
      <w:pPr>
        <w:pStyle w:val="2"/>
        <w:spacing w:before="0" w:after="0" w:line="360" w:lineRule="auto"/>
        <w:jc w:val="center"/>
        <w:rPr>
          <w:rFonts w:ascii="Times New Roman" w:hAnsi="Times New Roman" w:cs="Times New Roman"/>
          <w:b/>
          <w:bCs/>
          <w:color w:val="auto"/>
          <w:sz w:val="28"/>
          <w:szCs w:val="28"/>
        </w:rPr>
      </w:pPr>
      <w:bookmarkStart w:id="20" w:name="_Toc232813154"/>
      <w:r w:rsidRPr="00C95C14">
        <w:rPr>
          <w:rFonts w:ascii="Times New Roman" w:hAnsi="Times New Roman" w:cs="Times New Roman"/>
          <w:b/>
          <w:bCs/>
          <w:color w:val="auto"/>
          <w:sz w:val="28"/>
          <w:szCs w:val="28"/>
        </w:rPr>
        <w:lastRenderedPageBreak/>
        <w:t>Ілюстрації</w:t>
      </w:r>
      <w:bookmarkEnd w:id="20"/>
    </w:p>
    <w:p w14:paraId="01F1CADD"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drawing>
          <wp:inline distT="0" distB="0" distL="0" distR="0" wp14:anchorId="1B63E87F" wp14:editId="62DAFE4A">
            <wp:extent cx="4371002" cy="3278160"/>
            <wp:effectExtent l="0" t="6032" r="4762" b="4763"/>
            <wp:docPr id="1125902327" name="Рисунок 1" descr="Изображение выглядит как облако, небо, на открытом воздухе, строитель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02327" name="Рисунок 1" descr="Изображение выглядит как облако, небо, на открытом воздухе, строительство&#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406389" cy="3304699"/>
                    </a:xfrm>
                    <a:prstGeom prst="rect">
                      <a:avLst/>
                    </a:prstGeom>
                  </pic:spPr>
                </pic:pic>
              </a:graphicData>
            </a:graphic>
          </wp:inline>
        </w:drawing>
      </w:r>
    </w:p>
    <w:p w14:paraId="34002141"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Іл. 2. 1. Західний фасад базиліки Сен-Дені. Париж. Сучасний вигляд. Авторське фото.</w:t>
      </w:r>
    </w:p>
    <w:p w14:paraId="04089176"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57C113FD"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065A58E5" wp14:editId="5310EDE8">
            <wp:extent cx="5270500" cy="3953167"/>
            <wp:effectExtent l="0" t="0" r="6350" b="9525"/>
            <wp:docPr id="1917746976" name="Рисунок 3" descr="Изображение выглядит как строительство, собор, свод, часовн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46976" name="Рисунок 3" descr="Изображение выглядит как строительство, собор, свод, часовня&#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9627" cy="3960013"/>
                    </a:xfrm>
                    <a:prstGeom prst="rect">
                      <a:avLst/>
                    </a:prstGeom>
                  </pic:spPr>
                </pic:pic>
              </a:graphicData>
            </a:graphic>
          </wp:inline>
        </w:drawing>
      </w:r>
    </w:p>
    <w:p w14:paraId="2528ACA0"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2. 2. Інтер’єр базиліки Сен-Дені. Вид із хору на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Сучасний вигляд. Авторське фото.</w:t>
      </w:r>
    </w:p>
    <w:p w14:paraId="24733631" w14:textId="77777777" w:rsidR="00C20D2D" w:rsidRPr="00E26F75" w:rsidRDefault="00C20D2D" w:rsidP="00C20D2D">
      <w:pPr>
        <w:spacing w:line="278" w:lineRule="auto"/>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72F2B4E3"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4B83B745" wp14:editId="171AB1AD">
            <wp:extent cx="3695938" cy="7200900"/>
            <wp:effectExtent l="0" t="0" r="0" b="0"/>
            <wp:docPr id="1565550097" name="Рисунок 11" descr="Изображение выглядит как церковь, окно, витражное стекло, стек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50097" name="Рисунок 11" descr="Изображение выглядит как церковь, окно, витражное стекло, стекло&#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3698897" cy="7206665"/>
                    </a:xfrm>
                    <a:prstGeom prst="rect">
                      <a:avLst/>
                    </a:prstGeom>
                  </pic:spPr>
                </pic:pic>
              </a:graphicData>
            </a:graphic>
          </wp:inline>
        </w:drawing>
      </w:r>
    </w:p>
    <w:p w14:paraId="6412666B"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2.3. Абат Сугерій у нижньому правому куті вітража «Древо </w:t>
      </w:r>
      <w:proofErr w:type="spellStart"/>
      <w:r w:rsidRPr="00E26F75">
        <w:rPr>
          <w:rFonts w:ascii="Times New Roman" w:hAnsi="Times New Roman" w:cs="Times New Roman"/>
          <w:sz w:val="28"/>
          <w:szCs w:val="28"/>
        </w:rPr>
        <w:t>Єссея</w:t>
      </w:r>
      <w:proofErr w:type="spellEnd"/>
      <w:r w:rsidRPr="00E26F75">
        <w:rPr>
          <w:rFonts w:ascii="Times New Roman" w:hAnsi="Times New Roman" w:cs="Times New Roman"/>
          <w:sz w:val="28"/>
          <w:szCs w:val="28"/>
        </w:rPr>
        <w:t>». Капела Святої Марії, базиліка Сен-Дені, Париж., бл. 1150. Сучасний вигляд. Авторське фото.</w:t>
      </w:r>
    </w:p>
    <w:p w14:paraId="30EFFDC0"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br w:type="page"/>
      </w:r>
    </w:p>
    <w:p w14:paraId="01E6714A"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lang w:val="en-US"/>
        </w:rPr>
        <w:lastRenderedPageBreak/>
        <w:drawing>
          <wp:inline distT="0" distB="0" distL="0" distR="0" wp14:anchorId="761F0AFE" wp14:editId="1FF5A79D">
            <wp:extent cx="3143250" cy="3776980"/>
            <wp:effectExtent l="0" t="0" r="0" b="0"/>
            <wp:docPr id="1331816555" name="Рисунок 5" descr="Изображение выглядит как трофей, Предметная фотография, духовые инструменты,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16555" name="Рисунок 5" descr="Изображение выглядит как трофей, Предметная фотография, духовые инструменты, в помещении&#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3250" cy="3776980"/>
                    </a:xfrm>
                    <a:prstGeom prst="rect">
                      <a:avLst/>
                    </a:prstGeom>
                  </pic:spPr>
                </pic:pic>
              </a:graphicData>
            </a:graphic>
          </wp:inline>
        </w:drawing>
      </w:r>
    </w:p>
    <w:p w14:paraId="0094E2C0" w14:textId="77777777" w:rsidR="00C20D2D" w:rsidRPr="00E26F75" w:rsidRDefault="00C20D2D" w:rsidP="00C20D2D">
      <w:pPr>
        <w:spacing w:line="360" w:lineRule="auto"/>
        <w:ind w:right="-7"/>
        <w:rPr>
          <w:rFonts w:ascii="Times New Roman" w:hAnsi="Times New Roman" w:cs="Times New Roman"/>
          <w:color w:val="000000"/>
          <w:sz w:val="28"/>
          <w:szCs w:val="28"/>
        </w:rPr>
      </w:pPr>
      <w:r w:rsidRPr="00E26F75">
        <w:rPr>
          <w:rFonts w:ascii="Times New Roman" w:hAnsi="Times New Roman" w:cs="Times New Roman"/>
          <w:sz w:val="28"/>
          <w:szCs w:val="28"/>
        </w:rPr>
        <w:t>Іл. 2.4. Чаша абата Сугерія із Сен-Дені. Камея античного походження в золотій оправі, бл. 1140 р. Національна галерея мистецтва, Вашингтон. Фото</w:t>
      </w:r>
      <w:r w:rsidRPr="00E26F75">
        <w:rPr>
          <w:rFonts w:ascii="Times New Roman" w:hAnsi="Times New Roman" w:cs="Times New Roman"/>
          <w:color w:val="000000"/>
          <w:sz w:val="28"/>
          <w:szCs w:val="28"/>
        </w:rPr>
        <w:t xml:space="preserve"> з відкритих джерел: </w:t>
      </w:r>
      <w:hyperlink r:id="rId22" w:history="1">
        <w:r w:rsidRPr="00E26F75">
          <w:rPr>
            <w:rStyle w:val="af3"/>
            <w:rFonts w:ascii="Times New Roman" w:hAnsi="Times New Roman" w:cs="Times New Roman"/>
            <w:sz w:val="28"/>
            <w:szCs w:val="28"/>
          </w:rPr>
          <w:t>https://www.arthistoryproject.com/timeline/middle-ages/gothic-art/chalice-of-the-abbot-suger-of-saint-denis/</w:t>
        </w:r>
      </w:hyperlink>
    </w:p>
    <w:p w14:paraId="6ACBA270" w14:textId="77777777" w:rsidR="00C20D2D" w:rsidRPr="00E26F75" w:rsidRDefault="00C20D2D" w:rsidP="00C20D2D">
      <w:pPr>
        <w:spacing w:line="360" w:lineRule="auto"/>
        <w:ind w:right="-7"/>
        <w:rPr>
          <w:rFonts w:ascii="Times New Roman" w:hAnsi="Times New Roman" w:cs="Times New Roman"/>
          <w:color w:val="000000"/>
          <w:sz w:val="28"/>
          <w:szCs w:val="28"/>
        </w:rPr>
      </w:pPr>
      <w:r w:rsidRPr="00E26F75">
        <w:rPr>
          <w:rFonts w:ascii="Times New Roman" w:hAnsi="Times New Roman" w:cs="Times New Roman"/>
          <w:color w:val="000000"/>
          <w:sz w:val="28"/>
          <w:szCs w:val="28"/>
        </w:rPr>
        <w:br w:type="page"/>
      </w:r>
    </w:p>
    <w:p w14:paraId="2123867D"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2E2BF6E5" wp14:editId="67AB8642">
            <wp:extent cx="4901835" cy="7645400"/>
            <wp:effectExtent l="0" t="0" r="0" b="0"/>
            <wp:docPr id="947589948" name="Рисунок 6" descr="Изображение выглядит как зарисовка, рисунок, строитель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89948" name="Рисунок 6" descr="Изображение выглядит как зарисовка, рисунок, строительство&#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4904157" cy="7649022"/>
                    </a:xfrm>
                    <a:prstGeom prst="rect">
                      <a:avLst/>
                    </a:prstGeom>
                  </pic:spPr>
                </pic:pic>
              </a:graphicData>
            </a:graphic>
          </wp:inline>
        </w:drawing>
      </w:r>
    </w:p>
    <w:p w14:paraId="6AEB2E1E"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Іл. 2.5. Реконструкція західного фасаду базиліки Сен-Дені, зведеного за часів абата Сугерія [</w:t>
      </w:r>
      <w:proofErr w:type="spellStart"/>
      <w:r w:rsidRPr="00E26F75">
        <w:rPr>
          <w:rFonts w:ascii="Times New Roman" w:hAnsi="Times New Roman" w:cs="Times New Roman"/>
          <w:sz w:val="28"/>
          <w:szCs w:val="28"/>
        </w:rPr>
        <w:t>Formigé</w:t>
      </w:r>
      <w:proofErr w:type="spellEnd"/>
      <w:r w:rsidRPr="00E26F75">
        <w:rPr>
          <w:rFonts w:ascii="Times New Roman" w:hAnsi="Times New Roman" w:cs="Times New Roman"/>
          <w:sz w:val="28"/>
          <w:szCs w:val="28"/>
        </w:rPr>
        <w:t xml:space="preserve"> 1987, p. 82]. </w:t>
      </w:r>
    </w:p>
    <w:p w14:paraId="5B552464"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6C61F4F4"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3A4A6E5D" wp14:editId="5478BE33">
            <wp:extent cx="5537200" cy="7629031"/>
            <wp:effectExtent l="0" t="0" r="6350" b="0"/>
            <wp:docPr id="1068578659" name="Рисунок 7" descr="Изображение выглядит как текст, зарисовка, рисунок,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78659" name="Рисунок 7" descr="Изображение выглядит как текст, зарисовка, рисунок, искусство&#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5538111" cy="7630286"/>
                    </a:xfrm>
                    <a:prstGeom prst="rect">
                      <a:avLst/>
                    </a:prstGeom>
                  </pic:spPr>
                </pic:pic>
              </a:graphicData>
            </a:graphic>
          </wp:inline>
        </w:drawing>
      </w:r>
    </w:p>
    <w:p w14:paraId="04FF32AD"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2.6. План церкви Сен-Дені (1706 р.) з капелами, вівтарями, гробницями та ротондою Валуа за М. </w:t>
      </w:r>
      <w:proofErr w:type="spellStart"/>
      <w:r w:rsidRPr="00E26F75">
        <w:rPr>
          <w:rFonts w:ascii="Times New Roman" w:hAnsi="Times New Roman" w:cs="Times New Roman"/>
          <w:sz w:val="28"/>
          <w:szCs w:val="28"/>
        </w:rPr>
        <w:t>Феліб’єном</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Brown</w:t>
      </w:r>
      <w:proofErr w:type="spellEnd"/>
      <w:r w:rsidRPr="00E26F75">
        <w:rPr>
          <w:rFonts w:ascii="Times New Roman" w:hAnsi="Times New Roman" w:cs="Times New Roman"/>
          <w:sz w:val="28"/>
          <w:szCs w:val="28"/>
        </w:rPr>
        <w:t xml:space="preserve"> 2001, p. 59].</w:t>
      </w:r>
    </w:p>
    <w:p w14:paraId="4D47B80A"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536C4361"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37259141" wp14:editId="37424594">
            <wp:extent cx="5731510" cy="4298950"/>
            <wp:effectExtent l="0" t="0" r="0" b="6350"/>
            <wp:docPr id="2003914552" name="Рисунок 8" descr="Изображение выглядит как строительство, часовня, собор, Святилищ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14552" name="Рисунок 8" descr="Изображение выглядит как строительство, часовня, собор, Святилища&#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61C1B7"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2.7. Інтер’єр базиліки Сен-Дені. Вид із хору на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Сучасний вигляд. Авторське фото.</w:t>
      </w:r>
    </w:p>
    <w:p w14:paraId="705195BE" w14:textId="77777777" w:rsidR="00C20D2D" w:rsidRPr="00E26F75" w:rsidRDefault="00C20D2D" w:rsidP="00C20D2D">
      <w:pPr>
        <w:spacing w:line="360" w:lineRule="auto"/>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04EA9B6E"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047405E0" wp14:editId="7212244F">
            <wp:extent cx="6797651" cy="5098097"/>
            <wp:effectExtent l="0" t="7620" r="0" b="0"/>
            <wp:docPr id="872038106" name="Рисунок 9" descr="Изображение выглядит как окно, строительство, церковь, витражное стек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38106" name="Рисунок 9" descr="Изображение выглядит как окно, строительство, церковь, витражное стекло&#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6800421" cy="5100175"/>
                    </a:xfrm>
                    <a:prstGeom prst="rect">
                      <a:avLst/>
                    </a:prstGeom>
                  </pic:spPr>
                </pic:pic>
              </a:graphicData>
            </a:graphic>
          </wp:inline>
        </w:drawing>
      </w:r>
    </w:p>
    <w:p w14:paraId="375972C0"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Іл. 2.8. Ліворуч:</w:t>
      </w:r>
      <w:r w:rsidRPr="00E26F75">
        <w:rPr>
          <w:rFonts w:ascii="Times New Roman" w:eastAsia="Times New Roman" w:hAnsi="Times New Roman" w:cs="Times New Roman"/>
          <w:b/>
          <w:bCs/>
          <w:kern w:val="0"/>
          <w:sz w:val="28"/>
          <w:szCs w:val="28"/>
          <w:lang w:eastAsia="ru-RU"/>
          <w14:ligatures w14:val="none"/>
        </w:rPr>
        <w:t xml:space="preserve"> </w:t>
      </w:r>
      <w:r w:rsidRPr="00E26F75">
        <w:rPr>
          <w:rFonts w:ascii="Times New Roman" w:hAnsi="Times New Roman" w:cs="Times New Roman"/>
          <w:b/>
          <w:bCs/>
          <w:sz w:val="28"/>
          <w:szCs w:val="28"/>
        </w:rPr>
        <w:t xml:space="preserve">«Дитинство Христа». </w:t>
      </w:r>
      <w:proofErr w:type="spellStart"/>
      <w:r w:rsidRPr="00E26F75">
        <w:rPr>
          <w:rFonts w:ascii="Times New Roman" w:hAnsi="Times New Roman" w:cs="Times New Roman"/>
          <w:b/>
          <w:bCs/>
          <w:sz w:val="28"/>
          <w:szCs w:val="28"/>
        </w:rPr>
        <w:t>Вітражне</w:t>
      </w:r>
      <w:proofErr w:type="spellEnd"/>
      <w:r w:rsidRPr="00E26F75">
        <w:rPr>
          <w:rFonts w:ascii="Times New Roman" w:hAnsi="Times New Roman" w:cs="Times New Roman"/>
          <w:b/>
          <w:bCs/>
          <w:sz w:val="28"/>
          <w:szCs w:val="28"/>
        </w:rPr>
        <w:t xml:space="preserve"> вікно осьової капели </w:t>
      </w:r>
      <w:proofErr w:type="spellStart"/>
      <w:r w:rsidRPr="00E26F75">
        <w:rPr>
          <w:rFonts w:ascii="Times New Roman" w:hAnsi="Times New Roman" w:cs="Times New Roman"/>
          <w:b/>
          <w:bCs/>
          <w:sz w:val="28"/>
          <w:szCs w:val="28"/>
        </w:rPr>
        <w:t>деамбулаторію</w:t>
      </w:r>
      <w:proofErr w:type="spellEnd"/>
      <w:r w:rsidRPr="00E26F75">
        <w:rPr>
          <w:rFonts w:ascii="Times New Roman" w:hAnsi="Times New Roman" w:cs="Times New Roman"/>
          <w:b/>
          <w:bCs/>
          <w:sz w:val="28"/>
          <w:szCs w:val="28"/>
        </w:rPr>
        <w:t xml:space="preserve"> хору базиліки Сен-Дені, присвячене сюжетам </w:t>
      </w:r>
      <w:proofErr w:type="spellStart"/>
      <w:r w:rsidRPr="00E26F75">
        <w:rPr>
          <w:rFonts w:ascii="Times New Roman" w:hAnsi="Times New Roman" w:cs="Times New Roman"/>
          <w:b/>
          <w:bCs/>
          <w:sz w:val="28"/>
          <w:szCs w:val="28"/>
        </w:rPr>
        <w:t>маріологічного</w:t>
      </w:r>
      <w:proofErr w:type="spellEnd"/>
      <w:r w:rsidRPr="00E26F75">
        <w:rPr>
          <w:rFonts w:ascii="Times New Roman" w:hAnsi="Times New Roman" w:cs="Times New Roman"/>
          <w:b/>
          <w:bCs/>
          <w:sz w:val="28"/>
          <w:szCs w:val="28"/>
        </w:rPr>
        <w:t xml:space="preserve"> циклу.</w:t>
      </w:r>
      <w:r w:rsidRPr="00E26F75">
        <w:rPr>
          <w:rFonts w:ascii="Times New Roman" w:hAnsi="Times New Roman" w:cs="Times New Roman"/>
          <w:sz w:val="28"/>
          <w:szCs w:val="28"/>
        </w:rPr>
        <w:t xml:space="preserve"> Сучасний вигляд. Авторське фото. Праворуч: Вітражна композиція «Древо </w:t>
      </w:r>
      <w:proofErr w:type="spellStart"/>
      <w:r w:rsidRPr="00E26F75">
        <w:rPr>
          <w:rFonts w:ascii="Times New Roman" w:hAnsi="Times New Roman" w:cs="Times New Roman"/>
          <w:sz w:val="28"/>
          <w:szCs w:val="28"/>
        </w:rPr>
        <w:t>Єссея</w:t>
      </w:r>
      <w:proofErr w:type="spellEnd"/>
      <w:r w:rsidRPr="00E26F75">
        <w:rPr>
          <w:rFonts w:ascii="Times New Roman" w:hAnsi="Times New Roman" w:cs="Times New Roman"/>
          <w:sz w:val="28"/>
          <w:szCs w:val="28"/>
        </w:rPr>
        <w:t xml:space="preserve">». Вікно осьової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Сучасний вигляд. Авторське фото.</w:t>
      </w:r>
    </w:p>
    <w:p w14:paraId="7D93F488"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3018FBDF"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3D07E4E8" wp14:editId="72E57C02">
            <wp:extent cx="5781207" cy="2260600"/>
            <wp:effectExtent l="0" t="0" r="0" b="6350"/>
            <wp:docPr id="428961788" name="Рисунок 12" descr="Изображение выглядит как искусство, Артефакт, резьба, саркофа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61788" name="Рисунок 12" descr="Изображение выглядит как искусство, Артефакт, резьба, саркофаг&#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84270" cy="2261798"/>
                    </a:xfrm>
                    <a:prstGeom prst="rect">
                      <a:avLst/>
                    </a:prstGeom>
                  </pic:spPr>
                </pic:pic>
              </a:graphicData>
            </a:graphic>
          </wp:inline>
        </w:drawing>
      </w:r>
    </w:p>
    <w:p w14:paraId="4983543B"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2.9. Барельєф апостолів. Кам’яна плита. Базиліка Сен-Дені, Франція.  </w:t>
      </w:r>
      <w:r w:rsidRPr="00E26F75">
        <w:rPr>
          <w:rFonts w:ascii="Times New Roman" w:hAnsi="Times New Roman" w:cs="Times New Roman"/>
          <w:sz w:val="28"/>
          <w:szCs w:val="28"/>
          <w:lang w:val="en-US"/>
        </w:rPr>
        <w:t>XII</w:t>
      </w:r>
      <w:r w:rsidRPr="00E26F75">
        <w:rPr>
          <w:rFonts w:ascii="Times New Roman" w:hAnsi="Times New Roman" w:cs="Times New Roman"/>
          <w:sz w:val="28"/>
          <w:szCs w:val="28"/>
          <w:lang w:val="ru-RU"/>
        </w:rPr>
        <w:t xml:space="preserve"> </w:t>
      </w:r>
      <w:r w:rsidRPr="00E26F75">
        <w:rPr>
          <w:rFonts w:ascii="Times New Roman" w:hAnsi="Times New Roman" w:cs="Times New Roman"/>
          <w:sz w:val="28"/>
          <w:szCs w:val="28"/>
        </w:rPr>
        <w:t xml:space="preserve">ст. Виявлена С. М. </w:t>
      </w:r>
      <w:proofErr w:type="spellStart"/>
      <w:r w:rsidRPr="00E26F75">
        <w:rPr>
          <w:rFonts w:ascii="Times New Roman" w:hAnsi="Times New Roman" w:cs="Times New Roman"/>
          <w:sz w:val="28"/>
          <w:szCs w:val="28"/>
        </w:rPr>
        <w:t>Кросбі</w:t>
      </w:r>
      <w:proofErr w:type="spellEnd"/>
      <w:r w:rsidRPr="00E26F75">
        <w:rPr>
          <w:rFonts w:ascii="Times New Roman" w:hAnsi="Times New Roman" w:cs="Times New Roman"/>
          <w:sz w:val="28"/>
          <w:szCs w:val="28"/>
        </w:rPr>
        <w:t xml:space="preserve"> у 1947 р. Фото</w:t>
      </w:r>
      <w:r w:rsidRPr="00E26F75">
        <w:rPr>
          <w:rFonts w:ascii="Times New Roman" w:hAnsi="Times New Roman" w:cs="Times New Roman"/>
          <w:color w:val="000000"/>
          <w:sz w:val="28"/>
          <w:szCs w:val="28"/>
        </w:rPr>
        <w:t xml:space="preserve"> з відкритих джерел:</w:t>
      </w:r>
      <w:r w:rsidRPr="00E26F75">
        <w:rPr>
          <w:rFonts w:ascii="Times New Roman" w:hAnsi="Times New Roman" w:cs="Times New Roman"/>
          <w:sz w:val="28"/>
          <w:szCs w:val="28"/>
        </w:rPr>
        <w:t xml:space="preserve"> </w:t>
      </w:r>
      <w:hyperlink r:id="rId28" w:history="1">
        <w:r w:rsidRPr="00E26F75">
          <w:rPr>
            <w:rStyle w:val="af3"/>
            <w:rFonts w:ascii="Times New Roman" w:hAnsi="Times New Roman" w:cs="Times New Roman"/>
            <w:sz w:val="28"/>
            <w:szCs w:val="28"/>
          </w:rPr>
          <w:t>https://c7.alamy.com/comp/2A84P0J/altarpiece-twelve-apostles-under-an-arcature-called-relief-crosby-from-the-abbey-of-saint-denis-52-x-205cm-sainte-osmanne-chapel-of-the-basilica-cathedral-of-saint-denis-cluny-museum-national-museum-of-the-middle-ages-paris-france-french-2A84P0J.jpg</w:t>
        </w:r>
      </w:hyperlink>
    </w:p>
    <w:p w14:paraId="4E433A71" w14:textId="77777777" w:rsidR="00C20D2D" w:rsidRPr="00E26F75" w:rsidRDefault="00C20D2D" w:rsidP="00C20D2D">
      <w:pPr>
        <w:spacing w:line="360" w:lineRule="auto"/>
        <w:ind w:right="-7"/>
        <w:jc w:val="both"/>
        <w:rPr>
          <w:rFonts w:ascii="Times New Roman" w:hAnsi="Times New Roman" w:cs="Times New Roman"/>
          <w:color w:val="000000"/>
          <w:sz w:val="28"/>
          <w:szCs w:val="28"/>
        </w:rPr>
      </w:pPr>
    </w:p>
    <w:p w14:paraId="0425E72F" w14:textId="77777777" w:rsidR="00C20D2D" w:rsidRPr="00E26F75" w:rsidRDefault="00C20D2D" w:rsidP="00C20D2D">
      <w:pPr>
        <w:ind w:right="-7"/>
        <w:rPr>
          <w:rFonts w:ascii="Times New Roman" w:hAnsi="Times New Roman" w:cs="Times New Roman"/>
          <w:color w:val="000000"/>
          <w:sz w:val="28"/>
          <w:szCs w:val="28"/>
        </w:rPr>
      </w:pPr>
      <w:r w:rsidRPr="00E26F75">
        <w:rPr>
          <w:rFonts w:ascii="Times New Roman" w:hAnsi="Times New Roman" w:cs="Times New Roman"/>
          <w:color w:val="000000"/>
          <w:sz w:val="28"/>
          <w:szCs w:val="28"/>
        </w:rPr>
        <w:br w:type="page"/>
      </w:r>
    </w:p>
    <w:p w14:paraId="3D22994B"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68D34FDC" wp14:editId="0DABA3EF">
            <wp:extent cx="3562350" cy="4563745"/>
            <wp:effectExtent l="0" t="0" r="0" b="8255"/>
            <wp:docPr id="1588092206" name="Рисунок 1" descr="Изображение выглядит как Предметная фотография, духовые инструменты, кувшин, натюрм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92206" name="Рисунок 1" descr="Изображение выглядит как Предметная фотография, духовые инструменты, кувшин, натюрморт&#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62350" cy="4563745"/>
                    </a:xfrm>
                    <a:prstGeom prst="rect">
                      <a:avLst/>
                    </a:prstGeom>
                  </pic:spPr>
                </pic:pic>
              </a:graphicData>
            </a:graphic>
          </wp:inline>
        </w:drawing>
      </w:r>
    </w:p>
    <w:p w14:paraId="735F93F5" w14:textId="77777777" w:rsidR="00C20D2D" w:rsidRPr="00E26F75" w:rsidRDefault="00C20D2D" w:rsidP="00C20D2D">
      <w:pPr>
        <w:spacing w:line="360" w:lineRule="auto"/>
        <w:ind w:right="-7"/>
        <w:jc w:val="both"/>
      </w:pPr>
      <w:r w:rsidRPr="00E26F75">
        <w:rPr>
          <w:rFonts w:ascii="Times New Roman" w:hAnsi="Times New Roman" w:cs="Times New Roman"/>
          <w:sz w:val="28"/>
          <w:szCs w:val="28"/>
        </w:rPr>
        <w:t>Іл. 2.10. Чаша абата Сугерія. Антична камея із сардоніксу в золотій оправі. Бл. 1140 р. Музей Лувру, Париж. Фото</w:t>
      </w:r>
      <w:r w:rsidRPr="00E26F75">
        <w:rPr>
          <w:rFonts w:ascii="Times New Roman" w:hAnsi="Times New Roman" w:cs="Times New Roman"/>
          <w:color w:val="000000"/>
          <w:sz w:val="28"/>
          <w:szCs w:val="28"/>
        </w:rPr>
        <w:t xml:space="preserve"> з відкритих джерел:</w:t>
      </w:r>
      <w:r w:rsidRPr="00E26F75">
        <w:rPr>
          <w:rFonts w:ascii="Times New Roman" w:hAnsi="Times New Roman" w:cs="Times New Roman"/>
          <w:sz w:val="28"/>
          <w:szCs w:val="28"/>
        </w:rPr>
        <w:t xml:space="preserve"> </w:t>
      </w:r>
      <w:hyperlink r:id="rId30" w:history="1">
        <w:r w:rsidRPr="00E26F75">
          <w:rPr>
            <w:rStyle w:val="af3"/>
            <w:rFonts w:ascii="Times New Roman" w:hAnsi="Times New Roman" w:cs="Times New Roman"/>
            <w:sz w:val="28"/>
            <w:szCs w:val="28"/>
          </w:rPr>
          <w:t>https://collections.louvre.fr/en/ark:/53355/cl010096541</w:t>
        </w:r>
      </w:hyperlink>
    </w:p>
    <w:p w14:paraId="34BC034F" w14:textId="77777777" w:rsidR="00C20D2D" w:rsidRPr="00E26F75" w:rsidRDefault="00C20D2D" w:rsidP="00C20D2D">
      <w:pPr>
        <w:ind w:right="-7"/>
      </w:pPr>
      <w:r w:rsidRPr="00E26F75">
        <w:br w:type="page"/>
      </w:r>
    </w:p>
    <w:p w14:paraId="2BD7B75B"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0CBCC8B7" wp14:editId="2338C146">
            <wp:extent cx="3175000" cy="5772727"/>
            <wp:effectExtent l="0" t="0" r="6350" b="0"/>
            <wp:docPr id="1655159509" name="Рисунок 2" descr="Изображение выглядит как духовые инструменты, Модный аксессуар, бронза, метал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59509" name="Рисунок 2" descr="Изображение выглядит как духовые инструменты, Модный аксессуар, бронза, металл&#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6836" cy="5776064"/>
                    </a:xfrm>
                    <a:prstGeom prst="rect">
                      <a:avLst/>
                    </a:prstGeom>
                  </pic:spPr>
                </pic:pic>
              </a:graphicData>
            </a:graphic>
          </wp:inline>
        </w:drawing>
      </w:r>
    </w:p>
    <w:p w14:paraId="0DA1E6BE" w14:textId="77777777" w:rsidR="00C20D2D" w:rsidRPr="00E26F75" w:rsidRDefault="00C20D2D" w:rsidP="00C20D2D">
      <w:pPr>
        <w:spacing w:line="360" w:lineRule="auto"/>
        <w:ind w:right="-7"/>
        <w:jc w:val="both"/>
      </w:pPr>
      <w:r w:rsidRPr="00E26F75">
        <w:rPr>
          <w:rFonts w:ascii="Times New Roman" w:hAnsi="Times New Roman" w:cs="Times New Roman"/>
          <w:sz w:val="28"/>
          <w:szCs w:val="28"/>
        </w:rPr>
        <w:t xml:space="preserve">Іл. 2.11. Чаша абата </w:t>
      </w:r>
      <w:proofErr w:type="spellStart"/>
      <w:r w:rsidRPr="00E26F75">
        <w:rPr>
          <w:rFonts w:ascii="Times New Roman" w:hAnsi="Times New Roman" w:cs="Times New Roman"/>
          <w:sz w:val="28"/>
          <w:szCs w:val="28"/>
        </w:rPr>
        <w:t>Сугерія.Фрагмент</w:t>
      </w:r>
      <w:proofErr w:type="spellEnd"/>
      <w:r w:rsidRPr="00E26F75">
        <w:rPr>
          <w:rFonts w:ascii="Times New Roman" w:hAnsi="Times New Roman" w:cs="Times New Roman"/>
          <w:sz w:val="28"/>
          <w:szCs w:val="28"/>
        </w:rPr>
        <w:t>. Антична камея із сардоніксу в золотій оправі. Бл. 1140 р. Музей Лувру, Париж. Фото</w:t>
      </w:r>
      <w:r w:rsidRPr="00E26F75">
        <w:rPr>
          <w:rFonts w:ascii="Times New Roman" w:hAnsi="Times New Roman" w:cs="Times New Roman"/>
          <w:color w:val="000000"/>
          <w:sz w:val="28"/>
          <w:szCs w:val="28"/>
        </w:rPr>
        <w:t xml:space="preserve"> з відкритих джерел:</w:t>
      </w:r>
      <w:r w:rsidRPr="00E26F75">
        <w:rPr>
          <w:rFonts w:ascii="Times New Roman" w:hAnsi="Times New Roman" w:cs="Times New Roman"/>
          <w:sz w:val="28"/>
          <w:szCs w:val="28"/>
        </w:rPr>
        <w:t xml:space="preserve"> </w:t>
      </w:r>
      <w:hyperlink r:id="rId32" w:history="1">
        <w:r w:rsidRPr="00E26F75">
          <w:rPr>
            <w:rStyle w:val="af3"/>
            <w:rFonts w:ascii="Times New Roman" w:hAnsi="Times New Roman" w:cs="Times New Roman"/>
            <w:sz w:val="28"/>
            <w:szCs w:val="28"/>
          </w:rPr>
          <w:t>https://collections.louvre.fr/en/ark:/53355/cl010096541</w:t>
        </w:r>
      </w:hyperlink>
    </w:p>
    <w:p w14:paraId="171DC1D8" w14:textId="77777777" w:rsidR="00C20D2D" w:rsidRPr="00E26F75" w:rsidRDefault="00C20D2D" w:rsidP="00C20D2D">
      <w:pPr>
        <w:ind w:right="-7"/>
      </w:pPr>
      <w:r w:rsidRPr="00E26F75">
        <w:br w:type="page"/>
      </w:r>
    </w:p>
    <w:p w14:paraId="6BA2457F" w14:textId="77777777" w:rsidR="00C20D2D" w:rsidRPr="00E26F75" w:rsidRDefault="00C20D2D" w:rsidP="00C20D2D">
      <w:pPr>
        <w:spacing w:line="360" w:lineRule="auto"/>
        <w:ind w:right="-7"/>
        <w:jc w:val="center"/>
        <w:rPr>
          <w:rFonts w:ascii="Times New Roman" w:hAnsi="Times New Roman" w:cs="Times New Roman"/>
          <w:color w:val="000000"/>
          <w:sz w:val="28"/>
          <w:szCs w:val="28"/>
        </w:rPr>
      </w:pPr>
      <w:r w:rsidRPr="00E26F75">
        <w:rPr>
          <w:rFonts w:ascii="Times New Roman" w:hAnsi="Times New Roman" w:cs="Times New Roman"/>
          <w:noProof/>
          <w:color w:val="000000"/>
          <w:sz w:val="28"/>
          <w:szCs w:val="28"/>
        </w:rPr>
        <w:lastRenderedPageBreak/>
        <w:drawing>
          <wp:inline distT="0" distB="0" distL="0" distR="0" wp14:anchorId="06FA7FC3" wp14:editId="6ED2ACB6">
            <wp:extent cx="3402118" cy="4550229"/>
            <wp:effectExtent l="0" t="0" r="8255" b="3175"/>
            <wp:docPr id="623264715" name="Рисунок 1" descr="Изображение выглядит как Человеческое лицо, картина, одежда, обла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64715" name="Рисунок 1" descr="Изображение выглядит как Человеческое лицо, картина, одежда, облачение&#10;&#10;Автоматически созданное описание"/>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2118" cy="4550229"/>
                    </a:xfrm>
                    <a:prstGeom prst="rect">
                      <a:avLst/>
                    </a:prstGeom>
                  </pic:spPr>
                </pic:pic>
              </a:graphicData>
            </a:graphic>
          </wp:inline>
        </w:drawing>
      </w:r>
    </w:p>
    <w:p w14:paraId="4B5104A9" w14:textId="77777777" w:rsidR="00C20D2D" w:rsidRPr="00E26F75" w:rsidRDefault="00C20D2D" w:rsidP="00C20D2D">
      <w:pPr>
        <w:spacing w:line="360" w:lineRule="auto"/>
        <w:ind w:right="-7"/>
        <w:jc w:val="both"/>
        <w:rPr>
          <w:rFonts w:ascii="Times New Roman" w:hAnsi="Times New Roman" w:cs="Times New Roman"/>
          <w:color w:val="000000"/>
          <w:sz w:val="28"/>
          <w:szCs w:val="28"/>
        </w:rPr>
      </w:pPr>
      <w:r w:rsidRPr="00E26F75">
        <w:rPr>
          <w:rFonts w:ascii="Times New Roman" w:hAnsi="Times New Roman" w:cs="Times New Roman"/>
          <w:color w:val="000000"/>
          <w:sz w:val="28"/>
          <w:szCs w:val="28"/>
        </w:rPr>
        <w:t xml:space="preserve">Іл. 3.1. Святитель Григорій </w:t>
      </w:r>
      <w:proofErr w:type="spellStart"/>
      <w:r w:rsidRPr="00E26F75">
        <w:rPr>
          <w:rFonts w:ascii="Times New Roman" w:hAnsi="Times New Roman" w:cs="Times New Roman"/>
          <w:color w:val="000000"/>
          <w:sz w:val="28"/>
          <w:szCs w:val="28"/>
        </w:rPr>
        <w:t>Палама</w:t>
      </w:r>
      <w:proofErr w:type="spellEnd"/>
      <w:r w:rsidRPr="00E26F75">
        <w:rPr>
          <w:rFonts w:ascii="Times New Roman" w:hAnsi="Times New Roman" w:cs="Times New Roman"/>
          <w:color w:val="000000"/>
          <w:sz w:val="28"/>
          <w:szCs w:val="28"/>
        </w:rPr>
        <w:t>. Майстер Північної Греції (</w:t>
      </w:r>
      <w:proofErr w:type="spellStart"/>
      <w:r w:rsidRPr="00E26F75">
        <w:rPr>
          <w:rFonts w:ascii="Times New Roman" w:hAnsi="Times New Roman" w:cs="Times New Roman"/>
          <w:color w:val="000000"/>
          <w:sz w:val="28"/>
          <w:szCs w:val="28"/>
        </w:rPr>
        <w:t>Фессалоніки</w:t>
      </w:r>
      <w:proofErr w:type="spellEnd"/>
      <w:r w:rsidRPr="00E26F75">
        <w:rPr>
          <w:rFonts w:ascii="Times New Roman" w:hAnsi="Times New Roman" w:cs="Times New Roman"/>
          <w:color w:val="000000"/>
          <w:sz w:val="28"/>
          <w:szCs w:val="28"/>
        </w:rPr>
        <w:t xml:space="preserve">?), початок XV ст. Дерево, паволока, темпера, позолота. 37 × 28 см. Державний музей образотворчих мистецтв імені О. С. Пушкіна, М. </w:t>
      </w:r>
      <w:r w:rsidRPr="00E26F75">
        <w:rPr>
          <w:rFonts w:ascii="Times New Roman" w:hAnsi="Times New Roman" w:cs="Times New Roman"/>
          <w:sz w:val="28"/>
          <w:szCs w:val="28"/>
        </w:rPr>
        <w:t>Фото</w:t>
      </w:r>
      <w:r w:rsidRPr="00E26F75">
        <w:rPr>
          <w:rFonts w:ascii="Times New Roman" w:hAnsi="Times New Roman" w:cs="Times New Roman"/>
          <w:color w:val="000000"/>
          <w:sz w:val="28"/>
          <w:szCs w:val="28"/>
        </w:rPr>
        <w:t xml:space="preserve"> з відкритих джерел: </w:t>
      </w:r>
      <w:hyperlink r:id="rId34" w:history="1">
        <w:r w:rsidRPr="00E26F75">
          <w:rPr>
            <w:rStyle w:val="af3"/>
            <w:rFonts w:ascii="Times New Roman" w:hAnsi="Times New Roman" w:cs="Times New Roman"/>
            <w:sz w:val="28"/>
            <w:szCs w:val="28"/>
          </w:rPr>
          <w:t>https://de.wikipedia.org/wiki/Gregorios_Palamas</w:t>
        </w:r>
      </w:hyperlink>
    </w:p>
    <w:p w14:paraId="7E2C940B" w14:textId="77777777" w:rsidR="00C20D2D" w:rsidRPr="00E26F75" w:rsidRDefault="00C20D2D" w:rsidP="00C20D2D">
      <w:pPr>
        <w:spacing w:line="360" w:lineRule="auto"/>
        <w:ind w:right="-7"/>
        <w:rPr>
          <w:rFonts w:ascii="Times New Roman" w:hAnsi="Times New Roman" w:cs="Times New Roman"/>
          <w:color w:val="000000"/>
          <w:sz w:val="28"/>
          <w:szCs w:val="28"/>
        </w:rPr>
      </w:pPr>
      <w:r w:rsidRPr="00E26F75">
        <w:rPr>
          <w:rFonts w:ascii="Times New Roman" w:hAnsi="Times New Roman" w:cs="Times New Roman"/>
          <w:color w:val="000000"/>
          <w:sz w:val="28"/>
          <w:szCs w:val="28"/>
        </w:rPr>
        <w:br w:type="page"/>
      </w:r>
    </w:p>
    <w:p w14:paraId="0F38633C"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rFonts w:ascii="Times New Roman" w:hAnsi="Times New Roman" w:cs="Times New Roman"/>
          <w:noProof/>
          <w:sz w:val="28"/>
          <w:szCs w:val="28"/>
        </w:rPr>
        <w:lastRenderedPageBreak/>
        <w:drawing>
          <wp:inline distT="0" distB="0" distL="0" distR="0" wp14:anchorId="605BCA9C" wp14:editId="3C78AF8B">
            <wp:extent cx="5731510" cy="2720340"/>
            <wp:effectExtent l="0" t="0" r="0" b="0"/>
            <wp:docPr id="704562352" name="Рисунок 2" descr="Изображение выглядит как текст, круг, бумага, Симметр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62352" name="Рисунок 2" descr="Изображение выглядит как текст, круг, бумага, Симметрия&#10;&#10;Автоматически созданное описание"/>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720340"/>
                    </a:xfrm>
                    <a:prstGeom prst="rect">
                      <a:avLst/>
                    </a:prstGeom>
                  </pic:spPr>
                </pic:pic>
              </a:graphicData>
            </a:graphic>
          </wp:inline>
        </w:drawing>
      </w:r>
    </w:p>
    <w:p w14:paraId="0143A461"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4.1. План капел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з вітражами доби абата Сугерія (за гіпотезою Л. </w:t>
      </w:r>
      <w:proofErr w:type="spellStart"/>
      <w:r w:rsidRPr="00E26F75">
        <w:rPr>
          <w:rFonts w:ascii="Times New Roman" w:hAnsi="Times New Roman" w:cs="Times New Roman"/>
          <w:sz w:val="28"/>
          <w:szCs w:val="28"/>
        </w:rPr>
        <w:t>Гродецького</w:t>
      </w:r>
      <w:proofErr w:type="spellEnd"/>
      <w:r w:rsidRPr="00E26F75">
        <w:rPr>
          <w:rFonts w:ascii="Times New Roman" w:hAnsi="Times New Roman" w:cs="Times New Roman"/>
          <w:sz w:val="28"/>
          <w:szCs w:val="28"/>
        </w:rPr>
        <w:t>). Авторське фото.</w:t>
      </w:r>
    </w:p>
    <w:p w14:paraId="1B05DDD4"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4B1BD785"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7CF33E69" wp14:editId="1AAE36F6">
            <wp:extent cx="4419478" cy="5892800"/>
            <wp:effectExtent l="0" t="0" r="635" b="0"/>
            <wp:docPr id="1291783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478" cy="5892800"/>
                    </a:xfrm>
                    <a:prstGeom prst="rect">
                      <a:avLst/>
                    </a:prstGeom>
                    <a:noFill/>
                    <a:ln>
                      <a:noFill/>
                    </a:ln>
                  </pic:spPr>
                </pic:pic>
              </a:graphicData>
            </a:graphic>
          </wp:inline>
        </w:drawing>
      </w:r>
    </w:p>
    <w:p w14:paraId="0627F5EE"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4.2. «Благовіщення» та «Різдво Христове». Фрагменти вітража «Дитинство Христа». Базиліка Сен-Дені, осьова капела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XII ст. Сучасний вигляд. Авторське фото.</w:t>
      </w:r>
    </w:p>
    <w:p w14:paraId="461256C5"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48979CF5"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287F35BD" wp14:editId="333D5A3E">
            <wp:extent cx="4167072" cy="5556250"/>
            <wp:effectExtent l="0" t="0" r="5080" b="6350"/>
            <wp:docPr id="6558815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0277" cy="5560524"/>
                    </a:xfrm>
                    <a:prstGeom prst="rect">
                      <a:avLst/>
                    </a:prstGeom>
                    <a:noFill/>
                    <a:ln>
                      <a:noFill/>
                    </a:ln>
                  </pic:spPr>
                </pic:pic>
              </a:graphicData>
            </a:graphic>
          </wp:inline>
        </w:drawing>
      </w:r>
    </w:p>
    <w:p w14:paraId="7B6D313A"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4.3. «Алегорії святого Павла». </w:t>
      </w:r>
      <w:proofErr w:type="spellStart"/>
      <w:r w:rsidRPr="00E26F75">
        <w:rPr>
          <w:rFonts w:ascii="Times New Roman" w:hAnsi="Times New Roman" w:cs="Times New Roman"/>
          <w:sz w:val="28"/>
          <w:szCs w:val="28"/>
        </w:rPr>
        <w:t>Вітражне</w:t>
      </w:r>
      <w:proofErr w:type="spellEnd"/>
      <w:r w:rsidRPr="00E26F75">
        <w:rPr>
          <w:rFonts w:ascii="Times New Roman" w:hAnsi="Times New Roman" w:cs="Times New Roman"/>
          <w:sz w:val="28"/>
          <w:szCs w:val="28"/>
        </w:rPr>
        <w:t xml:space="preserve"> вікно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XII </w:t>
      </w:r>
      <w:proofErr w:type="spellStart"/>
      <w:r w:rsidRPr="00E26F75">
        <w:rPr>
          <w:rFonts w:ascii="Times New Roman" w:hAnsi="Times New Roman" w:cs="Times New Roman"/>
          <w:sz w:val="28"/>
          <w:szCs w:val="28"/>
        </w:rPr>
        <w:t>ст.Сучасний</w:t>
      </w:r>
      <w:proofErr w:type="spellEnd"/>
      <w:r w:rsidRPr="00E26F75">
        <w:rPr>
          <w:rFonts w:ascii="Times New Roman" w:hAnsi="Times New Roman" w:cs="Times New Roman"/>
          <w:sz w:val="28"/>
          <w:szCs w:val="28"/>
        </w:rPr>
        <w:t xml:space="preserve"> вигляд. Авторське фото.</w:t>
      </w:r>
    </w:p>
    <w:p w14:paraId="27067030"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3D0AAD7D"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53BBDA68" wp14:editId="68B6B879">
            <wp:extent cx="4967150" cy="6623050"/>
            <wp:effectExtent l="0" t="0" r="5080" b="6350"/>
            <wp:docPr id="2426512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0169" cy="6627076"/>
                    </a:xfrm>
                    <a:prstGeom prst="rect">
                      <a:avLst/>
                    </a:prstGeom>
                    <a:noFill/>
                    <a:ln>
                      <a:noFill/>
                    </a:ln>
                  </pic:spPr>
                </pic:pic>
              </a:graphicData>
            </a:graphic>
          </wp:inline>
        </w:drawing>
      </w:r>
    </w:p>
    <w:p w14:paraId="5DAE7C42"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4.4. «Христос між Церквою та Синагогою». Медальйон вітража «Алегорії святого Павла». Капела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XII ст. Сучасний вигляд. Авторське фото.</w:t>
      </w:r>
    </w:p>
    <w:p w14:paraId="3A5DB6AE"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3835F8C5"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44CFDAFD" wp14:editId="7510FE5D">
            <wp:extent cx="4333755" cy="5778500"/>
            <wp:effectExtent l="0" t="0" r="0" b="0"/>
            <wp:docPr id="20238167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5898" cy="5781358"/>
                    </a:xfrm>
                    <a:prstGeom prst="rect">
                      <a:avLst/>
                    </a:prstGeom>
                    <a:noFill/>
                    <a:ln>
                      <a:noFill/>
                    </a:ln>
                  </pic:spPr>
                </pic:pic>
              </a:graphicData>
            </a:graphic>
          </wp:inline>
        </w:drawing>
      </w:r>
    </w:p>
    <w:p w14:paraId="099562F4"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4.5. «Життя Мойсея». </w:t>
      </w:r>
      <w:proofErr w:type="spellStart"/>
      <w:r w:rsidRPr="00E26F75">
        <w:rPr>
          <w:rFonts w:ascii="Times New Roman" w:hAnsi="Times New Roman" w:cs="Times New Roman"/>
          <w:sz w:val="28"/>
          <w:szCs w:val="28"/>
        </w:rPr>
        <w:t>Вітражне</w:t>
      </w:r>
      <w:proofErr w:type="spellEnd"/>
      <w:r w:rsidRPr="00E26F75">
        <w:rPr>
          <w:rFonts w:ascii="Times New Roman" w:hAnsi="Times New Roman" w:cs="Times New Roman"/>
          <w:sz w:val="28"/>
          <w:szCs w:val="28"/>
        </w:rPr>
        <w:t xml:space="preserve"> вікно капели </w:t>
      </w:r>
      <w:proofErr w:type="spellStart"/>
      <w:r w:rsidRPr="00E26F75">
        <w:rPr>
          <w:rFonts w:ascii="Times New Roman" w:hAnsi="Times New Roman" w:cs="Times New Roman"/>
          <w:sz w:val="28"/>
          <w:szCs w:val="28"/>
        </w:rPr>
        <w:t>деамбулаторію</w:t>
      </w:r>
      <w:proofErr w:type="spellEnd"/>
      <w:r w:rsidRPr="00E26F75">
        <w:rPr>
          <w:rFonts w:ascii="Times New Roman" w:hAnsi="Times New Roman" w:cs="Times New Roman"/>
          <w:sz w:val="28"/>
          <w:szCs w:val="28"/>
        </w:rPr>
        <w:t xml:space="preserve"> хору базиліки Сен-Дені. XII </w:t>
      </w:r>
      <w:proofErr w:type="spellStart"/>
      <w:r w:rsidRPr="00E26F75">
        <w:rPr>
          <w:rFonts w:ascii="Times New Roman" w:hAnsi="Times New Roman" w:cs="Times New Roman"/>
          <w:sz w:val="28"/>
          <w:szCs w:val="28"/>
        </w:rPr>
        <w:t>ст.Сучасний</w:t>
      </w:r>
      <w:proofErr w:type="spellEnd"/>
      <w:r w:rsidRPr="00E26F75">
        <w:rPr>
          <w:rFonts w:ascii="Times New Roman" w:hAnsi="Times New Roman" w:cs="Times New Roman"/>
          <w:sz w:val="28"/>
          <w:szCs w:val="28"/>
        </w:rPr>
        <w:t xml:space="preserve"> вигляд. Авторське фото.</w:t>
      </w:r>
    </w:p>
    <w:p w14:paraId="4301E5C2"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3AD82961"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27FB298D" wp14:editId="6975D21F">
            <wp:extent cx="5731510" cy="3435985"/>
            <wp:effectExtent l="0" t="0" r="2540" b="0"/>
            <wp:docPr id="8419171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435985"/>
                    </a:xfrm>
                    <a:prstGeom prst="rect">
                      <a:avLst/>
                    </a:prstGeom>
                    <a:noFill/>
                    <a:ln>
                      <a:noFill/>
                    </a:ln>
                  </pic:spPr>
                </pic:pic>
              </a:graphicData>
            </a:graphic>
          </wp:inline>
        </w:drawing>
      </w:r>
    </w:p>
    <w:p w14:paraId="11B84948"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4.6. «Зняття з Хреста». Фрагмент </w:t>
      </w:r>
      <w:proofErr w:type="spellStart"/>
      <w:r w:rsidRPr="00E26F75">
        <w:rPr>
          <w:rFonts w:ascii="Times New Roman" w:hAnsi="Times New Roman" w:cs="Times New Roman"/>
          <w:sz w:val="28"/>
          <w:szCs w:val="28"/>
        </w:rPr>
        <w:t>вітражного</w:t>
      </w:r>
      <w:proofErr w:type="spellEnd"/>
      <w:r w:rsidRPr="00E26F75">
        <w:rPr>
          <w:rFonts w:ascii="Times New Roman" w:hAnsi="Times New Roman" w:cs="Times New Roman"/>
          <w:sz w:val="28"/>
          <w:szCs w:val="28"/>
        </w:rPr>
        <w:t xml:space="preserve"> циклу «Страсті Христові». </w:t>
      </w:r>
      <w:proofErr w:type="spellStart"/>
      <w:r w:rsidRPr="00E26F75">
        <w:rPr>
          <w:rFonts w:ascii="Times New Roman" w:hAnsi="Times New Roman" w:cs="Times New Roman"/>
          <w:sz w:val="28"/>
          <w:szCs w:val="28"/>
        </w:rPr>
        <w:t>Шартрський</w:t>
      </w:r>
      <w:proofErr w:type="spellEnd"/>
      <w:r w:rsidRPr="00E26F75">
        <w:rPr>
          <w:rFonts w:ascii="Times New Roman" w:hAnsi="Times New Roman" w:cs="Times New Roman"/>
          <w:sz w:val="28"/>
          <w:szCs w:val="28"/>
        </w:rPr>
        <w:t xml:space="preserve"> собор, </w:t>
      </w:r>
      <w:proofErr w:type="spellStart"/>
      <w:r w:rsidRPr="00E26F75">
        <w:rPr>
          <w:rFonts w:ascii="Times New Roman" w:hAnsi="Times New Roman" w:cs="Times New Roman"/>
          <w:sz w:val="28"/>
          <w:szCs w:val="28"/>
        </w:rPr>
        <w:t>Шартр</w:t>
      </w:r>
      <w:proofErr w:type="spellEnd"/>
      <w:r w:rsidRPr="00E26F75">
        <w:rPr>
          <w:rFonts w:ascii="Times New Roman" w:hAnsi="Times New Roman" w:cs="Times New Roman"/>
          <w:sz w:val="28"/>
          <w:szCs w:val="28"/>
        </w:rPr>
        <w:t xml:space="preserve">, Франція. XIII ст. Фото з відкритих джерел: </w:t>
      </w:r>
      <w:hyperlink r:id="rId41" w:history="1">
        <w:r w:rsidRPr="00E26F75">
          <w:rPr>
            <w:rStyle w:val="af3"/>
            <w:rFonts w:ascii="Times New Roman" w:hAnsi="Times New Roman" w:cs="Times New Roman"/>
            <w:sz w:val="28"/>
            <w:szCs w:val="28"/>
          </w:rPr>
          <w:t>https://www.cathedrale-chartres.org/c/vitraux-cathedrale-chartres.php</w:t>
        </w:r>
      </w:hyperlink>
    </w:p>
    <w:p w14:paraId="65DFF6DE"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5C0E86D4"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680AEF89" wp14:editId="069459C7">
            <wp:extent cx="4712779" cy="6521450"/>
            <wp:effectExtent l="0" t="0" r="0" b="0"/>
            <wp:docPr id="7441785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6873" cy="6527116"/>
                    </a:xfrm>
                    <a:prstGeom prst="rect">
                      <a:avLst/>
                    </a:prstGeom>
                    <a:noFill/>
                    <a:ln>
                      <a:noFill/>
                    </a:ln>
                  </pic:spPr>
                </pic:pic>
              </a:graphicData>
            </a:graphic>
          </wp:inline>
        </w:drawing>
      </w:r>
    </w:p>
    <w:p w14:paraId="3457473C"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4.7. «Преображення». Майстер кола Феофана Грека. Початок XV ст. (бл. 1403 р.). Дерево, яєчна темпера. Державна Третьяковська галерея, М. </w:t>
      </w:r>
      <w:proofErr w:type="spellStart"/>
      <w:r w:rsidRPr="00E26F75">
        <w:rPr>
          <w:rFonts w:ascii="Times New Roman" w:hAnsi="Times New Roman" w:cs="Times New Roman"/>
          <w:sz w:val="28"/>
          <w:szCs w:val="28"/>
        </w:rPr>
        <w:t>Strezova</w:t>
      </w:r>
      <w:proofErr w:type="spellEnd"/>
      <w:r w:rsidRPr="00E26F75">
        <w:rPr>
          <w:rFonts w:ascii="Times New Roman" w:hAnsi="Times New Roman" w:cs="Times New Roman"/>
          <w:sz w:val="28"/>
          <w:szCs w:val="28"/>
        </w:rPr>
        <w:t xml:space="preserve"> A. </w:t>
      </w:r>
      <w:proofErr w:type="spellStart"/>
      <w:r w:rsidRPr="00E26F75">
        <w:rPr>
          <w:rFonts w:ascii="Times New Roman" w:hAnsi="Times New Roman" w:cs="Times New Roman"/>
          <w:sz w:val="28"/>
          <w:szCs w:val="28"/>
        </w:rPr>
        <w:t>Hesychasm</w:t>
      </w:r>
      <w:proofErr w:type="spellEnd"/>
      <w:r w:rsidRPr="00E26F75">
        <w:rPr>
          <w:rFonts w:ascii="Times New Roman" w:hAnsi="Times New Roman" w:cs="Times New Roman"/>
          <w:sz w:val="28"/>
          <w:szCs w:val="28"/>
        </w:rPr>
        <w:t xml:space="preserve"> and </w:t>
      </w:r>
      <w:proofErr w:type="spellStart"/>
      <w:r w:rsidRPr="00E26F75">
        <w:rPr>
          <w:rFonts w:ascii="Times New Roman" w:hAnsi="Times New Roman" w:cs="Times New Roman"/>
          <w:sz w:val="28"/>
          <w:szCs w:val="28"/>
        </w:rPr>
        <w:t>Art</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Canberra</w:t>
      </w:r>
      <w:proofErr w:type="spellEnd"/>
      <w:r w:rsidRPr="00E26F75">
        <w:rPr>
          <w:rFonts w:ascii="Times New Roman" w:hAnsi="Times New Roman" w:cs="Times New Roman"/>
          <w:sz w:val="28"/>
          <w:szCs w:val="28"/>
        </w:rPr>
        <w:t>, 2014. с. 127.</w:t>
      </w:r>
    </w:p>
    <w:p w14:paraId="1354A8EF" w14:textId="77777777" w:rsidR="00C20D2D" w:rsidRPr="00E26F75" w:rsidRDefault="00C20D2D" w:rsidP="00C20D2D">
      <w:pPr>
        <w:spacing w:line="278" w:lineRule="auto"/>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31E18E06"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0444D634" wp14:editId="5FDA3120">
            <wp:extent cx="3600450" cy="4095750"/>
            <wp:effectExtent l="0" t="0" r="0" b="0"/>
            <wp:docPr id="2639891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450" cy="4095750"/>
                    </a:xfrm>
                    <a:prstGeom prst="rect">
                      <a:avLst/>
                    </a:prstGeom>
                    <a:noFill/>
                    <a:ln>
                      <a:noFill/>
                    </a:ln>
                  </pic:spPr>
                </pic:pic>
              </a:graphicData>
            </a:graphic>
          </wp:inline>
        </w:drawing>
      </w:r>
    </w:p>
    <w:p w14:paraId="351254AC"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4.8. «Преображення». Ікона з іконостаса. Середина XII ст. Дерево, темпера. 41,5 × 159 см. Монастир Святої Катерини, Синай, Єгипет. </w:t>
      </w:r>
      <w:proofErr w:type="spellStart"/>
      <w:r w:rsidRPr="00E26F75">
        <w:rPr>
          <w:rFonts w:ascii="Times New Roman" w:hAnsi="Times New Roman" w:cs="Times New Roman"/>
          <w:sz w:val="28"/>
          <w:szCs w:val="28"/>
        </w:rPr>
        <w:t>Strezova</w:t>
      </w:r>
      <w:proofErr w:type="spellEnd"/>
      <w:r w:rsidRPr="00E26F75">
        <w:rPr>
          <w:rFonts w:ascii="Times New Roman" w:hAnsi="Times New Roman" w:cs="Times New Roman"/>
          <w:sz w:val="28"/>
          <w:szCs w:val="28"/>
        </w:rPr>
        <w:t xml:space="preserve"> A. </w:t>
      </w:r>
      <w:proofErr w:type="spellStart"/>
      <w:r w:rsidRPr="00E26F75">
        <w:rPr>
          <w:rFonts w:ascii="Times New Roman" w:hAnsi="Times New Roman" w:cs="Times New Roman"/>
          <w:sz w:val="28"/>
          <w:szCs w:val="28"/>
        </w:rPr>
        <w:t>Hesychasm</w:t>
      </w:r>
      <w:proofErr w:type="spellEnd"/>
      <w:r w:rsidRPr="00E26F75">
        <w:rPr>
          <w:rFonts w:ascii="Times New Roman" w:hAnsi="Times New Roman" w:cs="Times New Roman"/>
          <w:sz w:val="28"/>
          <w:szCs w:val="28"/>
        </w:rPr>
        <w:t xml:space="preserve"> and </w:t>
      </w:r>
      <w:proofErr w:type="spellStart"/>
      <w:r w:rsidRPr="00E26F75">
        <w:rPr>
          <w:rFonts w:ascii="Times New Roman" w:hAnsi="Times New Roman" w:cs="Times New Roman"/>
          <w:sz w:val="28"/>
          <w:szCs w:val="28"/>
        </w:rPr>
        <w:t>Art</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Canberra</w:t>
      </w:r>
      <w:proofErr w:type="spellEnd"/>
      <w:r w:rsidRPr="00E26F75">
        <w:rPr>
          <w:rFonts w:ascii="Times New Roman" w:hAnsi="Times New Roman" w:cs="Times New Roman"/>
          <w:sz w:val="28"/>
          <w:szCs w:val="28"/>
        </w:rPr>
        <w:t>, 2014. с. 120.</w:t>
      </w:r>
    </w:p>
    <w:p w14:paraId="1B4711D2"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108355C5"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509B8738" wp14:editId="799F4D13">
            <wp:extent cx="4476750" cy="6057900"/>
            <wp:effectExtent l="0" t="0" r="0" b="0"/>
            <wp:docPr id="17602789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750" cy="6057900"/>
                    </a:xfrm>
                    <a:prstGeom prst="rect">
                      <a:avLst/>
                    </a:prstGeom>
                    <a:noFill/>
                    <a:ln>
                      <a:noFill/>
                    </a:ln>
                  </pic:spPr>
                </pic:pic>
              </a:graphicData>
            </a:graphic>
          </wp:inline>
        </w:drawing>
      </w:r>
    </w:p>
    <w:p w14:paraId="197E2E0D"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4.9.«Преображення Христове». XIII ст. Дерево, темпера. Монастир Ксенофонт, Афон, Греція. </w:t>
      </w:r>
      <w:proofErr w:type="spellStart"/>
      <w:r w:rsidRPr="00E26F75">
        <w:rPr>
          <w:rFonts w:ascii="Times New Roman" w:hAnsi="Times New Roman" w:cs="Times New Roman"/>
          <w:sz w:val="28"/>
          <w:szCs w:val="28"/>
        </w:rPr>
        <w:t>Strezova</w:t>
      </w:r>
      <w:proofErr w:type="spellEnd"/>
      <w:r w:rsidRPr="00E26F75">
        <w:rPr>
          <w:rFonts w:ascii="Times New Roman" w:hAnsi="Times New Roman" w:cs="Times New Roman"/>
          <w:sz w:val="28"/>
          <w:szCs w:val="28"/>
        </w:rPr>
        <w:t xml:space="preserve"> A. </w:t>
      </w:r>
      <w:proofErr w:type="spellStart"/>
      <w:r w:rsidRPr="00E26F75">
        <w:rPr>
          <w:rFonts w:ascii="Times New Roman" w:hAnsi="Times New Roman" w:cs="Times New Roman"/>
          <w:sz w:val="28"/>
          <w:szCs w:val="28"/>
        </w:rPr>
        <w:t>Hesychasm</w:t>
      </w:r>
      <w:proofErr w:type="spellEnd"/>
      <w:r w:rsidRPr="00E26F75">
        <w:rPr>
          <w:rFonts w:ascii="Times New Roman" w:hAnsi="Times New Roman" w:cs="Times New Roman"/>
          <w:sz w:val="28"/>
          <w:szCs w:val="28"/>
        </w:rPr>
        <w:t xml:space="preserve"> and </w:t>
      </w:r>
      <w:proofErr w:type="spellStart"/>
      <w:r w:rsidRPr="00E26F75">
        <w:rPr>
          <w:rFonts w:ascii="Times New Roman" w:hAnsi="Times New Roman" w:cs="Times New Roman"/>
          <w:sz w:val="28"/>
          <w:szCs w:val="28"/>
        </w:rPr>
        <w:t>Art</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Canberra</w:t>
      </w:r>
      <w:proofErr w:type="spellEnd"/>
      <w:r w:rsidRPr="00E26F75">
        <w:rPr>
          <w:rFonts w:ascii="Times New Roman" w:hAnsi="Times New Roman" w:cs="Times New Roman"/>
          <w:sz w:val="28"/>
          <w:szCs w:val="28"/>
        </w:rPr>
        <w:t>, 2014. с. 122.</w:t>
      </w:r>
    </w:p>
    <w:p w14:paraId="18B96724"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1BB68F52"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6F5CDB05" wp14:editId="584B383D">
            <wp:extent cx="5731510" cy="4559300"/>
            <wp:effectExtent l="0" t="0" r="2540" b="0"/>
            <wp:docPr id="5173847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559300"/>
                    </a:xfrm>
                    <a:prstGeom prst="rect">
                      <a:avLst/>
                    </a:prstGeom>
                    <a:noFill/>
                    <a:ln>
                      <a:noFill/>
                    </a:ln>
                  </pic:spPr>
                </pic:pic>
              </a:graphicData>
            </a:graphic>
          </wp:inline>
        </w:drawing>
      </w:r>
    </w:p>
    <w:p w14:paraId="45A4FBF4"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4.10. «Преображення Христове». Євтихій і Михаїл </w:t>
      </w:r>
      <w:proofErr w:type="spellStart"/>
      <w:r w:rsidRPr="00E26F75">
        <w:rPr>
          <w:rFonts w:ascii="Times New Roman" w:hAnsi="Times New Roman" w:cs="Times New Roman"/>
          <w:sz w:val="28"/>
          <w:szCs w:val="28"/>
        </w:rPr>
        <w:t>Астрапа</w:t>
      </w:r>
      <w:proofErr w:type="spellEnd"/>
      <w:r w:rsidRPr="00E26F75">
        <w:rPr>
          <w:rFonts w:ascii="Times New Roman" w:hAnsi="Times New Roman" w:cs="Times New Roman"/>
          <w:sz w:val="28"/>
          <w:szCs w:val="28"/>
        </w:rPr>
        <w:t xml:space="preserve">. Бл. 1313–1320 рр. Фреска. Церква Святого Георгія, </w:t>
      </w:r>
      <w:proofErr w:type="spellStart"/>
      <w:r w:rsidRPr="00E26F75">
        <w:rPr>
          <w:rFonts w:ascii="Times New Roman" w:hAnsi="Times New Roman" w:cs="Times New Roman"/>
          <w:sz w:val="28"/>
          <w:szCs w:val="28"/>
        </w:rPr>
        <w:t>Старо-Нагоричане</w:t>
      </w:r>
      <w:proofErr w:type="spellEnd"/>
      <w:r w:rsidRPr="00E26F75">
        <w:rPr>
          <w:rFonts w:ascii="Times New Roman" w:hAnsi="Times New Roman" w:cs="Times New Roman"/>
          <w:sz w:val="28"/>
          <w:szCs w:val="28"/>
        </w:rPr>
        <w:t xml:space="preserve">, Північна Македонія. </w:t>
      </w:r>
      <w:proofErr w:type="spellStart"/>
      <w:r w:rsidRPr="00E26F75">
        <w:rPr>
          <w:rFonts w:ascii="Times New Roman" w:hAnsi="Times New Roman" w:cs="Times New Roman"/>
          <w:sz w:val="28"/>
          <w:szCs w:val="28"/>
        </w:rPr>
        <w:t>Strezova</w:t>
      </w:r>
      <w:proofErr w:type="spellEnd"/>
      <w:r w:rsidRPr="00E26F75">
        <w:rPr>
          <w:rFonts w:ascii="Times New Roman" w:hAnsi="Times New Roman" w:cs="Times New Roman"/>
          <w:sz w:val="28"/>
          <w:szCs w:val="28"/>
        </w:rPr>
        <w:t xml:space="preserve"> A. </w:t>
      </w:r>
      <w:proofErr w:type="spellStart"/>
      <w:r w:rsidRPr="00E26F75">
        <w:rPr>
          <w:rFonts w:ascii="Times New Roman" w:hAnsi="Times New Roman" w:cs="Times New Roman"/>
          <w:sz w:val="28"/>
          <w:szCs w:val="28"/>
        </w:rPr>
        <w:t>Hesychasm</w:t>
      </w:r>
      <w:proofErr w:type="spellEnd"/>
      <w:r w:rsidRPr="00E26F75">
        <w:rPr>
          <w:rFonts w:ascii="Times New Roman" w:hAnsi="Times New Roman" w:cs="Times New Roman"/>
          <w:sz w:val="28"/>
          <w:szCs w:val="28"/>
        </w:rPr>
        <w:t xml:space="preserve"> and </w:t>
      </w:r>
      <w:proofErr w:type="spellStart"/>
      <w:r w:rsidRPr="00E26F75">
        <w:rPr>
          <w:rFonts w:ascii="Times New Roman" w:hAnsi="Times New Roman" w:cs="Times New Roman"/>
          <w:sz w:val="28"/>
          <w:szCs w:val="28"/>
        </w:rPr>
        <w:t>Art</w:t>
      </w:r>
      <w:proofErr w:type="spellEnd"/>
      <w:r w:rsidRPr="00E26F75">
        <w:rPr>
          <w:rFonts w:ascii="Times New Roman" w:hAnsi="Times New Roman" w:cs="Times New Roman"/>
          <w:sz w:val="28"/>
          <w:szCs w:val="28"/>
        </w:rPr>
        <w:t xml:space="preserve">. </w:t>
      </w:r>
      <w:proofErr w:type="spellStart"/>
      <w:r w:rsidRPr="00E26F75">
        <w:rPr>
          <w:rFonts w:ascii="Times New Roman" w:hAnsi="Times New Roman" w:cs="Times New Roman"/>
          <w:sz w:val="28"/>
          <w:szCs w:val="28"/>
        </w:rPr>
        <w:t>Canberra</w:t>
      </w:r>
      <w:proofErr w:type="spellEnd"/>
      <w:r w:rsidRPr="00E26F75">
        <w:rPr>
          <w:rFonts w:ascii="Times New Roman" w:hAnsi="Times New Roman" w:cs="Times New Roman"/>
          <w:sz w:val="28"/>
          <w:szCs w:val="28"/>
        </w:rPr>
        <w:t>, 2014. с. 124.</w:t>
      </w:r>
    </w:p>
    <w:p w14:paraId="65629E33" w14:textId="77777777" w:rsidR="00C20D2D" w:rsidRPr="00E26F75" w:rsidRDefault="00C20D2D" w:rsidP="00C20D2D">
      <w:pPr>
        <w:spacing w:line="360" w:lineRule="auto"/>
        <w:ind w:right="-7"/>
        <w:jc w:val="both"/>
        <w:rPr>
          <w:rFonts w:ascii="Times New Roman" w:hAnsi="Times New Roman" w:cs="Times New Roman"/>
          <w:sz w:val="28"/>
          <w:szCs w:val="28"/>
        </w:rPr>
      </w:pPr>
    </w:p>
    <w:p w14:paraId="135BED36" w14:textId="77777777" w:rsidR="00C20D2D" w:rsidRPr="00E26F75" w:rsidRDefault="00C20D2D" w:rsidP="00C20D2D">
      <w:pPr>
        <w:spacing w:line="360" w:lineRule="auto"/>
        <w:ind w:right="-7"/>
        <w:jc w:val="both"/>
        <w:rPr>
          <w:rFonts w:ascii="Times New Roman" w:hAnsi="Times New Roman" w:cs="Times New Roman"/>
          <w:sz w:val="28"/>
          <w:szCs w:val="28"/>
        </w:rPr>
      </w:pPr>
    </w:p>
    <w:p w14:paraId="48A7EC8F" w14:textId="77777777" w:rsidR="00C20D2D" w:rsidRPr="00E26F75" w:rsidRDefault="00C20D2D" w:rsidP="00C20D2D">
      <w:pPr>
        <w:ind w:right="-7"/>
        <w:rPr>
          <w:rFonts w:ascii="Times New Roman" w:hAnsi="Times New Roman" w:cs="Times New Roman"/>
          <w:sz w:val="28"/>
          <w:szCs w:val="28"/>
        </w:rPr>
      </w:pPr>
      <w:r w:rsidRPr="00E26F75">
        <w:rPr>
          <w:rFonts w:ascii="Times New Roman" w:hAnsi="Times New Roman" w:cs="Times New Roman"/>
          <w:sz w:val="28"/>
          <w:szCs w:val="28"/>
        </w:rPr>
        <w:br w:type="page"/>
      </w:r>
    </w:p>
    <w:p w14:paraId="6D2B0FC6" w14:textId="77777777" w:rsidR="00C20D2D" w:rsidRPr="00E26F75" w:rsidRDefault="00C20D2D" w:rsidP="00C20D2D">
      <w:pPr>
        <w:spacing w:line="360" w:lineRule="auto"/>
        <w:ind w:right="-7"/>
        <w:jc w:val="center"/>
        <w:rPr>
          <w:rFonts w:ascii="Times New Roman" w:hAnsi="Times New Roman" w:cs="Times New Roman"/>
          <w:sz w:val="28"/>
          <w:szCs w:val="28"/>
        </w:rPr>
      </w:pPr>
      <w:r w:rsidRPr="00E26F75">
        <w:rPr>
          <w:noProof/>
        </w:rPr>
        <w:lastRenderedPageBreak/>
        <w:drawing>
          <wp:inline distT="0" distB="0" distL="0" distR="0" wp14:anchorId="58B96BE1" wp14:editId="5C6C69E8">
            <wp:extent cx="4043557" cy="6464300"/>
            <wp:effectExtent l="0" t="0" r="0" b="0"/>
            <wp:docPr id="12823274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9741" cy="6474186"/>
                    </a:xfrm>
                    <a:prstGeom prst="rect">
                      <a:avLst/>
                    </a:prstGeom>
                    <a:noFill/>
                    <a:ln>
                      <a:noFill/>
                    </a:ln>
                  </pic:spPr>
                </pic:pic>
              </a:graphicData>
            </a:graphic>
          </wp:inline>
        </w:drawing>
      </w:r>
    </w:p>
    <w:p w14:paraId="2809195D" w14:textId="77777777" w:rsidR="00C20D2D" w:rsidRPr="00E26F75" w:rsidRDefault="00C20D2D" w:rsidP="00C20D2D">
      <w:pPr>
        <w:spacing w:line="360" w:lineRule="auto"/>
        <w:ind w:right="-7"/>
        <w:jc w:val="both"/>
        <w:rPr>
          <w:rFonts w:ascii="Times New Roman" w:hAnsi="Times New Roman" w:cs="Times New Roman"/>
          <w:sz w:val="28"/>
          <w:szCs w:val="28"/>
        </w:rPr>
      </w:pPr>
      <w:r w:rsidRPr="00E26F75">
        <w:rPr>
          <w:rFonts w:ascii="Times New Roman" w:hAnsi="Times New Roman" w:cs="Times New Roman"/>
          <w:sz w:val="28"/>
          <w:szCs w:val="28"/>
        </w:rPr>
        <w:t xml:space="preserve">Іл. 4.11. «Преображення Господнє». Мініатюра з рукопису «Богословські твори» Іоанна VI </w:t>
      </w:r>
      <w:proofErr w:type="spellStart"/>
      <w:r w:rsidRPr="00E26F75">
        <w:rPr>
          <w:rFonts w:ascii="Times New Roman" w:hAnsi="Times New Roman" w:cs="Times New Roman"/>
          <w:sz w:val="28"/>
          <w:szCs w:val="28"/>
        </w:rPr>
        <w:t>Кантакузина</w:t>
      </w:r>
      <w:proofErr w:type="spellEnd"/>
      <w:r w:rsidRPr="00E26F75">
        <w:rPr>
          <w:rFonts w:ascii="Times New Roman" w:hAnsi="Times New Roman" w:cs="Times New Roman"/>
          <w:sz w:val="28"/>
          <w:szCs w:val="28"/>
        </w:rPr>
        <w:t xml:space="preserve">. 1370–1375 рр. Національна бібліотека Франції, Париж. Фото з відкритих джерел: </w:t>
      </w:r>
      <w:hyperlink r:id="rId47" w:history="1">
        <w:r w:rsidRPr="00E26F75">
          <w:rPr>
            <w:rStyle w:val="af3"/>
            <w:rFonts w:ascii="Times New Roman" w:hAnsi="Times New Roman" w:cs="Times New Roman"/>
            <w:sz w:val="28"/>
            <w:szCs w:val="28"/>
          </w:rPr>
          <w:t>https://www.alamy.com/stock-photo-jean-vi-cantacuzene-emperor-from-1347-until-1354-he-then-became-a-113152000.html?imageid=BAFBF2D6-2F05-43BD-9AB2-C200F25833B7&amp;pn=1&amp;searchId=ef06acb69cbc1e6af3b1804c3593d572&amp;searchtype=0</w:t>
        </w:r>
      </w:hyperlink>
      <w:r w:rsidRPr="00E26F75">
        <w:rPr>
          <w:rFonts w:ascii="Times New Roman" w:hAnsi="Times New Roman" w:cs="Times New Roman"/>
          <w:sz w:val="28"/>
          <w:szCs w:val="28"/>
        </w:rPr>
        <w:t xml:space="preserve"> </w:t>
      </w:r>
      <w:r w:rsidRPr="00E26F75">
        <w:rPr>
          <w:rFonts w:ascii="Times New Roman" w:hAnsi="Times New Roman" w:cs="Times New Roman"/>
          <w:sz w:val="28"/>
          <w:szCs w:val="28"/>
        </w:rPr>
        <w:br w:type="page"/>
      </w:r>
    </w:p>
    <w:p w14:paraId="001ED723" w14:textId="77777777" w:rsidR="00C20D2D" w:rsidRPr="00E26F75" w:rsidRDefault="00C20D2D" w:rsidP="00C20D2D">
      <w:pPr>
        <w:ind w:right="-7"/>
        <w:jc w:val="center"/>
        <w:rPr>
          <w:rFonts w:ascii="Times New Roman" w:hAnsi="Times New Roman" w:cs="Times New Roman"/>
          <w:sz w:val="28"/>
          <w:szCs w:val="28"/>
        </w:rPr>
      </w:pPr>
      <w:r w:rsidRPr="00E26F75">
        <w:rPr>
          <w:noProof/>
        </w:rPr>
        <w:lastRenderedPageBreak/>
        <w:drawing>
          <wp:inline distT="0" distB="0" distL="0" distR="0" wp14:anchorId="4627DAF3" wp14:editId="020764D0">
            <wp:extent cx="5091303" cy="7029450"/>
            <wp:effectExtent l="0" t="0" r="0" b="0"/>
            <wp:docPr id="126696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5780" cy="7035632"/>
                    </a:xfrm>
                    <a:prstGeom prst="rect">
                      <a:avLst/>
                    </a:prstGeom>
                    <a:noFill/>
                    <a:ln>
                      <a:noFill/>
                    </a:ln>
                  </pic:spPr>
                </pic:pic>
              </a:graphicData>
            </a:graphic>
          </wp:inline>
        </w:drawing>
      </w:r>
    </w:p>
    <w:p w14:paraId="3A2FFEBB" w14:textId="77777777" w:rsidR="00C20D2D" w:rsidRPr="00E26F75" w:rsidRDefault="00C20D2D" w:rsidP="00C20D2D">
      <w:pPr>
        <w:spacing w:after="0" w:line="360" w:lineRule="auto"/>
        <w:ind w:right="-7"/>
        <w:jc w:val="both"/>
        <w:rPr>
          <w:rFonts w:ascii="Times New Roman" w:hAnsi="Times New Roman" w:cs="Times New Roman"/>
          <w:sz w:val="28"/>
          <w:szCs w:val="28"/>
          <w:lang w:val="ru-MD"/>
        </w:rPr>
      </w:pPr>
      <w:r w:rsidRPr="00E26F75">
        <w:rPr>
          <w:rFonts w:ascii="Times New Roman" w:hAnsi="Times New Roman" w:cs="Times New Roman"/>
          <w:sz w:val="28"/>
          <w:szCs w:val="28"/>
        </w:rPr>
        <w:t xml:space="preserve">Іл. 4.12. «Христос Пантократор». Двостороння ікона. Друга половина XIV ст. Дерево, темпера. 124 × 91 см. </w:t>
      </w:r>
      <w:proofErr w:type="spellStart"/>
      <w:r w:rsidRPr="00E26F75">
        <w:rPr>
          <w:rFonts w:ascii="Times New Roman" w:hAnsi="Times New Roman" w:cs="Times New Roman"/>
          <w:sz w:val="28"/>
          <w:szCs w:val="28"/>
        </w:rPr>
        <w:t>Фессалоніки</w:t>
      </w:r>
      <w:proofErr w:type="spellEnd"/>
      <w:r w:rsidRPr="00E26F75">
        <w:rPr>
          <w:rFonts w:ascii="Times New Roman" w:hAnsi="Times New Roman" w:cs="Times New Roman"/>
          <w:sz w:val="28"/>
          <w:szCs w:val="28"/>
        </w:rPr>
        <w:t>. Візантійський музей, Афіни. Фото з відкритих джерел:</w:t>
      </w:r>
      <w:r w:rsidRPr="00E26F75">
        <w:rPr>
          <w:rFonts w:ascii="Times New Roman" w:hAnsi="Times New Roman" w:cs="Times New Roman"/>
          <w:sz w:val="28"/>
          <w:szCs w:val="28"/>
          <w:lang w:val="ru-MD"/>
        </w:rPr>
        <w:t xml:space="preserve"> </w:t>
      </w:r>
    </w:p>
    <w:p w14:paraId="5E4C1B6F" w14:textId="77777777" w:rsidR="00C20D2D" w:rsidRPr="00E26F75" w:rsidRDefault="00C20D2D" w:rsidP="00C20D2D">
      <w:pPr>
        <w:ind w:right="-7"/>
        <w:jc w:val="both"/>
        <w:rPr>
          <w:rFonts w:ascii="Times New Roman" w:hAnsi="Times New Roman" w:cs="Times New Roman"/>
          <w:sz w:val="28"/>
          <w:szCs w:val="28"/>
          <w:lang w:val="ru-MD"/>
        </w:rPr>
      </w:pPr>
      <w:hyperlink r:id="rId49" w:history="1">
        <w:r w:rsidRPr="00E26F75">
          <w:rPr>
            <w:rStyle w:val="af3"/>
            <w:rFonts w:ascii="Times New Roman" w:hAnsi="Times New Roman" w:cs="Times New Roman"/>
            <w:sz w:val="28"/>
            <w:szCs w:val="28"/>
            <w:lang w:val="en-US"/>
          </w:rPr>
          <w:t>h</w:t>
        </w:r>
        <w:r w:rsidRPr="00E26F75">
          <w:rPr>
            <w:rStyle w:val="af3"/>
            <w:rFonts w:ascii="Times New Roman" w:hAnsi="Times New Roman" w:cs="Times New Roman"/>
            <w:sz w:val="28"/>
            <w:szCs w:val="28"/>
          </w:rPr>
          <w:t>ttps://commons.wikimedia.org/wiki/File:14th_century_Icon_of_Christ_Pantokrator,_Athens.jpg</w:t>
        </w:r>
      </w:hyperlink>
      <w:r w:rsidRPr="00E26F75">
        <w:rPr>
          <w:rFonts w:ascii="Times New Roman" w:hAnsi="Times New Roman" w:cs="Times New Roman"/>
          <w:sz w:val="28"/>
          <w:szCs w:val="28"/>
          <w:lang w:val="ru-MD"/>
        </w:rPr>
        <w:t xml:space="preserve"> </w:t>
      </w:r>
    </w:p>
    <w:p w14:paraId="28C54ED6" w14:textId="77777777" w:rsidR="00C20D2D" w:rsidRPr="00E26F75" w:rsidRDefault="00C20D2D" w:rsidP="00C20D2D">
      <w:pPr>
        <w:ind w:right="-7"/>
        <w:rPr>
          <w:rFonts w:ascii="Times New Roman" w:hAnsi="Times New Roman" w:cs="Times New Roman"/>
          <w:sz w:val="28"/>
          <w:szCs w:val="28"/>
          <w:lang w:val="ru-MD"/>
        </w:rPr>
      </w:pPr>
      <w:r w:rsidRPr="00E26F75">
        <w:rPr>
          <w:rFonts w:ascii="Times New Roman" w:hAnsi="Times New Roman" w:cs="Times New Roman"/>
          <w:sz w:val="28"/>
          <w:szCs w:val="28"/>
          <w:lang w:val="ru-MD"/>
        </w:rPr>
        <w:br w:type="page"/>
      </w:r>
    </w:p>
    <w:p w14:paraId="346E3598" w14:textId="77777777" w:rsidR="00C20D2D" w:rsidRPr="00E26F75" w:rsidRDefault="00C20D2D" w:rsidP="00C20D2D">
      <w:pPr>
        <w:ind w:right="-7"/>
        <w:jc w:val="center"/>
        <w:rPr>
          <w:rFonts w:ascii="Times New Roman" w:hAnsi="Times New Roman" w:cs="Times New Roman"/>
          <w:sz w:val="28"/>
          <w:szCs w:val="28"/>
          <w:lang w:val="ru-MD"/>
        </w:rPr>
      </w:pPr>
      <w:r w:rsidRPr="00E26F75">
        <w:rPr>
          <w:noProof/>
        </w:rPr>
        <w:lastRenderedPageBreak/>
        <w:drawing>
          <wp:inline distT="0" distB="0" distL="0" distR="0" wp14:anchorId="70B32C71" wp14:editId="24BCE3B1">
            <wp:extent cx="4652316" cy="6515100"/>
            <wp:effectExtent l="0" t="0" r="0" b="0"/>
            <wp:docPr id="18848678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6710" cy="6521254"/>
                    </a:xfrm>
                    <a:prstGeom prst="rect">
                      <a:avLst/>
                    </a:prstGeom>
                    <a:noFill/>
                    <a:ln>
                      <a:noFill/>
                    </a:ln>
                  </pic:spPr>
                </pic:pic>
              </a:graphicData>
            </a:graphic>
          </wp:inline>
        </w:drawing>
      </w:r>
    </w:p>
    <w:p w14:paraId="030AD77F" w14:textId="77777777" w:rsidR="00C20D2D" w:rsidRPr="00E26F75" w:rsidRDefault="00C20D2D" w:rsidP="00C20D2D">
      <w:pPr>
        <w:spacing w:line="360" w:lineRule="auto"/>
        <w:ind w:right="-7"/>
        <w:jc w:val="both"/>
        <w:rPr>
          <w:rFonts w:ascii="Times New Roman" w:hAnsi="Times New Roman" w:cs="Times New Roman"/>
          <w:sz w:val="28"/>
          <w:szCs w:val="28"/>
          <w:lang w:val="ru-MD"/>
        </w:rPr>
      </w:pPr>
      <w:r w:rsidRPr="00E26F75">
        <w:rPr>
          <w:rFonts w:ascii="Times New Roman" w:hAnsi="Times New Roman" w:cs="Times New Roman"/>
          <w:sz w:val="28"/>
          <w:szCs w:val="28"/>
          <w:lang w:val="ru-MD"/>
        </w:rPr>
        <w:t xml:space="preserve">Іл. 4.13. «Христос Пантократор». Візантія, 1363 р. Дерево, темпера. 106 × 79 см. Державний Ермітаж, Санкт-Петербург. </w:t>
      </w:r>
      <w:r w:rsidRPr="00E26F75">
        <w:rPr>
          <w:rFonts w:ascii="Times New Roman" w:hAnsi="Times New Roman" w:cs="Times New Roman"/>
          <w:sz w:val="28"/>
          <w:szCs w:val="28"/>
        </w:rPr>
        <w:t>Фото з відкритих джерел:</w:t>
      </w:r>
      <w:r w:rsidRPr="00E26F75">
        <w:rPr>
          <w:rFonts w:ascii="Times New Roman" w:hAnsi="Times New Roman" w:cs="Times New Roman"/>
          <w:sz w:val="28"/>
          <w:szCs w:val="28"/>
          <w:lang w:val="ru-MD"/>
        </w:rPr>
        <w:t xml:space="preserve"> </w:t>
      </w:r>
      <w:hyperlink r:id="rId51" w:history="1">
        <w:r w:rsidRPr="00E26F75">
          <w:rPr>
            <w:rStyle w:val="af3"/>
            <w:rFonts w:ascii="Times New Roman" w:hAnsi="Times New Roman" w:cs="Times New Roman"/>
            <w:sz w:val="28"/>
            <w:szCs w:val="28"/>
            <w:lang w:val="ru-MD"/>
          </w:rPr>
          <w:t>https://www.alamy.de/symbol-christus-pantokrator-mit-spender-byzanz-circa-1363-abmessungen-106x79x28-cm-museum-staatliche-eremitage-st-petersburg-image241155395.html</w:t>
        </w:r>
      </w:hyperlink>
      <w:r w:rsidRPr="00E26F75">
        <w:rPr>
          <w:rFonts w:ascii="Times New Roman" w:hAnsi="Times New Roman" w:cs="Times New Roman"/>
          <w:sz w:val="28"/>
          <w:szCs w:val="28"/>
          <w:lang w:val="ru-MD"/>
        </w:rPr>
        <w:t xml:space="preserve"> </w:t>
      </w:r>
    </w:p>
    <w:p w14:paraId="51F9DD5B" w14:textId="77777777" w:rsidR="00C20D2D" w:rsidRPr="00E26F75" w:rsidRDefault="00C20D2D" w:rsidP="00C20D2D">
      <w:pPr>
        <w:ind w:right="-7"/>
        <w:rPr>
          <w:rFonts w:ascii="Times New Roman" w:hAnsi="Times New Roman" w:cs="Times New Roman"/>
          <w:sz w:val="28"/>
          <w:szCs w:val="28"/>
          <w:lang w:val="ru-MD"/>
        </w:rPr>
      </w:pPr>
      <w:r w:rsidRPr="00E26F75">
        <w:rPr>
          <w:rFonts w:ascii="Times New Roman" w:hAnsi="Times New Roman" w:cs="Times New Roman"/>
          <w:sz w:val="28"/>
          <w:szCs w:val="28"/>
          <w:lang w:val="ru-MD"/>
        </w:rPr>
        <w:br w:type="page"/>
      </w:r>
    </w:p>
    <w:p w14:paraId="79ADCB11" w14:textId="77777777" w:rsidR="00C20D2D" w:rsidRPr="00E26F75" w:rsidRDefault="00C20D2D" w:rsidP="00C20D2D">
      <w:pPr>
        <w:ind w:right="-7"/>
        <w:jc w:val="center"/>
        <w:rPr>
          <w:rFonts w:ascii="Times New Roman" w:hAnsi="Times New Roman" w:cs="Times New Roman"/>
          <w:sz w:val="28"/>
          <w:szCs w:val="28"/>
          <w:lang w:val="ru-MD"/>
        </w:rPr>
      </w:pPr>
      <w:r w:rsidRPr="00E26F75">
        <w:rPr>
          <w:noProof/>
        </w:rPr>
        <w:lastRenderedPageBreak/>
        <w:drawing>
          <wp:inline distT="0" distB="0" distL="0" distR="0" wp14:anchorId="7D77B26C" wp14:editId="7404D11E">
            <wp:extent cx="4065612" cy="5924550"/>
            <wp:effectExtent l="0" t="0" r="0" b="0"/>
            <wp:docPr id="4933341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0086" cy="5931070"/>
                    </a:xfrm>
                    <a:prstGeom prst="rect">
                      <a:avLst/>
                    </a:prstGeom>
                    <a:noFill/>
                    <a:ln>
                      <a:noFill/>
                    </a:ln>
                  </pic:spPr>
                </pic:pic>
              </a:graphicData>
            </a:graphic>
          </wp:inline>
        </w:drawing>
      </w:r>
    </w:p>
    <w:p w14:paraId="1B54484F" w14:textId="77777777" w:rsidR="00C20D2D" w:rsidRPr="00E26F75" w:rsidRDefault="00C20D2D" w:rsidP="00C20D2D">
      <w:pPr>
        <w:spacing w:line="360" w:lineRule="auto"/>
        <w:ind w:right="-7"/>
        <w:jc w:val="both"/>
        <w:rPr>
          <w:rFonts w:ascii="Times New Roman" w:hAnsi="Times New Roman" w:cs="Times New Roman"/>
          <w:sz w:val="28"/>
          <w:szCs w:val="28"/>
          <w:lang w:val="ru-MD"/>
        </w:rPr>
      </w:pPr>
      <w:r w:rsidRPr="00E26F75">
        <w:rPr>
          <w:rFonts w:ascii="Times New Roman" w:hAnsi="Times New Roman" w:cs="Times New Roman"/>
          <w:sz w:val="28"/>
          <w:szCs w:val="28"/>
          <w:lang w:val="ru-MD"/>
        </w:rPr>
        <w:t xml:space="preserve">Іл. 4.14. «Свята Богородиця Катафігі та святий Іоанн Богослов». Двостороння ікона з монастиря Поганово. 1371 р. Дерево, темпера. Національний археологічний музей, Софія. </w:t>
      </w:r>
      <w:r w:rsidRPr="00E26F75">
        <w:rPr>
          <w:rFonts w:ascii="Times New Roman" w:hAnsi="Times New Roman" w:cs="Times New Roman"/>
          <w:sz w:val="28"/>
          <w:szCs w:val="28"/>
        </w:rPr>
        <w:t>Фото з відкритих джерел:</w:t>
      </w:r>
      <w:r w:rsidRPr="00E26F75">
        <w:rPr>
          <w:rFonts w:ascii="Times New Roman" w:hAnsi="Times New Roman" w:cs="Times New Roman"/>
          <w:sz w:val="28"/>
          <w:szCs w:val="28"/>
          <w:lang w:val="ru-MD"/>
        </w:rPr>
        <w:t xml:space="preserve"> </w:t>
      </w:r>
      <w:hyperlink r:id="rId53" w:history="1">
        <w:r w:rsidRPr="00E26F75">
          <w:rPr>
            <w:rStyle w:val="af3"/>
            <w:rFonts w:ascii="Times New Roman" w:hAnsi="Times New Roman" w:cs="Times New Roman"/>
            <w:sz w:val="28"/>
            <w:szCs w:val="28"/>
            <w:lang w:val="ru-MD"/>
          </w:rPr>
          <w:t>https://naim.bg/bg/content/exhibits/18/</w:t>
        </w:r>
      </w:hyperlink>
      <w:r w:rsidRPr="00E26F75">
        <w:rPr>
          <w:rFonts w:ascii="Times New Roman" w:hAnsi="Times New Roman" w:cs="Times New Roman"/>
          <w:sz w:val="28"/>
          <w:szCs w:val="28"/>
          <w:lang w:val="ru-MD"/>
        </w:rPr>
        <w:t xml:space="preserve"> </w:t>
      </w:r>
    </w:p>
    <w:p w14:paraId="0B66BF5E" w14:textId="77777777" w:rsidR="00C20D2D" w:rsidRPr="00E26F75" w:rsidRDefault="00C20D2D" w:rsidP="00C20D2D">
      <w:pPr>
        <w:ind w:right="-7"/>
        <w:jc w:val="both"/>
        <w:rPr>
          <w:rFonts w:ascii="Times New Roman" w:hAnsi="Times New Roman" w:cs="Times New Roman"/>
          <w:sz w:val="28"/>
          <w:szCs w:val="28"/>
          <w:lang w:val="ru-MD"/>
        </w:rPr>
      </w:pPr>
    </w:p>
    <w:p w14:paraId="7FC82341" w14:textId="77777777" w:rsidR="00C20D2D" w:rsidRPr="00E26F75" w:rsidRDefault="00C20D2D" w:rsidP="00C20D2D">
      <w:pPr>
        <w:ind w:right="-7"/>
        <w:rPr>
          <w:rFonts w:ascii="Times New Roman" w:hAnsi="Times New Roman" w:cs="Times New Roman"/>
          <w:sz w:val="28"/>
          <w:szCs w:val="28"/>
          <w:lang w:val="ru-MD"/>
        </w:rPr>
      </w:pPr>
      <w:r w:rsidRPr="00E26F75">
        <w:rPr>
          <w:rFonts w:ascii="Times New Roman" w:hAnsi="Times New Roman" w:cs="Times New Roman"/>
          <w:sz w:val="28"/>
          <w:szCs w:val="28"/>
          <w:lang w:val="ru-MD"/>
        </w:rPr>
        <w:br w:type="page"/>
      </w:r>
    </w:p>
    <w:p w14:paraId="3BFD77F7" w14:textId="77777777" w:rsidR="00C20D2D" w:rsidRPr="00E26F75" w:rsidRDefault="00C20D2D" w:rsidP="00C20D2D">
      <w:pPr>
        <w:ind w:right="-7"/>
        <w:jc w:val="center"/>
        <w:rPr>
          <w:rFonts w:ascii="Times New Roman" w:hAnsi="Times New Roman" w:cs="Times New Roman"/>
          <w:sz w:val="28"/>
          <w:szCs w:val="28"/>
          <w:lang w:val="ru-MD"/>
        </w:rPr>
      </w:pPr>
      <w:r w:rsidRPr="00E26F75">
        <w:rPr>
          <w:noProof/>
        </w:rPr>
        <w:lastRenderedPageBreak/>
        <w:drawing>
          <wp:inline distT="0" distB="0" distL="0" distR="0" wp14:anchorId="77D75DB6" wp14:editId="76CE990E">
            <wp:extent cx="4034328" cy="5003800"/>
            <wp:effectExtent l="0" t="0" r="4445" b="6350"/>
            <wp:docPr id="17148362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37319" cy="5007510"/>
                    </a:xfrm>
                    <a:prstGeom prst="rect">
                      <a:avLst/>
                    </a:prstGeom>
                    <a:noFill/>
                    <a:ln>
                      <a:noFill/>
                    </a:ln>
                  </pic:spPr>
                </pic:pic>
              </a:graphicData>
            </a:graphic>
          </wp:inline>
        </w:drawing>
      </w:r>
    </w:p>
    <w:p w14:paraId="05F0023F" w14:textId="77777777" w:rsidR="00C20D2D" w:rsidRPr="00E26F75" w:rsidRDefault="00C20D2D" w:rsidP="00C20D2D">
      <w:pPr>
        <w:spacing w:line="360" w:lineRule="auto"/>
        <w:ind w:right="-7"/>
        <w:jc w:val="both"/>
        <w:rPr>
          <w:rFonts w:ascii="Times New Roman" w:hAnsi="Times New Roman" w:cs="Times New Roman"/>
          <w:sz w:val="28"/>
          <w:szCs w:val="28"/>
          <w:lang w:val="ru-MD"/>
        </w:rPr>
      </w:pPr>
      <w:r w:rsidRPr="00E26F75">
        <w:rPr>
          <w:rFonts w:ascii="Times New Roman" w:hAnsi="Times New Roman" w:cs="Times New Roman"/>
          <w:sz w:val="28"/>
          <w:szCs w:val="28"/>
          <w:lang w:val="ru-MD"/>
        </w:rPr>
        <w:t xml:space="preserve">Іл. 4.15. «Розп’яття». Зворотний бік двосторонньої ікони. Константинопольська іконописна майстерня. XIV ст. Походить із церкви Святого Миколая, Фессалоніки. Візантійський і християнський музей, Афіни. </w:t>
      </w:r>
      <w:r w:rsidRPr="00E26F75">
        <w:rPr>
          <w:rFonts w:ascii="Times New Roman" w:hAnsi="Times New Roman" w:cs="Times New Roman"/>
          <w:sz w:val="28"/>
          <w:szCs w:val="28"/>
        </w:rPr>
        <w:t>Фото з відкритих джерел:</w:t>
      </w:r>
      <w:r w:rsidRPr="00E26F75">
        <w:rPr>
          <w:rFonts w:ascii="Times New Roman" w:hAnsi="Times New Roman" w:cs="Times New Roman"/>
          <w:sz w:val="28"/>
          <w:szCs w:val="28"/>
          <w:lang w:val="ru-MD"/>
        </w:rPr>
        <w:t xml:space="preserve"> </w:t>
      </w:r>
      <w:hyperlink r:id="rId55" w:history="1">
        <w:r w:rsidRPr="00E26F75">
          <w:rPr>
            <w:rStyle w:val="af3"/>
            <w:rFonts w:ascii="Times New Roman" w:hAnsi="Times New Roman" w:cs="Times New Roman"/>
            <w:sz w:val="28"/>
            <w:szCs w:val="28"/>
            <w:lang w:val="ru-MD"/>
          </w:rPr>
          <w:t>https://sk.wikipedia.org/wiki/Súbor:Back_side_of_a_double-sided_icon_depicting_the_Crucifixion_(14th_cent.)_at_the_Byzantine_and_Christian_Museum_on_12_April_2019.jpg</w:t>
        </w:r>
      </w:hyperlink>
      <w:r w:rsidRPr="00E26F75">
        <w:rPr>
          <w:rFonts w:ascii="Times New Roman" w:hAnsi="Times New Roman" w:cs="Times New Roman"/>
          <w:sz w:val="28"/>
          <w:szCs w:val="28"/>
          <w:lang w:val="ru-MD"/>
        </w:rPr>
        <w:t xml:space="preserve"> </w:t>
      </w:r>
    </w:p>
    <w:p w14:paraId="6392D140" w14:textId="77777777" w:rsidR="00C20D2D" w:rsidRPr="00E26F75" w:rsidRDefault="00C20D2D" w:rsidP="00C20D2D">
      <w:pPr>
        <w:ind w:right="-7"/>
        <w:jc w:val="both"/>
        <w:rPr>
          <w:rFonts w:ascii="Times New Roman" w:hAnsi="Times New Roman" w:cs="Times New Roman"/>
          <w:sz w:val="28"/>
          <w:szCs w:val="28"/>
          <w:lang w:val="ru-MD"/>
        </w:rPr>
      </w:pPr>
    </w:p>
    <w:p w14:paraId="12725E18" w14:textId="77777777" w:rsidR="00C20D2D" w:rsidRPr="00E26F75" w:rsidRDefault="00C20D2D" w:rsidP="00C20D2D">
      <w:pPr>
        <w:ind w:right="-7"/>
        <w:rPr>
          <w:rFonts w:ascii="Times New Roman" w:hAnsi="Times New Roman" w:cs="Times New Roman"/>
          <w:sz w:val="28"/>
          <w:szCs w:val="28"/>
          <w:lang w:val="ru-MD"/>
        </w:rPr>
      </w:pPr>
      <w:r w:rsidRPr="00E26F75">
        <w:rPr>
          <w:rFonts w:ascii="Times New Roman" w:hAnsi="Times New Roman" w:cs="Times New Roman"/>
          <w:sz w:val="28"/>
          <w:szCs w:val="28"/>
          <w:lang w:val="ru-MD"/>
        </w:rPr>
        <w:br w:type="page"/>
      </w:r>
    </w:p>
    <w:p w14:paraId="48906A07" w14:textId="77777777" w:rsidR="00C20D2D" w:rsidRPr="00E26F75" w:rsidRDefault="00C20D2D" w:rsidP="00C20D2D">
      <w:pPr>
        <w:ind w:right="-7"/>
        <w:jc w:val="center"/>
        <w:rPr>
          <w:rFonts w:ascii="Times New Roman" w:hAnsi="Times New Roman" w:cs="Times New Roman"/>
          <w:sz w:val="28"/>
          <w:szCs w:val="28"/>
          <w:lang w:val="ru-MD"/>
        </w:rPr>
      </w:pPr>
      <w:r w:rsidRPr="00E26F75">
        <w:rPr>
          <w:noProof/>
        </w:rPr>
        <w:lastRenderedPageBreak/>
        <w:drawing>
          <wp:inline distT="0" distB="0" distL="0" distR="0" wp14:anchorId="6D611439" wp14:editId="4051CAF0">
            <wp:extent cx="3881205" cy="5829300"/>
            <wp:effectExtent l="0" t="0" r="5080" b="0"/>
            <wp:docPr id="16900879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83950" cy="5833423"/>
                    </a:xfrm>
                    <a:prstGeom prst="rect">
                      <a:avLst/>
                    </a:prstGeom>
                    <a:noFill/>
                    <a:ln>
                      <a:noFill/>
                    </a:ln>
                  </pic:spPr>
                </pic:pic>
              </a:graphicData>
            </a:graphic>
          </wp:inline>
        </w:drawing>
      </w:r>
    </w:p>
    <w:p w14:paraId="674067EE" w14:textId="77777777" w:rsidR="00C20D2D" w:rsidRPr="00E26F75" w:rsidRDefault="00C20D2D" w:rsidP="00C20D2D">
      <w:pPr>
        <w:spacing w:line="360" w:lineRule="auto"/>
        <w:ind w:right="-7"/>
        <w:jc w:val="both"/>
        <w:rPr>
          <w:rFonts w:ascii="Times New Roman" w:hAnsi="Times New Roman" w:cs="Times New Roman"/>
          <w:sz w:val="28"/>
          <w:szCs w:val="28"/>
          <w:lang w:val="ru-MD"/>
        </w:rPr>
      </w:pPr>
      <w:r w:rsidRPr="00E26F75">
        <w:rPr>
          <w:rFonts w:ascii="Times New Roman" w:hAnsi="Times New Roman" w:cs="Times New Roman"/>
          <w:sz w:val="28"/>
          <w:szCs w:val="28"/>
          <w:lang w:val="ru-MD"/>
        </w:rPr>
        <w:t>Іл. 4.16.«Преображення Христове». Перша половина XII ст. Дерево, темпера. 52 × 35,3 см. Музей Лувру, Париж. Strezova A. Hesychasm and Art. Canberra, 2014. с. 119.</w:t>
      </w:r>
    </w:p>
    <w:p w14:paraId="2CE00A0D" w14:textId="77777777" w:rsidR="00C20D2D" w:rsidRPr="00E26F75" w:rsidRDefault="00C20D2D" w:rsidP="00C20D2D">
      <w:pPr>
        <w:ind w:right="-7"/>
        <w:rPr>
          <w:rFonts w:ascii="Times New Roman" w:hAnsi="Times New Roman" w:cs="Times New Roman"/>
          <w:sz w:val="28"/>
          <w:szCs w:val="28"/>
          <w:lang w:val="ru-MD"/>
        </w:rPr>
      </w:pPr>
      <w:r w:rsidRPr="00E26F75">
        <w:rPr>
          <w:rFonts w:ascii="Times New Roman" w:hAnsi="Times New Roman" w:cs="Times New Roman"/>
          <w:sz w:val="28"/>
          <w:szCs w:val="28"/>
          <w:lang w:val="ru-MD"/>
        </w:rPr>
        <w:br w:type="page"/>
      </w:r>
    </w:p>
    <w:p w14:paraId="29EE607A" w14:textId="77777777" w:rsidR="00C20D2D" w:rsidRPr="00E26F75" w:rsidRDefault="00C20D2D" w:rsidP="00C20D2D">
      <w:pPr>
        <w:ind w:right="-7"/>
        <w:jc w:val="center"/>
        <w:rPr>
          <w:rFonts w:ascii="Times New Roman" w:hAnsi="Times New Roman" w:cs="Times New Roman"/>
          <w:sz w:val="28"/>
          <w:szCs w:val="28"/>
          <w:lang w:val="ru-MD"/>
        </w:rPr>
      </w:pPr>
      <w:r w:rsidRPr="00E26F75">
        <w:rPr>
          <w:noProof/>
        </w:rPr>
        <w:lastRenderedPageBreak/>
        <w:drawing>
          <wp:inline distT="0" distB="0" distL="0" distR="0" wp14:anchorId="1CE33953" wp14:editId="541ADA5A">
            <wp:extent cx="4130396" cy="5600700"/>
            <wp:effectExtent l="0" t="0" r="3810" b="0"/>
            <wp:docPr id="10184113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7695" cy="5610597"/>
                    </a:xfrm>
                    <a:prstGeom prst="rect">
                      <a:avLst/>
                    </a:prstGeom>
                    <a:noFill/>
                    <a:ln>
                      <a:noFill/>
                    </a:ln>
                  </pic:spPr>
                </pic:pic>
              </a:graphicData>
            </a:graphic>
          </wp:inline>
        </w:drawing>
      </w:r>
    </w:p>
    <w:p w14:paraId="082E99B0" w14:textId="38F7F44C" w:rsidR="00C20D2D" w:rsidRPr="00E26F75" w:rsidRDefault="00C20D2D" w:rsidP="00C20D2D">
      <w:pPr>
        <w:spacing w:line="360" w:lineRule="auto"/>
        <w:ind w:right="-7"/>
        <w:rPr>
          <w:rFonts w:ascii="Times New Roman" w:hAnsi="Times New Roman" w:cs="Times New Roman"/>
          <w:sz w:val="28"/>
          <w:szCs w:val="28"/>
        </w:rPr>
      </w:pPr>
      <w:r w:rsidRPr="00E26F75">
        <w:rPr>
          <w:rFonts w:ascii="Times New Roman" w:hAnsi="Times New Roman" w:cs="Times New Roman"/>
          <w:sz w:val="28"/>
          <w:szCs w:val="28"/>
          <w:lang w:val="ru-MD"/>
        </w:rPr>
        <w:t xml:space="preserve">Іл. 4.17. «Христос Пантократор». Розпис купола церкви Спаса Преображення на Ілліній вулиці. Феофан Грек. 1378 р. Фреска. Великий Новгород. </w:t>
      </w:r>
      <w:r w:rsidRPr="00E26F75">
        <w:rPr>
          <w:rFonts w:ascii="Times New Roman" w:hAnsi="Times New Roman" w:cs="Times New Roman"/>
          <w:sz w:val="28"/>
          <w:szCs w:val="28"/>
        </w:rPr>
        <w:t>Фото з відкритих джерел:</w:t>
      </w:r>
      <w:r w:rsidRPr="00E26F75">
        <w:rPr>
          <w:rFonts w:ascii="Times New Roman" w:hAnsi="Times New Roman" w:cs="Times New Roman"/>
          <w:sz w:val="28"/>
          <w:szCs w:val="28"/>
          <w:lang w:val="ru-MD"/>
        </w:rPr>
        <w:t xml:space="preserve"> </w:t>
      </w:r>
      <w:hyperlink r:id="rId58" w:history="1">
        <w:r w:rsidRPr="00E26F75">
          <w:rPr>
            <w:rStyle w:val="af3"/>
            <w:rFonts w:ascii="Times New Roman" w:hAnsi="Times New Roman" w:cs="Times New Roman"/>
            <w:sz w:val="28"/>
            <w:szCs w:val="28"/>
            <w:lang w:val="ru-MD"/>
          </w:rPr>
          <w:t>https://de.wikipedia.org/wiki/Theophanes_der_Grieche</w:t>
        </w:r>
      </w:hyperlink>
    </w:p>
    <w:p w14:paraId="1A817339" w14:textId="77777777" w:rsidR="00C20D2D" w:rsidRPr="00E26F75" w:rsidRDefault="00C20D2D" w:rsidP="002D0206">
      <w:pPr>
        <w:spacing w:line="360" w:lineRule="auto"/>
        <w:ind w:right="-613"/>
        <w:rPr>
          <w:rFonts w:ascii="Times New Roman" w:hAnsi="Times New Roman" w:cs="Times New Roman"/>
          <w:sz w:val="28"/>
          <w:szCs w:val="28"/>
        </w:rPr>
      </w:pPr>
    </w:p>
    <w:p w14:paraId="4916EDE5" w14:textId="10E86E80" w:rsidR="00C20D2D" w:rsidRPr="00E26F75" w:rsidRDefault="00C20D2D">
      <w:pPr>
        <w:spacing w:line="278" w:lineRule="auto"/>
        <w:rPr>
          <w:rFonts w:ascii="Times New Roman" w:hAnsi="Times New Roman" w:cs="Times New Roman"/>
          <w:sz w:val="28"/>
          <w:szCs w:val="28"/>
        </w:rPr>
      </w:pPr>
      <w:r w:rsidRPr="00E26F75">
        <w:rPr>
          <w:rFonts w:ascii="Times New Roman" w:hAnsi="Times New Roman" w:cs="Times New Roman"/>
          <w:sz w:val="28"/>
          <w:szCs w:val="28"/>
        </w:rPr>
        <w:br w:type="page"/>
      </w:r>
    </w:p>
    <w:p w14:paraId="67D8C915" w14:textId="31AE7B2E" w:rsidR="00B132DE" w:rsidRDefault="00EF0B90" w:rsidP="001E5828">
      <w:pPr>
        <w:pStyle w:val="1"/>
        <w:spacing w:before="0" w:after="0" w:line="360" w:lineRule="auto"/>
        <w:jc w:val="right"/>
        <w:rPr>
          <w:rFonts w:ascii="Times New Roman" w:hAnsi="Times New Roman" w:cs="Times New Roman"/>
          <w:b/>
          <w:bCs/>
          <w:color w:val="auto"/>
          <w:sz w:val="28"/>
          <w:szCs w:val="28"/>
        </w:rPr>
      </w:pPr>
      <w:bookmarkStart w:id="21" w:name="_Toc232813155"/>
      <w:r w:rsidRPr="00E26F75">
        <w:rPr>
          <w:rFonts w:ascii="Times New Roman" w:hAnsi="Times New Roman" w:cs="Times New Roman"/>
          <w:b/>
          <w:bCs/>
          <w:color w:val="auto"/>
          <w:sz w:val="28"/>
          <w:szCs w:val="28"/>
        </w:rPr>
        <w:lastRenderedPageBreak/>
        <w:t xml:space="preserve">Додаток </w:t>
      </w:r>
      <w:r w:rsidR="009B1672">
        <w:rPr>
          <w:rFonts w:ascii="Times New Roman" w:hAnsi="Times New Roman" w:cs="Times New Roman"/>
          <w:b/>
          <w:bCs/>
          <w:color w:val="auto"/>
          <w:sz w:val="28"/>
          <w:szCs w:val="28"/>
        </w:rPr>
        <w:t>Б</w:t>
      </w:r>
      <w:r w:rsidRPr="00E26F75">
        <w:rPr>
          <w:rFonts w:ascii="Times New Roman" w:hAnsi="Times New Roman" w:cs="Times New Roman"/>
          <w:b/>
          <w:bCs/>
          <w:color w:val="auto"/>
          <w:sz w:val="28"/>
          <w:szCs w:val="28"/>
        </w:rPr>
        <w:t>.</w:t>
      </w:r>
      <w:bookmarkEnd w:id="21"/>
    </w:p>
    <w:p w14:paraId="45156B68" w14:textId="6E2B9DC0" w:rsidR="001E5828" w:rsidRPr="001E5828" w:rsidRDefault="001E5828" w:rsidP="001E5828">
      <w:pPr>
        <w:spacing w:after="0" w:line="360" w:lineRule="auto"/>
        <w:rPr>
          <w:rFonts w:ascii="Times New Roman" w:hAnsi="Times New Roman" w:cs="Times New Roman"/>
          <w:b/>
          <w:bCs/>
          <w:sz w:val="28"/>
          <w:szCs w:val="28"/>
        </w:rPr>
      </w:pPr>
      <w:r w:rsidRPr="001E5828">
        <w:rPr>
          <w:rFonts w:ascii="Times New Roman" w:hAnsi="Times New Roman" w:cs="Times New Roman"/>
          <w:b/>
          <w:bCs/>
          <w:sz w:val="28"/>
          <w:szCs w:val="28"/>
        </w:rPr>
        <w:t xml:space="preserve">Порівняльна таблиця. Художніх засобів інтерпретації ідей божественного світла у </w:t>
      </w:r>
      <w:proofErr w:type="spellStart"/>
      <w:r w:rsidRPr="001E5828">
        <w:rPr>
          <w:rFonts w:ascii="Times New Roman" w:hAnsi="Times New Roman" w:cs="Times New Roman"/>
          <w:b/>
          <w:bCs/>
          <w:sz w:val="28"/>
          <w:szCs w:val="28"/>
        </w:rPr>
        <w:t>вітражній</w:t>
      </w:r>
      <w:proofErr w:type="spellEnd"/>
      <w:r w:rsidRPr="001E5828">
        <w:rPr>
          <w:rFonts w:ascii="Times New Roman" w:hAnsi="Times New Roman" w:cs="Times New Roman"/>
          <w:b/>
          <w:bCs/>
          <w:sz w:val="28"/>
          <w:szCs w:val="28"/>
        </w:rPr>
        <w:t xml:space="preserve"> програмі Абата Сугерія і мистецтва </w:t>
      </w:r>
      <w:proofErr w:type="spellStart"/>
      <w:r w:rsidRPr="001E5828">
        <w:rPr>
          <w:rFonts w:ascii="Times New Roman" w:hAnsi="Times New Roman" w:cs="Times New Roman"/>
          <w:b/>
          <w:bCs/>
          <w:sz w:val="28"/>
          <w:szCs w:val="28"/>
        </w:rPr>
        <w:t>пізньопалеологівської</w:t>
      </w:r>
      <w:proofErr w:type="spellEnd"/>
      <w:r w:rsidRPr="001E5828">
        <w:rPr>
          <w:rFonts w:ascii="Times New Roman" w:hAnsi="Times New Roman" w:cs="Times New Roman"/>
          <w:b/>
          <w:bCs/>
          <w:sz w:val="28"/>
          <w:szCs w:val="28"/>
        </w:rPr>
        <w:t xml:space="preserve"> доби.</w:t>
      </w:r>
    </w:p>
    <w:tbl>
      <w:tblPr>
        <w:tblStyle w:val="af4"/>
        <w:tblpPr w:leftFromText="180" w:rightFromText="180" w:vertAnchor="page" w:horzAnchor="margin" w:tblpX="-21" w:tblpY="3169"/>
        <w:tblW w:w="9365" w:type="dxa"/>
        <w:tblLook w:val="04A0" w:firstRow="1" w:lastRow="0" w:firstColumn="1" w:lastColumn="0" w:noHBand="0" w:noVBand="1"/>
      </w:tblPr>
      <w:tblGrid>
        <w:gridCol w:w="2547"/>
        <w:gridCol w:w="3402"/>
        <w:gridCol w:w="3416"/>
      </w:tblGrid>
      <w:tr w:rsidR="001E5828" w:rsidRPr="00E26F75" w14:paraId="1C5AE4FA" w14:textId="77777777" w:rsidTr="001E5828">
        <w:tc>
          <w:tcPr>
            <w:tcW w:w="2547" w:type="dxa"/>
            <w:vAlign w:val="center"/>
          </w:tcPr>
          <w:p w14:paraId="2094EAF9" w14:textId="77777777" w:rsidR="001E5828" w:rsidRPr="00E26F75" w:rsidRDefault="001E5828" w:rsidP="001E5828">
            <w:pPr>
              <w:tabs>
                <w:tab w:val="left" w:pos="9356"/>
              </w:tabs>
              <w:ind w:right="-7"/>
              <w:rPr>
                <w:b/>
                <w:bCs/>
              </w:rPr>
            </w:pPr>
            <w:r w:rsidRPr="00E26F75">
              <w:rPr>
                <w:b/>
                <w:bCs/>
              </w:rPr>
              <w:t>Художній аспект</w:t>
            </w:r>
          </w:p>
        </w:tc>
        <w:tc>
          <w:tcPr>
            <w:tcW w:w="3402" w:type="dxa"/>
            <w:vAlign w:val="center"/>
          </w:tcPr>
          <w:p w14:paraId="0C0718D1" w14:textId="77777777" w:rsidR="001E5828" w:rsidRPr="00E26F75" w:rsidRDefault="001E5828" w:rsidP="001E5828">
            <w:pPr>
              <w:tabs>
                <w:tab w:val="left" w:pos="9356"/>
              </w:tabs>
              <w:ind w:right="-7"/>
              <w:rPr>
                <w:b/>
                <w:bCs/>
              </w:rPr>
            </w:pPr>
            <w:r w:rsidRPr="00E26F75">
              <w:rPr>
                <w:b/>
                <w:bCs/>
              </w:rPr>
              <w:t>Вітражна програма абата Сугерія</w:t>
            </w:r>
          </w:p>
        </w:tc>
        <w:tc>
          <w:tcPr>
            <w:tcW w:w="3416" w:type="dxa"/>
            <w:vAlign w:val="center"/>
          </w:tcPr>
          <w:p w14:paraId="074FD2E9" w14:textId="77777777" w:rsidR="001E5828" w:rsidRPr="00E26F75" w:rsidRDefault="001E5828" w:rsidP="001E5828">
            <w:pPr>
              <w:tabs>
                <w:tab w:val="left" w:pos="9356"/>
              </w:tabs>
              <w:ind w:right="-7"/>
              <w:rPr>
                <w:b/>
                <w:bCs/>
              </w:rPr>
            </w:pPr>
            <w:proofErr w:type="spellStart"/>
            <w:r w:rsidRPr="00E26F75">
              <w:rPr>
                <w:b/>
                <w:bCs/>
              </w:rPr>
              <w:t>Пізньопалеологівський</w:t>
            </w:r>
            <w:proofErr w:type="spellEnd"/>
            <w:r w:rsidRPr="00E26F75">
              <w:rPr>
                <w:b/>
                <w:bCs/>
              </w:rPr>
              <w:t xml:space="preserve"> живопис</w:t>
            </w:r>
          </w:p>
        </w:tc>
      </w:tr>
      <w:tr w:rsidR="001E5828" w:rsidRPr="00E26F75" w14:paraId="3EECF382" w14:textId="77777777" w:rsidTr="001E5828">
        <w:tc>
          <w:tcPr>
            <w:tcW w:w="2547" w:type="dxa"/>
            <w:vAlign w:val="center"/>
          </w:tcPr>
          <w:p w14:paraId="660F045D" w14:textId="77777777" w:rsidR="001E5828" w:rsidRPr="00E26F75" w:rsidRDefault="001E5828" w:rsidP="001E5828">
            <w:pPr>
              <w:tabs>
                <w:tab w:val="left" w:pos="9356"/>
              </w:tabs>
              <w:ind w:right="-7"/>
            </w:pPr>
            <w:r w:rsidRPr="00E26F75">
              <w:t>Матеріальна основа</w:t>
            </w:r>
          </w:p>
        </w:tc>
        <w:tc>
          <w:tcPr>
            <w:tcW w:w="3402" w:type="dxa"/>
            <w:vAlign w:val="center"/>
          </w:tcPr>
          <w:p w14:paraId="692750CE" w14:textId="77777777" w:rsidR="001E5828" w:rsidRPr="00E26F75" w:rsidRDefault="001E5828" w:rsidP="001E5828">
            <w:pPr>
              <w:tabs>
                <w:tab w:val="left" w:pos="9356"/>
              </w:tabs>
              <w:ind w:right="-7"/>
            </w:pPr>
            <w:r w:rsidRPr="00E26F75">
              <w:t>Кольорове скло</w:t>
            </w:r>
          </w:p>
        </w:tc>
        <w:tc>
          <w:tcPr>
            <w:tcW w:w="3416" w:type="dxa"/>
            <w:vAlign w:val="center"/>
          </w:tcPr>
          <w:p w14:paraId="2453D3B1" w14:textId="77777777" w:rsidR="001E5828" w:rsidRPr="00E26F75" w:rsidRDefault="001E5828" w:rsidP="001E5828">
            <w:pPr>
              <w:tabs>
                <w:tab w:val="left" w:pos="9356"/>
              </w:tabs>
              <w:ind w:right="-7"/>
            </w:pPr>
            <w:r w:rsidRPr="00E26F75">
              <w:t xml:space="preserve">Фарба, золото, </w:t>
            </w:r>
            <w:proofErr w:type="spellStart"/>
            <w:r w:rsidRPr="00E26F75">
              <w:t>холст</w:t>
            </w:r>
            <w:proofErr w:type="spellEnd"/>
          </w:p>
        </w:tc>
      </w:tr>
      <w:tr w:rsidR="001E5828" w:rsidRPr="00E26F75" w14:paraId="6B9A3469" w14:textId="77777777" w:rsidTr="001E5828">
        <w:tc>
          <w:tcPr>
            <w:tcW w:w="2547" w:type="dxa"/>
            <w:vAlign w:val="center"/>
          </w:tcPr>
          <w:p w14:paraId="2346A3A3" w14:textId="77777777" w:rsidR="001E5828" w:rsidRPr="00E26F75" w:rsidRDefault="001E5828" w:rsidP="001E5828">
            <w:pPr>
              <w:tabs>
                <w:tab w:val="left" w:pos="9356"/>
              </w:tabs>
              <w:ind w:right="-7"/>
            </w:pPr>
            <w:r w:rsidRPr="00E26F75">
              <w:t>Джерело світлового ефекту</w:t>
            </w:r>
          </w:p>
        </w:tc>
        <w:tc>
          <w:tcPr>
            <w:tcW w:w="3402" w:type="dxa"/>
            <w:vAlign w:val="center"/>
          </w:tcPr>
          <w:p w14:paraId="68005CC9" w14:textId="77777777" w:rsidR="001E5828" w:rsidRPr="00E26F75" w:rsidRDefault="001E5828" w:rsidP="001E5828">
            <w:pPr>
              <w:tabs>
                <w:tab w:val="left" w:pos="9356"/>
              </w:tabs>
              <w:ind w:right="-7"/>
            </w:pPr>
            <w:r w:rsidRPr="00E26F75">
              <w:t>Природнє світло, яке проходить крізь вітраж</w:t>
            </w:r>
          </w:p>
        </w:tc>
        <w:tc>
          <w:tcPr>
            <w:tcW w:w="3416" w:type="dxa"/>
            <w:vAlign w:val="center"/>
          </w:tcPr>
          <w:p w14:paraId="70F46A2D" w14:textId="77777777" w:rsidR="001E5828" w:rsidRPr="00E26F75" w:rsidRDefault="001E5828" w:rsidP="001E5828">
            <w:pPr>
              <w:tabs>
                <w:tab w:val="left" w:pos="9356"/>
              </w:tabs>
              <w:ind w:right="-7"/>
            </w:pPr>
            <w:r w:rsidRPr="00E26F75">
              <w:t>Світло змодельоване художніми засобами</w:t>
            </w:r>
          </w:p>
        </w:tc>
      </w:tr>
      <w:tr w:rsidR="001E5828" w:rsidRPr="00E26F75" w14:paraId="59262D20" w14:textId="77777777" w:rsidTr="001E5828">
        <w:tc>
          <w:tcPr>
            <w:tcW w:w="2547" w:type="dxa"/>
            <w:vAlign w:val="center"/>
          </w:tcPr>
          <w:p w14:paraId="15D987EC" w14:textId="77777777" w:rsidR="001E5828" w:rsidRPr="00E26F75" w:rsidRDefault="001E5828" w:rsidP="001E5828">
            <w:pPr>
              <w:tabs>
                <w:tab w:val="left" w:pos="9356"/>
              </w:tabs>
              <w:ind w:right="-7"/>
            </w:pPr>
            <w:r w:rsidRPr="00E26F75">
              <w:t>Принцип художньої дії</w:t>
            </w:r>
          </w:p>
        </w:tc>
        <w:tc>
          <w:tcPr>
            <w:tcW w:w="3402" w:type="dxa"/>
            <w:vAlign w:val="center"/>
          </w:tcPr>
          <w:p w14:paraId="5540323D" w14:textId="77777777" w:rsidR="001E5828" w:rsidRPr="00E26F75" w:rsidRDefault="001E5828" w:rsidP="001E5828">
            <w:pPr>
              <w:tabs>
                <w:tab w:val="left" w:pos="9356"/>
              </w:tabs>
              <w:ind w:right="-7"/>
            </w:pPr>
            <w:r w:rsidRPr="00E26F75">
              <w:t>Трансформація світла в колір</w:t>
            </w:r>
          </w:p>
        </w:tc>
        <w:tc>
          <w:tcPr>
            <w:tcW w:w="3416" w:type="dxa"/>
            <w:vAlign w:val="center"/>
          </w:tcPr>
          <w:p w14:paraId="1AD42F45" w14:textId="77777777" w:rsidR="001E5828" w:rsidRPr="00E26F75" w:rsidRDefault="001E5828" w:rsidP="001E5828">
            <w:pPr>
              <w:tabs>
                <w:tab w:val="left" w:pos="9356"/>
              </w:tabs>
              <w:ind w:right="-7"/>
            </w:pPr>
            <w:r w:rsidRPr="00E26F75">
              <w:t>Трансформація кольору в світло</w:t>
            </w:r>
          </w:p>
        </w:tc>
      </w:tr>
      <w:tr w:rsidR="001E5828" w:rsidRPr="00E26F75" w14:paraId="1FE456EF" w14:textId="77777777" w:rsidTr="001E5828">
        <w:tc>
          <w:tcPr>
            <w:tcW w:w="2547" w:type="dxa"/>
            <w:vAlign w:val="center"/>
          </w:tcPr>
          <w:p w14:paraId="289E1445" w14:textId="77777777" w:rsidR="001E5828" w:rsidRPr="00E26F75" w:rsidRDefault="001E5828" w:rsidP="001E5828">
            <w:pPr>
              <w:tabs>
                <w:tab w:val="left" w:pos="9356"/>
              </w:tabs>
              <w:ind w:right="-7"/>
            </w:pPr>
            <w:r w:rsidRPr="00E26F75">
              <w:t>Простір</w:t>
            </w:r>
          </w:p>
        </w:tc>
        <w:tc>
          <w:tcPr>
            <w:tcW w:w="3402" w:type="dxa"/>
            <w:vAlign w:val="center"/>
          </w:tcPr>
          <w:p w14:paraId="537C6745" w14:textId="77777777" w:rsidR="001E5828" w:rsidRPr="00E26F75" w:rsidRDefault="001E5828" w:rsidP="001E5828">
            <w:pPr>
              <w:tabs>
                <w:tab w:val="left" w:pos="9356"/>
              </w:tabs>
              <w:ind w:right="-7"/>
            </w:pPr>
            <w:r w:rsidRPr="00E26F75">
              <w:t>Світло формує сакральний простір храму</w:t>
            </w:r>
          </w:p>
        </w:tc>
        <w:tc>
          <w:tcPr>
            <w:tcW w:w="3416" w:type="dxa"/>
            <w:vAlign w:val="center"/>
          </w:tcPr>
          <w:p w14:paraId="6692917D" w14:textId="77777777" w:rsidR="001E5828" w:rsidRPr="00E26F75" w:rsidRDefault="001E5828" w:rsidP="001E5828">
            <w:pPr>
              <w:tabs>
                <w:tab w:val="left" w:pos="9356"/>
              </w:tabs>
              <w:ind w:right="-7"/>
            </w:pPr>
            <w:r w:rsidRPr="00E26F75">
              <w:t>Світло формує простір композиції образу</w:t>
            </w:r>
          </w:p>
        </w:tc>
      </w:tr>
      <w:tr w:rsidR="001E5828" w:rsidRPr="00E26F75" w14:paraId="0DBE56CB" w14:textId="77777777" w:rsidTr="001E5828">
        <w:tc>
          <w:tcPr>
            <w:tcW w:w="2547" w:type="dxa"/>
            <w:vAlign w:val="center"/>
          </w:tcPr>
          <w:p w14:paraId="15E7BF3B" w14:textId="77777777" w:rsidR="001E5828" w:rsidRPr="00E26F75" w:rsidRDefault="001E5828" w:rsidP="001E5828">
            <w:pPr>
              <w:tabs>
                <w:tab w:val="left" w:pos="9356"/>
              </w:tabs>
              <w:ind w:right="-7"/>
            </w:pPr>
            <w:r w:rsidRPr="00E26F75">
              <w:t>Роль кольору</w:t>
            </w:r>
          </w:p>
        </w:tc>
        <w:tc>
          <w:tcPr>
            <w:tcW w:w="3402" w:type="dxa"/>
            <w:vAlign w:val="center"/>
          </w:tcPr>
          <w:p w14:paraId="769FFAF2" w14:textId="77777777" w:rsidR="001E5828" w:rsidRPr="00E26F75" w:rsidRDefault="001E5828" w:rsidP="001E5828">
            <w:pPr>
              <w:tabs>
                <w:tab w:val="left" w:pos="9356"/>
              </w:tabs>
              <w:ind w:right="-7"/>
            </w:pPr>
            <w:r w:rsidRPr="00E26F75">
              <w:t xml:space="preserve">Світіння кольору виникає через проходження світла крізь матерію </w:t>
            </w:r>
          </w:p>
        </w:tc>
        <w:tc>
          <w:tcPr>
            <w:tcW w:w="3416" w:type="dxa"/>
            <w:vAlign w:val="center"/>
          </w:tcPr>
          <w:p w14:paraId="726AFED0" w14:textId="77777777" w:rsidR="001E5828" w:rsidRPr="00E26F75" w:rsidRDefault="001E5828" w:rsidP="001E5828">
            <w:pPr>
              <w:tabs>
                <w:tab w:val="left" w:pos="9356"/>
              </w:tabs>
              <w:ind w:right="-7"/>
            </w:pPr>
            <w:r w:rsidRPr="00E26F75">
              <w:t>Колір виступає зображальним носієм божественного світла</w:t>
            </w:r>
          </w:p>
        </w:tc>
      </w:tr>
      <w:tr w:rsidR="001E5828" w:rsidRPr="00E26F75" w14:paraId="24327F14" w14:textId="77777777" w:rsidTr="001E5828">
        <w:tc>
          <w:tcPr>
            <w:tcW w:w="2547" w:type="dxa"/>
            <w:vAlign w:val="center"/>
          </w:tcPr>
          <w:p w14:paraId="5A146C82" w14:textId="77777777" w:rsidR="001E5828" w:rsidRPr="00E26F75" w:rsidRDefault="001E5828" w:rsidP="001E5828">
            <w:pPr>
              <w:tabs>
                <w:tab w:val="left" w:pos="9356"/>
              </w:tabs>
              <w:ind w:right="-7"/>
            </w:pPr>
            <w:r w:rsidRPr="00E26F75">
              <w:t>Значення синього кольору</w:t>
            </w:r>
          </w:p>
        </w:tc>
        <w:tc>
          <w:tcPr>
            <w:tcW w:w="3402" w:type="dxa"/>
            <w:vAlign w:val="center"/>
          </w:tcPr>
          <w:p w14:paraId="5C938AFF" w14:textId="77777777" w:rsidR="001E5828" w:rsidRPr="00E26F75" w:rsidRDefault="001E5828" w:rsidP="001E5828">
            <w:pPr>
              <w:tabs>
                <w:tab w:val="left" w:pos="9356"/>
              </w:tabs>
              <w:ind w:right="-7"/>
            </w:pPr>
            <w:proofErr w:type="spellStart"/>
            <w:r w:rsidRPr="00E26F75">
              <w:t>Сапфірово</w:t>
            </w:r>
            <w:proofErr w:type="spellEnd"/>
            <w:r w:rsidRPr="00E26F75">
              <w:t>-синє скло як символ божественного світла</w:t>
            </w:r>
          </w:p>
        </w:tc>
        <w:tc>
          <w:tcPr>
            <w:tcW w:w="3416" w:type="dxa"/>
            <w:vAlign w:val="center"/>
          </w:tcPr>
          <w:p w14:paraId="23483553" w14:textId="77777777" w:rsidR="001E5828" w:rsidRPr="00E26F75" w:rsidRDefault="001E5828" w:rsidP="001E5828">
            <w:pPr>
              <w:tabs>
                <w:tab w:val="left" w:pos="9356"/>
              </w:tabs>
              <w:ind w:right="-7"/>
            </w:pPr>
            <w:r w:rsidRPr="00E26F75">
              <w:t>Лазуритові та темно-сині тони створюють ефект внутрішнього сяйва</w:t>
            </w:r>
          </w:p>
        </w:tc>
      </w:tr>
      <w:tr w:rsidR="001E5828" w:rsidRPr="00E26F75" w14:paraId="145E3666" w14:textId="77777777" w:rsidTr="001E5828">
        <w:tc>
          <w:tcPr>
            <w:tcW w:w="2547" w:type="dxa"/>
            <w:vAlign w:val="center"/>
          </w:tcPr>
          <w:p w14:paraId="4041F882" w14:textId="77777777" w:rsidR="001E5828" w:rsidRPr="00E26F75" w:rsidRDefault="001E5828" w:rsidP="001E5828">
            <w:pPr>
              <w:tabs>
                <w:tab w:val="left" w:pos="9356"/>
              </w:tabs>
              <w:ind w:right="-7"/>
            </w:pPr>
            <w:r w:rsidRPr="00E26F75">
              <w:t>Роль золота</w:t>
            </w:r>
          </w:p>
        </w:tc>
        <w:tc>
          <w:tcPr>
            <w:tcW w:w="3402" w:type="dxa"/>
            <w:vAlign w:val="center"/>
          </w:tcPr>
          <w:p w14:paraId="3DE76FB0" w14:textId="77777777" w:rsidR="001E5828" w:rsidRPr="00E26F75" w:rsidRDefault="001E5828" w:rsidP="001E5828">
            <w:pPr>
              <w:tabs>
                <w:tab w:val="left" w:pos="9356"/>
              </w:tabs>
              <w:ind w:right="-7"/>
            </w:pPr>
            <w:r w:rsidRPr="00E26F75">
              <w:t>Допоміжний декоративний матеріал</w:t>
            </w:r>
          </w:p>
        </w:tc>
        <w:tc>
          <w:tcPr>
            <w:tcW w:w="3416" w:type="dxa"/>
            <w:vAlign w:val="center"/>
          </w:tcPr>
          <w:p w14:paraId="72B49252" w14:textId="77777777" w:rsidR="001E5828" w:rsidRPr="00E26F75" w:rsidRDefault="001E5828" w:rsidP="001E5828">
            <w:pPr>
              <w:tabs>
                <w:tab w:val="left" w:pos="9356"/>
              </w:tabs>
              <w:ind w:right="-7"/>
            </w:pPr>
            <w:r w:rsidRPr="00E26F75">
              <w:t>Активний світлоносний елемент композиції</w:t>
            </w:r>
          </w:p>
        </w:tc>
      </w:tr>
      <w:tr w:rsidR="001E5828" w:rsidRPr="00E26F75" w14:paraId="49BB8421" w14:textId="77777777" w:rsidTr="001E5828">
        <w:tc>
          <w:tcPr>
            <w:tcW w:w="2547" w:type="dxa"/>
            <w:vAlign w:val="center"/>
          </w:tcPr>
          <w:p w14:paraId="7D599C07" w14:textId="77777777" w:rsidR="001E5828" w:rsidRPr="00E26F75" w:rsidRDefault="001E5828" w:rsidP="001E5828">
            <w:pPr>
              <w:tabs>
                <w:tab w:val="left" w:pos="9356"/>
              </w:tabs>
              <w:ind w:right="-7"/>
            </w:pPr>
            <w:r w:rsidRPr="00E26F75">
              <w:t>Засоби передачі світла</w:t>
            </w:r>
          </w:p>
        </w:tc>
        <w:tc>
          <w:tcPr>
            <w:tcW w:w="3402" w:type="dxa"/>
            <w:vAlign w:val="center"/>
          </w:tcPr>
          <w:p w14:paraId="71C3A27D" w14:textId="77777777" w:rsidR="001E5828" w:rsidRPr="00E26F75" w:rsidRDefault="001E5828" w:rsidP="001E5828">
            <w:pPr>
              <w:tabs>
                <w:tab w:val="left" w:pos="9356"/>
              </w:tabs>
              <w:ind w:right="-7"/>
            </w:pPr>
            <w:r w:rsidRPr="00E26F75">
              <w:t xml:space="preserve">Оптичні властивості скла, прозорість, </w:t>
            </w:r>
            <w:proofErr w:type="spellStart"/>
            <w:r w:rsidRPr="00E26F75">
              <w:t>гризайль</w:t>
            </w:r>
            <w:proofErr w:type="spellEnd"/>
          </w:p>
        </w:tc>
        <w:tc>
          <w:tcPr>
            <w:tcW w:w="3416" w:type="dxa"/>
            <w:vAlign w:val="center"/>
          </w:tcPr>
          <w:p w14:paraId="793D8F9D" w14:textId="77777777" w:rsidR="001E5828" w:rsidRPr="00E26F75" w:rsidRDefault="001E5828" w:rsidP="001E5828">
            <w:pPr>
              <w:tabs>
                <w:tab w:val="left" w:pos="9356"/>
              </w:tabs>
              <w:ind w:right="-7"/>
            </w:pPr>
            <w:r w:rsidRPr="00E26F75">
              <w:t>Движки, які не пов’язані безпосередньо з анатомічною будовою тіла та не слугують засобом пластичного моделювання форми, світлове моделювання композиційного простору, іконографічні елементи</w:t>
            </w:r>
          </w:p>
        </w:tc>
      </w:tr>
      <w:tr w:rsidR="001E5828" w:rsidRPr="00E26F75" w14:paraId="4CED0269" w14:textId="77777777" w:rsidTr="001E5828">
        <w:tc>
          <w:tcPr>
            <w:tcW w:w="2547" w:type="dxa"/>
            <w:vAlign w:val="center"/>
          </w:tcPr>
          <w:p w14:paraId="39C8B6D6" w14:textId="77777777" w:rsidR="001E5828" w:rsidRPr="00E26F75" w:rsidRDefault="001E5828" w:rsidP="001E5828">
            <w:pPr>
              <w:tabs>
                <w:tab w:val="left" w:pos="9356"/>
              </w:tabs>
              <w:ind w:right="-7"/>
            </w:pPr>
            <w:r w:rsidRPr="00E26F75">
              <w:t>Характер світіння</w:t>
            </w:r>
          </w:p>
        </w:tc>
        <w:tc>
          <w:tcPr>
            <w:tcW w:w="3402" w:type="dxa"/>
            <w:vAlign w:val="center"/>
          </w:tcPr>
          <w:p w14:paraId="641B0934" w14:textId="77777777" w:rsidR="001E5828" w:rsidRPr="00E26F75" w:rsidRDefault="001E5828" w:rsidP="001E5828">
            <w:pPr>
              <w:tabs>
                <w:tab w:val="left" w:pos="9356"/>
              </w:tabs>
              <w:ind w:right="-7"/>
            </w:pPr>
            <w:r w:rsidRPr="00E26F75">
              <w:t>Фізичне світіння простору</w:t>
            </w:r>
          </w:p>
        </w:tc>
        <w:tc>
          <w:tcPr>
            <w:tcW w:w="3416" w:type="dxa"/>
            <w:vAlign w:val="center"/>
          </w:tcPr>
          <w:p w14:paraId="7C3D0B72" w14:textId="77777777" w:rsidR="001E5828" w:rsidRPr="00E26F75" w:rsidRDefault="001E5828" w:rsidP="001E5828">
            <w:pPr>
              <w:tabs>
                <w:tab w:val="left" w:pos="9356"/>
              </w:tabs>
              <w:ind w:right="-7"/>
            </w:pPr>
            <w:r w:rsidRPr="00E26F75">
              <w:t xml:space="preserve">Умовне, </w:t>
            </w:r>
            <w:proofErr w:type="spellStart"/>
            <w:r w:rsidRPr="00E26F75">
              <w:t>живописно</w:t>
            </w:r>
            <w:proofErr w:type="spellEnd"/>
            <w:r w:rsidRPr="00E26F75">
              <w:t xml:space="preserve"> сконструйоване світіння образу</w:t>
            </w:r>
          </w:p>
        </w:tc>
      </w:tr>
      <w:tr w:rsidR="001E5828" w:rsidRPr="00E26F75" w14:paraId="39414706" w14:textId="77777777" w:rsidTr="001E5828">
        <w:tc>
          <w:tcPr>
            <w:tcW w:w="2547" w:type="dxa"/>
            <w:vAlign w:val="center"/>
          </w:tcPr>
          <w:p w14:paraId="3B82427F" w14:textId="77777777" w:rsidR="001E5828" w:rsidRPr="00E26F75" w:rsidRDefault="001E5828" w:rsidP="001E5828">
            <w:pPr>
              <w:tabs>
                <w:tab w:val="left" w:pos="9356"/>
              </w:tabs>
              <w:ind w:right="-7"/>
            </w:pPr>
            <w:r w:rsidRPr="00E26F75">
              <w:t>Результат</w:t>
            </w:r>
          </w:p>
        </w:tc>
        <w:tc>
          <w:tcPr>
            <w:tcW w:w="3402" w:type="dxa"/>
            <w:vAlign w:val="center"/>
          </w:tcPr>
          <w:p w14:paraId="0F3DDF80" w14:textId="77777777" w:rsidR="001E5828" w:rsidRPr="00E26F75" w:rsidRDefault="001E5828" w:rsidP="001E5828">
            <w:pPr>
              <w:tabs>
                <w:tab w:val="left" w:pos="9356"/>
              </w:tabs>
              <w:ind w:right="-7"/>
            </w:pPr>
            <w:r w:rsidRPr="00E26F75">
              <w:t>Світлоносний сакральний простір</w:t>
            </w:r>
          </w:p>
        </w:tc>
        <w:tc>
          <w:tcPr>
            <w:tcW w:w="3416" w:type="dxa"/>
            <w:vAlign w:val="center"/>
          </w:tcPr>
          <w:p w14:paraId="53B3F16A" w14:textId="77777777" w:rsidR="001E5828" w:rsidRPr="00E26F75" w:rsidRDefault="001E5828" w:rsidP="001E5828">
            <w:pPr>
              <w:tabs>
                <w:tab w:val="left" w:pos="9356"/>
              </w:tabs>
              <w:ind w:right="-7"/>
            </w:pPr>
            <w:r w:rsidRPr="00E26F75">
              <w:t>Світлоносний сакральний образ</w:t>
            </w:r>
          </w:p>
        </w:tc>
      </w:tr>
      <w:tr w:rsidR="001E5828" w:rsidRPr="00E26F75" w14:paraId="0549EAEC" w14:textId="77777777" w:rsidTr="001E5828">
        <w:tc>
          <w:tcPr>
            <w:tcW w:w="2547" w:type="dxa"/>
            <w:vAlign w:val="center"/>
          </w:tcPr>
          <w:p w14:paraId="184E9104" w14:textId="77777777" w:rsidR="001E5828" w:rsidRPr="00E26F75" w:rsidRDefault="001E5828" w:rsidP="001E5828">
            <w:pPr>
              <w:tabs>
                <w:tab w:val="left" w:pos="9356"/>
              </w:tabs>
              <w:ind w:right="-7"/>
            </w:pPr>
            <w:r w:rsidRPr="00E26F75">
              <w:t>Мета</w:t>
            </w:r>
          </w:p>
        </w:tc>
        <w:tc>
          <w:tcPr>
            <w:tcW w:w="3402" w:type="dxa"/>
            <w:vAlign w:val="center"/>
          </w:tcPr>
          <w:p w14:paraId="191E0625" w14:textId="77777777" w:rsidR="001E5828" w:rsidRPr="00E26F75" w:rsidRDefault="001E5828" w:rsidP="001E5828">
            <w:pPr>
              <w:tabs>
                <w:tab w:val="left" w:pos="9356"/>
              </w:tabs>
              <w:ind w:right="-7"/>
            </w:pPr>
            <w:r w:rsidRPr="00E26F75">
              <w:t>Перетворення архітектурного простору на образ Небесного Єрусалиму</w:t>
            </w:r>
          </w:p>
        </w:tc>
        <w:tc>
          <w:tcPr>
            <w:tcW w:w="3416" w:type="dxa"/>
            <w:vAlign w:val="center"/>
          </w:tcPr>
          <w:p w14:paraId="2FDE7C0E" w14:textId="77777777" w:rsidR="001E5828" w:rsidRPr="00E26F75" w:rsidRDefault="001E5828" w:rsidP="001E5828">
            <w:pPr>
              <w:tabs>
                <w:tab w:val="left" w:pos="9356"/>
              </w:tabs>
              <w:ind w:right="-7"/>
            </w:pPr>
            <w:r w:rsidRPr="00E26F75">
              <w:t xml:space="preserve">Візуалізація </w:t>
            </w:r>
            <w:proofErr w:type="spellStart"/>
            <w:r w:rsidRPr="00E26F75">
              <w:t>нетварних</w:t>
            </w:r>
            <w:proofErr w:type="spellEnd"/>
            <w:r w:rsidRPr="00E26F75">
              <w:t xml:space="preserve"> енергій, «</w:t>
            </w:r>
            <w:proofErr w:type="spellStart"/>
            <w:r w:rsidRPr="00E26F75">
              <w:t>фаворського</w:t>
            </w:r>
            <w:proofErr w:type="spellEnd"/>
            <w:r w:rsidRPr="00E26F75">
              <w:t xml:space="preserve"> світла»</w:t>
            </w:r>
          </w:p>
        </w:tc>
      </w:tr>
      <w:tr w:rsidR="001E5828" w:rsidRPr="003C3BA4" w14:paraId="59B3E97B" w14:textId="77777777" w:rsidTr="001E5828">
        <w:tc>
          <w:tcPr>
            <w:tcW w:w="2547" w:type="dxa"/>
            <w:vAlign w:val="center"/>
          </w:tcPr>
          <w:p w14:paraId="7FC61E4C" w14:textId="77777777" w:rsidR="001E5828" w:rsidRPr="00E26F75" w:rsidRDefault="001E5828" w:rsidP="001E5828">
            <w:pPr>
              <w:tabs>
                <w:tab w:val="left" w:pos="9356"/>
              </w:tabs>
              <w:ind w:right="-7"/>
            </w:pPr>
            <w:r w:rsidRPr="00E26F75">
              <w:t>Богословське розуміння світла</w:t>
            </w:r>
          </w:p>
        </w:tc>
        <w:tc>
          <w:tcPr>
            <w:tcW w:w="3402" w:type="dxa"/>
            <w:vAlign w:val="center"/>
          </w:tcPr>
          <w:p w14:paraId="6E853D25" w14:textId="77777777" w:rsidR="001E5828" w:rsidRPr="00E26F75" w:rsidRDefault="001E5828" w:rsidP="001E5828">
            <w:pPr>
              <w:tabs>
                <w:tab w:val="left" w:pos="9356"/>
              </w:tabs>
              <w:ind w:right="-7"/>
            </w:pPr>
            <w:r w:rsidRPr="00E26F75">
              <w:t xml:space="preserve">Засіб </w:t>
            </w:r>
            <w:proofErr w:type="spellStart"/>
            <w:r w:rsidRPr="00E26F75">
              <w:t>анагогічного</w:t>
            </w:r>
            <w:proofErr w:type="spellEnd"/>
            <w:r w:rsidRPr="00E26F75">
              <w:t xml:space="preserve"> сходження до Бога</w:t>
            </w:r>
          </w:p>
        </w:tc>
        <w:tc>
          <w:tcPr>
            <w:tcW w:w="3416" w:type="dxa"/>
            <w:vAlign w:val="center"/>
          </w:tcPr>
          <w:p w14:paraId="0887B83E" w14:textId="77777777" w:rsidR="001E5828" w:rsidRPr="003C3BA4" w:rsidRDefault="001E5828" w:rsidP="001E5828">
            <w:pPr>
              <w:tabs>
                <w:tab w:val="left" w:pos="9356"/>
              </w:tabs>
              <w:ind w:right="-7"/>
            </w:pPr>
            <w:r w:rsidRPr="00E26F75">
              <w:t xml:space="preserve">Прояв </w:t>
            </w:r>
            <w:proofErr w:type="spellStart"/>
            <w:r w:rsidRPr="00E26F75">
              <w:t>нетварних</w:t>
            </w:r>
            <w:proofErr w:type="spellEnd"/>
            <w:r w:rsidRPr="00E26F75">
              <w:t xml:space="preserve"> божественних енергій, засіб </w:t>
            </w:r>
            <w:proofErr w:type="spellStart"/>
            <w:r w:rsidRPr="00E26F75">
              <w:t>обожженя</w:t>
            </w:r>
            <w:proofErr w:type="spellEnd"/>
            <w:r w:rsidRPr="00E26F75">
              <w:t xml:space="preserve"> людини</w:t>
            </w:r>
          </w:p>
        </w:tc>
      </w:tr>
    </w:tbl>
    <w:p w14:paraId="07F96BE6" w14:textId="429F9750" w:rsidR="00384192" w:rsidRPr="003C3BA4" w:rsidRDefault="00384192" w:rsidP="001E5828">
      <w:pPr>
        <w:tabs>
          <w:tab w:val="left" w:pos="1720"/>
          <w:tab w:val="left" w:pos="9356"/>
        </w:tabs>
        <w:spacing w:after="0"/>
        <w:ind w:right="-7"/>
        <w:rPr>
          <w:rFonts w:ascii="Times New Roman" w:hAnsi="Times New Roman" w:cs="Times New Roman"/>
        </w:rPr>
      </w:pPr>
    </w:p>
    <w:sectPr w:rsidR="00384192" w:rsidRPr="003C3BA4" w:rsidSect="00534655">
      <w:headerReference w:type="default" r:id="rId59"/>
      <w:pgSz w:w="11906" w:h="16838"/>
      <w:pgMar w:top="1134" w:right="851" w:bottom="127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661A3" w14:textId="77777777" w:rsidR="00002AD9" w:rsidRDefault="00002AD9" w:rsidP="00B2371F">
      <w:pPr>
        <w:spacing w:after="0" w:line="240" w:lineRule="auto"/>
      </w:pPr>
      <w:r>
        <w:separator/>
      </w:r>
    </w:p>
  </w:endnote>
  <w:endnote w:type="continuationSeparator" w:id="0">
    <w:p w14:paraId="0B1019D9" w14:textId="77777777" w:rsidR="00002AD9" w:rsidRDefault="00002AD9" w:rsidP="00B23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Schoolbook">
    <w:altName w:val="Cambria"/>
    <w:panose1 w:val="020B0604020202020204"/>
    <w:charset w:val="00"/>
    <w:family w:val="roman"/>
    <w:notTrueType/>
    <w:pitch w:val="default"/>
  </w:font>
  <w:font w:name="BookAntiqua">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40023" w14:textId="77777777" w:rsidR="00002AD9" w:rsidRDefault="00002AD9" w:rsidP="00B2371F">
      <w:pPr>
        <w:spacing w:after="0" w:line="240" w:lineRule="auto"/>
      </w:pPr>
      <w:r>
        <w:separator/>
      </w:r>
    </w:p>
  </w:footnote>
  <w:footnote w:type="continuationSeparator" w:id="0">
    <w:p w14:paraId="58096CD8" w14:textId="77777777" w:rsidR="00002AD9" w:rsidRDefault="00002AD9" w:rsidP="00B2371F">
      <w:pPr>
        <w:spacing w:after="0" w:line="240" w:lineRule="auto"/>
      </w:pPr>
      <w:r>
        <w:continuationSeparator/>
      </w:r>
    </w:p>
  </w:footnote>
  <w:footnote w:id="1">
    <w:p w14:paraId="3DC27EDB" w14:textId="4BBCB318" w:rsidR="00B2371F" w:rsidRPr="008530DA" w:rsidRDefault="00B2371F" w:rsidP="008530DA">
      <w:pPr>
        <w:pStyle w:val="ae"/>
        <w:jc w:val="both"/>
        <w:rPr>
          <w:rFonts w:ascii="Times New Roman" w:hAnsi="Times New Roman" w:cs="Times New Roman"/>
        </w:rPr>
      </w:pPr>
      <w:r w:rsidRPr="008530DA">
        <w:rPr>
          <w:rStyle w:val="af0"/>
          <w:rFonts w:ascii="Times New Roman" w:hAnsi="Times New Roman" w:cs="Times New Roman"/>
        </w:rPr>
        <w:footnoteRef/>
      </w:r>
      <w:r w:rsidRPr="008530DA">
        <w:rPr>
          <w:rFonts w:ascii="Times New Roman" w:hAnsi="Times New Roman" w:cs="Times New Roman"/>
        </w:rPr>
        <w:t xml:space="preserve"> Цей термін було створено О. Лідовим, який посилається на М. Еліаде</w:t>
      </w:r>
      <w:r w:rsidR="00682BDE" w:rsidRPr="008530DA">
        <w:rPr>
          <w:rFonts w:ascii="Times New Roman" w:hAnsi="Times New Roman" w:cs="Times New Roman"/>
        </w:rPr>
        <w:t xml:space="preserve"> (назва книги останн</w:t>
      </w:r>
      <w:r w:rsidR="008530DA" w:rsidRPr="008530DA">
        <w:rPr>
          <w:rFonts w:ascii="Times New Roman" w:hAnsi="Times New Roman" w:cs="Times New Roman"/>
        </w:rPr>
        <w:t>ь</w:t>
      </w:r>
      <w:r w:rsidR="00682BDE" w:rsidRPr="008530DA">
        <w:rPr>
          <w:rFonts w:ascii="Times New Roman" w:hAnsi="Times New Roman" w:cs="Times New Roman"/>
        </w:rPr>
        <w:t xml:space="preserve">ого, де є термін ієрофанія : Eliade M. </w:t>
      </w:r>
      <w:r w:rsidR="00682BDE" w:rsidRPr="008530DA">
        <w:rPr>
          <w:rFonts w:ascii="Times New Roman" w:hAnsi="Times New Roman" w:cs="Times New Roman"/>
          <w:i/>
          <w:iCs/>
        </w:rPr>
        <w:t>The Sacred and the Profane: The Nature of Religion</w:t>
      </w:r>
      <w:r w:rsidR="00682BDE" w:rsidRPr="008530DA">
        <w:rPr>
          <w:rFonts w:ascii="Times New Roman" w:hAnsi="Times New Roman" w:cs="Times New Roman"/>
        </w:rPr>
        <w:t>. New York: Harcourt, Brace &amp; World, 1959.)</w:t>
      </w:r>
      <w:r w:rsidRPr="008530DA">
        <w:rPr>
          <w:rFonts w:ascii="Times New Roman" w:hAnsi="Times New Roman" w:cs="Times New Roman"/>
        </w:rPr>
        <w:t>, автора терміна «ієрофанія» («священно явлення»</w:t>
      </w:r>
      <w:r w:rsidR="008530DA" w:rsidRPr="008530DA">
        <w:rPr>
          <w:rFonts w:ascii="Times New Roman" w:hAnsi="Times New Roman" w:cs="Times New Roman"/>
        </w:rPr>
        <w:t>). Див.:</w:t>
      </w:r>
      <w:r w:rsidRPr="008530DA">
        <w:rPr>
          <w:rFonts w:ascii="Times New Roman" w:hAnsi="Times New Roman" w:cs="Times New Roman"/>
        </w:rPr>
        <w:t>. Демчук Р. «Українська ідентичність у модусі міфологем»</w:t>
      </w:r>
      <w:r w:rsidRPr="008530DA">
        <w:rPr>
          <w:rFonts w:ascii="Times New Roman" w:eastAsia="Times New Roman" w:hAnsi="Times New Roman" w:cs="Times New Roman"/>
          <w:i/>
          <w:iCs/>
          <w:kern w:val="0"/>
          <w:lang w:eastAsia="ru-RU" w:bidi="he-IL"/>
          <w14:ligatures w14:val="none"/>
        </w:rPr>
        <w:t xml:space="preserve"> </w:t>
      </w:r>
      <w:r w:rsidRPr="008530DA">
        <w:rPr>
          <w:rFonts w:ascii="Times New Roman" w:hAnsi="Times New Roman" w:cs="Times New Roman"/>
          <w:i/>
          <w:iCs/>
        </w:rPr>
        <w:t xml:space="preserve">Демчук Р. </w:t>
      </w:r>
      <w:r w:rsidRPr="008530DA">
        <w:rPr>
          <w:rFonts w:ascii="Times New Roman" w:hAnsi="Times New Roman" w:cs="Times New Roman"/>
        </w:rPr>
        <w:t xml:space="preserve">Українська ідентичність у модусі міфологем. К.: «Стародавній Світ», 2014. </w:t>
      </w:r>
      <w:r w:rsidR="008530DA" w:rsidRPr="008530DA">
        <w:rPr>
          <w:rFonts w:ascii="Times New Roman" w:hAnsi="Times New Roman" w:cs="Times New Roman"/>
        </w:rPr>
        <w:t>С. 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8"/>
        <w:szCs w:val="28"/>
      </w:rPr>
      <w:id w:val="-962109027"/>
      <w:docPartObj>
        <w:docPartGallery w:val="Page Numbers (Top of Page)"/>
        <w:docPartUnique/>
      </w:docPartObj>
    </w:sdtPr>
    <w:sdtContent>
      <w:p w14:paraId="5D8A5DF2" w14:textId="77777777" w:rsidR="00D975EA" w:rsidRPr="00956C7A" w:rsidRDefault="00000000">
        <w:pPr>
          <w:pStyle w:val="ac"/>
          <w:jc w:val="right"/>
          <w:rPr>
            <w:rFonts w:ascii="Times New Roman" w:hAnsi="Times New Roman" w:cs="Times New Roman"/>
            <w:sz w:val="28"/>
            <w:szCs w:val="28"/>
          </w:rPr>
        </w:pPr>
        <w:r w:rsidRPr="00956C7A">
          <w:rPr>
            <w:rFonts w:ascii="Times New Roman" w:hAnsi="Times New Roman" w:cs="Times New Roman"/>
            <w:sz w:val="28"/>
            <w:szCs w:val="28"/>
          </w:rPr>
          <w:fldChar w:fldCharType="begin"/>
        </w:r>
        <w:r w:rsidRPr="00956C7A">
          <w:rPr>
            <w:rFonts w:ascii="Times New Roman" w:hAnsi="Times New Roman" w:cs="Times New Roman"/>
            <w:sz w:val="28"/>
            <w:szCs w:val="28"/>
          </w:rPr>
          <w:instrText>PAGE   \* MERGEFORMAT</w:instrText>
        </w:r>
        <w:r w:rsidRPr="00956C7A">
          <w:rPr>
            <w:rFonts w:ascii="Times New Roman" w:hAnsi="Times New Roman" w:cs="Times New Roman"/>
            <w:sz w:val="28"/>
            <w:szCs w:val="28"/>
          </w:rPr>
          <w:fldChar w:fldCharType="separate"/>
        </w:r>
        <w:r w:rsidRPr="00956C7A">
          <w:rPr>
            <w:rFonts w:ascii="Times New Roman" w:hAnsi="Times New Roman" w:cs="Times New Roman"/>
            <w:sz w:val="28"/>
            <w:szCs w:val="28"/>
          </w:rPr>
          <w:t>2</w:t>
        </w:r>
        <w:r w:rsidRPr="00956C7A">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367B3"/>
    <w:multiLevelType w:val="multilevel"/>
    <w:tmpl w:val="08A061E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6863BAC"/>
    <w:multiLevelType w:val="multilevel"/>
    <w:tmpl w:val="F9745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655C53"/>
    <w:multiLevelType w:val="multilevel"/>
    <w:tmpl w:val="2A8A544E"/>
    <w:lvl w:ilvl="0">
      <w:start w:val="2"/>
      <w:numFmt w:val="decimal"/>
      <w:lvlText w:val="%1."/>
      <w:lvlJc w:val="left"/>
      <w:pPr>
        <w:ind w:left="420" w:hanging="4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 w15:restartNumberingAfterBreak="0">
    <w:nsid w:val="20564ADE"/>
    <w:multiLevelType w:val="multilevel"/>
    <w:tmpl w:val="ED629028"/>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40B62F6"/>
    <w:multiLevelType w:val="multilevel"/>
    <w:tmpl w:val="EBEA130C"/>
    <w:lvl w:ilvl="0">
      <w:start w:val="1"/>
      <w:numFmt w:val="decimal"/>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4743A5"/>
    <w:multiLevelType w:val="multilevel"/>
    <w:tmpl w:val="B7B41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F217B0"/>
    <w:multiLevelType w:val="multilevel"/>
    <w:tmpl w:val="F5B0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DB0825"/>
    <w:multiLevelType w:val="multilevel"/>
    <w:tmpl w:val="51E8BF6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8545EC7"/>
    <w:multiLevelType w:val="multilevel"/>
    <w:tmpl w:val="EBEA130C"/>
    <w:lvl w:ilvl="0">
      <w:start w:val="1"/>
      <w:numFmt w:val="decimal"/>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DA1856"/>
    <w:multiLevelType w:val="multilevel"/>
    <w:tmpl w:val="B7827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BF23D7"/>
    <w:multiLevelType w:val="hybridMultilevel"/>
    <w:tmpl w:val="ACB2BF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9A10DA"/>
    <w:multiLevelType w:val="multilevel"/>
    <w:tmpl w:val="418877E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B164EBF"/>
    <w:multiLevelType w:val="multilevel"/>
    <w:tmpl w:val="9018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F861E8"/>
    <w:multiLevelType w:val="multilevel"/>
    <w:tmpl w:val="A67A4770"/>
    <w:lvl w:ilvl="0">
      <w:start w:val="1"/>
      <w:numFmt w:val="decimal"/>
      <w:lvlText w:val="%1."/>
      <w:lvlJc w:val="left"/>
      <w:pPr>
        <w:ind w:left="420" w:hanging="4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92233108">
    <w:abstractNumId w:val="13"/>
  </w:num>
  <w:num w:numId="2" w16cid:durableId="634606282">
    <w:abstractNumId w:val="0"/>
  </w:num>
  <w:num w:numId="3" w16cid:durableId="1433740516">
    <w:abstractNumId w:val="2"/>
  </w:num>
  <w:num w:numId="4" w16cid:durableId="265577072">
    <w:abstractNumId w:val="9"/>
  </w:num>
  <w:num w:numId="5" w16cid:durableId="1457023615">
    <w:abstractNumId w:val="4"/>
  </w:num>
  <w:num w:numId="6" w16cid:durableId="1829049573">
    <w:abstractNumId w:val="3"/>
  </w:num>
  <w:num w:numId="7" w16cid:durableId="1047417744">
    <w:abstractNumId w:val="12"/>
  </w:num>
  <w:num w:numId="8" w16cid:durableId="1280067664">
    <w:abstractNumId w:val="10"/>
  </w:num>
  <w:num w:numId="9" w16cid:durableId="1499692361">
    <w:abstractNumId w:val="1"/>
  </w:num>
  <w:num w:numId="10" w16cid:durableId="571627339">
    <w:abstractNumId w:val="5"/>
  </w:num>
  <w:num w:numId="11" w16cid:durableId="1114133886">
    <w:abstractNumId w:val="8"/>
  </w:num>
  <w:num w:numId="12" w16cid:durableId="1064445997">
    <w:abstractNumId w:val="6"/>
  </w:num>
  <w:num w:numId="13" w16cid:durableId="572394078">
    <w:abstractNumId w:val="7"/>
  </w:num>
  <w:num w:numId="14" w16cid:durableId="17291881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9DD"/>
    <w:rsid w:val="00001AFC"/>
    <w:rsid w:val="00001CB6"/>
    <w:rsid w:val="00002AD9"/>
    <w:rsid w:val="000030E1"/>
    <w:rsid w:val="00003ECD"/>
    <w:rsid w:val="00011A8E"/>
    <w:rsid w:val="00020EC0"/>
    <w:rsid w:val="00021C20"/>
    <w:rsid w:val="00022696"/>
    <w:rsid w:val="00024D16"/>
    <w:rsid w:val="0003567B"/>
    <w:rsid w:val="000430E6"/>
    <w:rsid w:val="00057453"/>
    <w:rsid w:val="00057B7A"/>
    <w:rsid w:val="00057C15"/>
    <w:rsid w:val="000647BF"/>
    <w:rsid w:val="00065D2B"/>
    <w:rsid w:val="00067B52"/>
    <w:rsid w:val="000712B6"/>
    <w:rsid w:val="00073F49"/>
    <w:rsid w:val="00077007"/>
    <w:rsid w:val="000817EE"/>
    <w:rsid w:val="000867FC"/>
    <w:rsid w:val="00091041"/>
    <w:rsid w:val="00094F96"/>
    <w:rsid w:val="0009613C"/>
    <w:rsid w:val="000A35DB"/>
    <w:rsid w:val="000A6EE0"/>
    <w:rsid w:val="000A721D"/>
    <w:rsid w:val="000B2AD4"/>
    <w:rsid w:val="000B410B"/>
    <w:rsid w:val="000B48DF"/>
    <w:rsid w:val="000B7312"/>
    <w:rsid w:val="000B7762"/>
    <w:rsid w:val="000B7E05"/>
    <w:rsid w:val="000C41AA"/>
    <w:rsid w:val="000D3295"/>
    <w:rsid w:val="000D394C"/>
    <w:rsid w:val="000D6268"/>
    <w:rsid w:val="000E12CD"/>
    <w:rsid w:val="000E3BD1"/>
    <w:rsid w:val="000E7841"/>
    <w:rsid w:val="000E7DF2"/>
    <w:rsid w:val="000F0051"/>
    <w:rsid w:val="00102408"/>
    <w:rsid w:val="00102D3C"/>
    <w:rsid w:val="00107899"/>
    <w:rsid w:val="001139DD"/>
    <w:rsid w:val="001149A7"/>
    <w:rsid w:val="001201CA"/>
    <w:rsid w:val="00122C48"/>
    <w:rsid w:val="00126315"/>
    <w:rsid w:val="00126E79"/>
    <w:rsid w:val="00132701"/>
    <w:rsid w:val="00132950"/>
    <w:rsid w:val="00133454"/>
    <w:rsid w:val="00133BC0"/>
    <w:rsid w:val="001377DC"/>
    <w:rsid w:val="00137E05"/>
    <w:rsid w:val="00146E4B"/>
    <w:rsid w:val="001470C5"/>
    <w:rsid w:val="0015056F"/>
    <w:rsid w:val="00156254"/>
    <w:rsid w:val="0016402E"/>
    <w:rsid w:val="00165BB8"/>
    <w:rsid w:val="001675B6"/>
    <w:rsid w:val="0017007C"/>
    <w:rsid w:val="0017463A"/>
    <w:rsid w:val="001755D2"/>
    <w:rsid w:val="00180BF7"/>
    <w:rsid w:val="00180C2C"/>
    <w:rsid w:val="00181C9C"/>
    <w:rsid w:val="00192CF2"/>
    <w:rsid w:val="00193A20"/>
    <w:rsid w:val="00194745"/>
    <w:rsid w:val="001A056F"/>
    <w:rsid w:val="001A2060"/>
    <w:rsid w:val="001A20D7"/>
    <w:rsid w:val="001A3B58"/>
    <w:rsid w:val="001B1C47"/>
    <w:rsid w:val="001B3CCC"/>
    <w:rsid w:val="001B437C"/>
    <w:rsid w:val="001B51C2"/>
    <w:rsid w:val="001B5BE0"/>
    <w:rsid w:val="001B7FB1"/>
    <w:rsid w:val="001C3626"/>
    <w:rsid w:val="001C5C46"/>
    <w:rsid w:val="001C7DB0"/>
    <w:rsid w:val="001D7E81"/>
    <w:rsid w:val="001E0729"/>
    <w:rsid w:val="001E1C42"/>
    <w:rsid w:val="001E2EEB"/>
    <w:rsid w:val="001E3A83"/>
    <w:rsid w:val="001E5828"/>
    <w:rsid w:val="001E6290"/>
    <w:rsid w:val="001F35C7"/>
    <w:rsid w:val="00203101"/>
    <w:rsid w:val="002038AA"/>
    <w:rsid w:val="00215765"/>
    <w:rsid w:val="00217FAA"/>
    <w:rsid w:val="002246ED"/>
    <w:rsid w:val="00226341"/>
    <w:rsid w:val="00227EA8"/>
    <w:rsid w:val="00230083"/>
    <w:rsid w:val="00230BB1"/>
    <w:rsid w:val="00235C24"/>
    <w:rsid w:val="00243EE4"/>
    <w:rsid w:val="0024648C"/>
    <w:rsid w:val="00250CBA"/>
    <w:rsid w:val="00253A60"/>
    <w:rsid w:val="00253F49"/>
    <w:rsid w:val="00254843"/>
    <w:rsid w:val="002621FC"/>
    <w:rsid w:val="002635FD"/>
    <w:rsid w:val="002656F9"/>
    <w:rsid w:val="00267738"/>
    <w:rsid w:val="0027158D"/>
    <w:rsid w:val="00280279"/>
    <w:rsid w:val="002808E3"/>
    <w:rsid w:val="00282063"/>
    <w:rsid w:val="00286A0D"/>
    <w:rsid w:val="00287243"/>
    <w:rsid w:val="00295A4B"/>
    <w:rsid w:val="002A30AC"/>
    <w:rsid w:val="002A41F1"/>
    <w:rsid w:val="002A6C07"/>
    <w:rsid w:val="002B0C40"/>
    <w:rsid w:val="002B3529"/>
    <w:rsid w:val="002B5738"/>
    <w:rsid w:val="002B57BF"/>
    <w:rsid w:val="002B7FD4"/>
    <w:rsid w:val="002C03EE"/>
    <w:rsid w:val="002C0DAE"/>
    <w:rsid w:val="002C278B"/>
    <w:rsid w:val="002C2CFD"/>
    <w:rsid w:val="002C3326"/>
    <w:rsid w:val="002C4B7E"/>
    <w:rsid w:val="002D0206"/>
    <w:rsid w:val="002D27CB"/>
    <w:rsid w:val="002D6316"/>
    <w:rsid w:val="002E1613"/>
    <w:rsid w:val="002F0FBB"/>
    <w:rsid w:val="002F18AB"/>
    <w:rsid w:val="002F6060"/>
    <w:rsid w:val="003013AE"/>
    <w:rsid w:val="00304E42"/>
    <w:rsid w:val="00311101"/>
    <w:rsid w:val="00312689"/>
    <w:rsid w:val="0031301F"/>
    <w:rsid w:val="00313333"/>
    <w:rsid w:val="00331DA8"/>
    <w:rsid w:val="0033295E"/>
    <w:rsid w:val="00332E07"/>
    <w:rsid w:val="00334D7C"/>
    <w:rsid w:val="00356316"/>
    <w:rsid w:val="00356348"/>
    <w:rsid w:val="00357CF4"/>
    <w:rsid w:val="00360FFC"/>
    <w:rsid w:val="00362893"/>
    <w:rsid w:val="0036521F"/>
    <w:rsid w:val="0037311B"/>
    <w:rsid w:val="00381AA0"/>
    <w:rsid w:val="00382CA9"/>
    <w:rsid w:val="00384192"/>
    <w:rsid w:val="00390175"/>
    <w:rsid w:val="00390A3B"/>
    <w:rsid w:val="003911D1"/>
    <w:rsid w:val="00392AF6"/>
    <w:rsid w:val="0039798E"/>
    <w:rsid w:val="003A0250"/>
    <w:rsid w:val="003A37D6"/>
    <w:rsid w:val="003C0753"/>
    <w:rsid w:val="003C103C"/>
    <w:rsid w:val="003C3BA4"/>
    <w:rsid w:val="003C637F"/>
    <w:rsid w:val="003C678F"/>
    <w:rsid w:val="003D2403"/>
    <w:rsid w:val="003D3782"/>
    <w:rsid w:val="003E734D"/>
    <w:rsid w:val="003F746F"/>
    <w:rsid w:val="003F7858"/>
    <w:rsid w:val="00404B88"/>
    <w:rsid w:val="0042624B"/>
    <w:rsid w:val="0042677F"/>
    <w:rsid w:val="0042713F"/>
    <w:rsid w:val="0042714E"/>
    <w:rsid w:val="004279D0"/>
    <w:rsid w:val="00427B76"/>
    <w:rsid w:val="00430586"/>
    <w:rsid w:val="00431DA6"/>
    <w:rsid w:val="00433D03"/>
    <w:rsid w:val="00434AF6"/>
    <w:rsid w:val="00440AC1"/>
    <w:rsid w:val="0044166D"/>
    <w:rsid w:val="00445CFA"/>
    <w:rsid w:val="004501A0"/>
    <w:rsid w:val="00450485"/>
    <w:rsid w:val="00450AA2"/>
    <w:rsid w:val="0046029A"/>
    <w:rsid w:val="00483049"/>
    <w:rsid w:val="00486DFE"/>
    <w:rsid w:val="00487CA9"/>
    <w:rsid w:val="004903D0"/>
    <w:rsid w:val="00491EB1"/>
    <w:rsid w:val="00492CA1"/>
    <w:rsid w:val="00492E8E"/>
    <w:rsid w:val="00494FAA"/>
    <w:rsid w:val="00495955"/>
    <w:rsid w:val="00496A14"/>
    <w:rsid w:val="004979DD"/>
    <w:rsid w:val="004A310D"/>
    <w:rsid w:val="004A4A46"/>
    <w:rsid w:val="004A556E"/>
    <w:rsid w:val="004A58B5"/>
    <w:rsid w:val="004B0C26"/>
    <w:rsid w:val="004B4B08"/>
    <w:rsid w:val="004B5E93"/>
    <w:rsid w:val="004C1064"/>
    <w:rsid w:val="004C1A57"/>
    <w:rsid w:val="004C235B"/>
    <w:rsid w:val="004C605E"/>
    <w:rsid w:val="004D3463"/>
    <w:rsid w:val="004D546E"/>
    <w:rsid w:val="004D57C1"/>
    <w:rsid w:val="004D7B32"/>
    <w:rsid w:val="004E6053"/>
    <w:rsid w:val="004F0BD3"/>
    <w:rsid w:val="004F1904"/>
    <w:rsid w:val="004F439F"/>
    <w:rsid w:val="004F56FD"/>
    <w:rsid w:val="004F6DCD"/>
    <w:rsid w:val="004F7C22"/>
    <w:rsid w:val="005048D0"/>
    <w:rsid w:val="005063EB"/>
    <w:rsid w:val="0051578C"/>
    <w:rsid w:val="00516A18"/>
    <w:rsid w:val="00524B7A"/>
    <w:rsid w:val="005304BD"/>
    <w:rsid w:val="00534655"/>
    <w:rsid w:val="00534F2B"/>
    <w:rsid w:val="00536A1F"/>
    <w:rsid w:val="00540E94"/>
    <w:rsid w:val="00543523"/>
    <w:rsid w:val="00545F98"/>
    <w:rsid w:val="005566C0"/>
    <w:rsid w:val="0055694B"/>
    <w:rsid w:val="00560A90"/>
    <w:rsid w:val="00563907"/>
    <w:rsid w:val="005650F9"/>
    <w:rsid w:val="005708AB"/>
    <w:rsid w:val="00573ED8"/>
    <w:rsid w:val="0057695E"/>
    <w:rsid w:val="0058305E"/>
    <w:rsid w:val="00590121"/>
    <w:rsid w:val="00592307"/>
    <w:rsid w:val="005A2901"/>
    <w:rsid w:val="005A6303"/>
    <w:rsid w:val="005B1C04"/>
    <w:rsid w:val="005B299E"/>
    <w:rsid w:val="005B4D12"/>
    <w:rsid w:val="005B4F48"/>
    <w:rsid w:val="005B568B"/>
    <w:rsid w:val="005B5B6B"/>
    <w:rsid w:val="005C78B7"/>
    <w:rsid w:val="005D1053"/>
    <w:rsid w:val="005D395B"/>
    <w:rsid w:val="005D559D"/>
    <w:rsid w:val="005E1C99"/>
    <w:rsid w:val="005E4172"/>
    <w:rsid w:val="005E5B0C"/>
    <w:rsid w:val="005E5BC1"/>
    <w:rsid w:val="005E6509"/>
    <w:rsid w:val="005F35F9"/>
    <w:rsid w:val="005F6F55"/>
    <w:rsid w:val="006003D0"/>
    <w:rsid w:val="00602126"/>
    <w:rsid w:val="00610F95"/>
    <w:rsid w:val="00614FBF"/>
    <w:rsid w:val="006157E6"/>
    <w:rsid w:val="00615A54"/>
    <w:rsid w:val="0062175B"/>
    <w:rsid w:val="00622411"/>
    <w:rsid w:val="006251B4"/>
    <w:rsid w:val="00631E36"/>
    <w:rsid w:val="006435D9"/>
    <w:rsid w:val="006506C5"/>
    <w:rsid w:val="00650CA1"/>
    <w:rsid w:val="00651F3B"/>
    <w:rsid w:val="0065455B"/>
    <w:rsid w:val="00655062"/>
    <w:rsid w:val="00657030"/>
    <w:rsid w:val="0067085B"/>
    <w:rsid w:val="0067257A"/>
    <w:rsid w:val="00673045"/>
    <w:rsid w:val="00674C9D"/>
    <w:rsid w:val="00675EF8"/>
    <w:rsid w:val="00681B3F"/>
    <w:rsid w:val="006823EB"/>
    <w:rsid w:val="00682BDE"/>
    <w:rsid w:val="006909B8"/>
    <w:rsid w:val="00690F29"/>
    <w:rsid w:val="006952EC"/>
    <w:rsid w:val="006A1971"/>
    <w:rsid w:val="006B2FC5"/>
    <w:rsid w:val="006B4285"/>
    <w:rsid w:val="006B63FF"/>
    <w:rsid w:val="006B7F51"/>
    <w:rsid w:val="006D0FF9"/>
    <w:rsid w:val="006D11BB"/>
    <w:rsid w:val="006D2AD6"/>
    <w:rsid w:val="006D2B8C"/>
    <w:rsid w:val="006D31CE"/>
    <w:rsid w:val="006E1ACF"/>
    <w:rsid w:val="006E2363"/>
    <w:rsid w:val="006F0981"/>
    <w:rsid w:val="006F199D"/>
    <w:rsid w:val="006F2AA6"/>
    <w:rsid w:val="006F60C9"/>
    <w:rsid w:val="006F669B"/>
    <w:rsid w:val="006F6B3F"/>
    <w:rsid w:val="00706A03"/>
    <w:rsid w:val="0071763A"/>
    <w:rsid w:val="00724DE6"/>
    <w:rsid w:val="00726D97"/>
    <w:rsid w:val="00727CF4"/>
    <w:rsid w:val="00733AC6"/>
    <w:rsid w:val="00735C8B"/>
    <w:rsid w:val="007403FB"/>
    <w:rsid w:val="00745BB6"/>
    <w:rsid w:val="00754005"/>
    <w:rsid w:val="00782F63"/>
    <w:rsid w:val="00783462"/>
    <w:rsid w:val="00783494"/>
    <w:rsid w:val="007849B6"/>
    <w:rsid w:val="00785697"/>
    <w:rsid w:val="007A0CDD"/>
    <w:rsid w:val="007A6C00"/>
    <w:rsid w:val="007B6671"/>
    <w:rsid w:val="007C2192"/>
    <w:rsid w:val="007C4CDF"/>
    <w:rsid w:val="007D3A0C"/>
    <w:rsid w:val="007D4CBA"/>
    <w:rsid w:val="007E1877"/>
    <w:rsid w:val="007E27C7"/>
    <w:rsid w:val="007E58E1"/>
    <w:rsid w:val="007E77E7"/>
    <w:rsid w:val="007E7D3A"/>
    <w:rsid w:val="007F04BD"/>
    <w:rsid w:val="00801553"/>
    <w:rsid w:val="008028D5"/>
    <w:rsid w:val="00804992"/>
    <w:rsid w:val="008123D1"/>
    <w:rsid w:val="00813FF9"/>
    <w:rsid w:val="008348A8"/>
    <w:rsid w:val="00847A3A"/>
    <w:rsid w:val="008516A8"/>
    <w:rsid w:val="00851B70"/>
    <w:rsid w:val="008530DA"/>
    <w:rsid w:val="00856438"/>
    <w:rsid w:val="0085773E"/>
    <w:rsid w:val="00863DD4"/>
    <w:rsid w:val="00863FB8"/>
    <w:rsid w:val="0086471E"/>
    <w:rsid w:val="00866878"/>
    <w:rsid w:val="00873D92"/>
    <w:rsid w:val="00874C55"/>
    <w:rsid w:val="0087743F"/>
    <w:rsid w:val="00880FA9"/>
    <w:rsid w:val="008855C6"/>
    <w:rsid w:val="008867CE"/>
    <w:rsid w:val="00894452"/>
    <w:rsid w:val="008A295C"/>
    <w:rsid w:val="008A40B4"/>
    <w:rsid w:val="008A4C98"/>
    <w:rsid w:val="008A6660"/>
    <w:rsid w:val="008B138F"/>
    <w:rsid w:val="008B376D"/>
    <w:rsid w:val="008B4825"/>
    <w:rsid w:val="008B7904"/>
    <w:rsid w:val="008C13C6"/>
    <w:rsid w:val="008C240E"/>
    <w:rsid w:val="008D04D1"/>
    <w:rsid w:val="008F117F"/>
    <w:rsid w:val="008F1ACD"/>
    <w:rsid w:val="008F1C27"/>
    <w:rsid w:val="008F1FB6"/>
    <w:rsid w:val="00900430"/>
    <w:rsid w:val="009129A5"/>
    <w:rsid w:val="00914FCF"/>
    <w:rsid w:val="009221A7"/>
    <w:rsid w:val="00922362"/>
    <w:rsid w:val="009229A2"/>
    <w:rsid w:val="009262C7"/>
    <w:rsid w:val="00926A64"/>
    <w:rsid w:val="00927833"/>
    <w:rsid w:val="00931048"/>
    <w:rsid w:val="00932713"/>
    <w:rsid w:val="00934EA9"/>
    <w:rsid w:val="00935EB6"/>
    <w:rsid w:val="00936EE7"/>
    <w:rsid w:val="00940B35"/>
    <w:rsid w:val="00941DAD"/>
    <w:rsid w:val="00946E86"/>
    <w:rsid w:val="00952474"/>
    <w:rsid w:val="0095270E"/>
    <w:rsid w:val="00952AB2"/>
    <w:rsid w:val="009556FE"/>
    <w:rsid w:val="00956103"/>
    <w:rsid w:val="00956C83"/>
    <w:rsid w:val="00960559"/>
    <w:rsid w:val="00960CBE"/>
    <w:rsid w:val="00961515"/>
    <w:rsid w:val="009621C8"/>
    <w:rsid w:val="00963F42"/>
    <w:rsid w:val="00973EE6"/>
    <w:rsid w:val="0097617D"/>
    <w:rsid w:val="00982461"/>
    <w:rsid w:val="00982532"/>
    <w:rsid w:val="00983D51"/>
    <w:rsid w:val="00987197"/>
    <w:rsid w:val="0099095C"/>
    <w:rsid w:val="00996CDE"/>
    <w:rsid w:val="009A1D18"/>
    <w:rsid w:val="009A3D86"/>
    <w:rsid w:val="009A46A0"/>
    <w:rsid w:val="009A5574"/>
    <w:rsid w:val="009B0155"/>
    <w:rsid w:val="009B1672"/>
    <w:rsid w:val="009B1802"/>
    <w:rsid w:val="009B30A6"/>
    <w:rsid w:val="009B38BF"/>
    <w:rsid w:val="009C10AF"/>
    <w:rsid w:val="009C3187"/>
    <w:rsid w:val="009C565F"/>
    <w:rsid w:val="009D374E"/>
    <w:rsid w:val="009D7D96"/>
    <w:rsid w:val="009E31C9"/>
    <w:rsid w:val="009F2C1A"/>
    <w:rsid w:val="009F471E"/>
    <w:rsid w:val="009F499B"/>
    <w:rsid w:val="009F583D"/>
    <w:rsid w:val="00A009E0"/>
    <w:rsid w:val="00A04B90"/>
    <w:rsid w:val="00A111C5"/>
    <w:rsid w:val="00A136F0"/>
    <w:rsid w:val="00A165B8"/>
    <w:rsid w:val="00A262D0"/>
    <w:rsid w:val="00A32B9F"/>
    <w:rsid w:val="00A36767"/>
    <w:rsid w:val="00A468A2"/>
    <w:rsid w:val="00A472D9"/>
    <w:rsid w:val="00A65E07"/>
    <w:rsid w:val="00A67B24"/>
    <w:rsid w:val="00A73F5E"/>
    <w:rsid w:val="00A83938"/>
    <w:rsid w:val="00A84F7E"/>
    <w:rsid w:val="00A85E61"/>
    <w:rsid w:val="00A876B7"/>
    <w:rsid w:val="00A9533E"/>
    <w:rsid w:val="00A9681C"/>
    <w:rsid w:val="00AA4527"/>
    <w:rsid w:val="00AA714F"/>
    <w:rsid w:val="00AA72B3"/>
    <w:rsid w:val="00AB0506"/>
    <w:rsid w:val="00AB0A94"/>
    <w:rsid w:val="00AB3DF6"/>
    <w:rsid w:val="00AB7B4F"/>
    <w:rsid w:val="00AC3240"/>
    <w:rsid w:val="00AC593E"/>
    <w:rsid w:val="00AC64F7"/>
    <w:rsid w:val="00AC76B4"/>
    <w:rsid w:val="00AD0780"/>
    <w:rsid w:val="00AD202F"/>
    <w:rsid w:val="00AE10E9"/>
    <w:rsid w:val="00AE243E"/>
    <w:rsid w:val="00AE7CCC"/>
    <w:rsid w:val="00AF33A7"/>
    <w:rsid w:val="00B00A4E"/>
    <w:rsid w:val="00B01B42"/>
    <w:rsid w:val="00B01CA3"/>
    <w:rsid w:val="00B1234F"/>
    <w:rsid w:val="00B132DE"/>
    <w:rsid w:val="00B16DC5"/>
    <w:rsid w:val="00B17EA7"/>
    <w:rsid w:val="00B21893"/>
    <w:rsid w:val="00B2371F"/>
    <w:rsid w:val="00B24F70"/>
    <w:rsid w:val="00B27C22"/>
    <w:rsid w:val="00B314D9"/>
    <w:rsid w:val="00B36C9A"/>
    <w:rsid w:val="00B37A98"/>
    <w:rsid w:val="00B402C0"/>
    <w:rsid w:val="00B42F22"/>
    <w:rsid w:val="00B44225"/>
    <w:rsid w:val="00B444D1"/>
    <w:rsid w:val="00B5007C"/>
    <w:rsid w:val="00B50FC7"/>
    <w:rsid w:val="00B63ADD"/>
    <w:rsid w:val="00B7116B"/>
    <w:rsid w:val="00B7498A"/>
    <w:rsid w:val="00B76C36"/>
    <w:rsid w:val="00B837A8"/>
    <w:rsid w:val="00B83EF6"/>
    <w:rsid w:val="00B86B11"/>
    <w:rsid w:val="00B86FE4"/>
    <w:rsid w:val="00B873C2"/>
    <w:rsid w:val="00B90178"/>
    <w:rsid w:val="00B90578"/>
    <w:rsid w:val="00B90AAB"/>
    <w:rsid w:val="00B90CB8"/>
    <w:rsid w:val="00B90CCC"/>
    <w:rsid w:val="00B919D6"/>
    <w:rsid w:val="00B94582"/>
    <w:rsid w:val="00B97357"/>
    <w:rsid w:val="00BA1A94"/>
    <w:rsid w:val="00BA46D3"/>
    <w:rsid w:val="00BB0DEC"/>
    <w:rsid w:val="00BB2156"/>
    <w:rsid w:val="00BB2325"/>
    <w:rsid w:val="00BC2D72"/>
    <w:rsid w:val="00BC3381"/>
    <w:rsid w:val="00BC5F70"/>
    <w:rsid w:val="00BC7043"/>
    <w:rsid w:val="00BD43E9"/>
    <w:rsid w:val="00BD4A5D"/>
    <w:rsid w:val="00BD6B87"/>
    <w:rsid w:val="00BF0BEB"/>
    <w:rsid w:val="00BF27ED"/>
    <w:rsid w:val="00BF5598"/>
    <w:rsid w:val="00BF5924"/>
    <w:rsid w:val="00C03365"/>
    <w:rsid w:val="00C05437"/>
    <w:rsid w:val="00C06B12"/>
    <w:rsid w:val="00C10449"/>
    <w:rsid w:val="00C13901"/>
    <w:rsid w:val="00C1542E"/>
    <w:rsid w:val="00C17935"/>
    <w:rsid w:val="00C20D2D"/>
    <w:rsid w:val="00C23763"/>
    <w:rsid w:val="00C31904"/>
    <w:rsid w:val="00C32C66"/>
    <w:rsid w:val="00C3399C"/>
    <w:rsid w:val="00C37F07"/>
    <w:rsid w:val="00C410BB"/>
    <w:rsid w:val="00C42440"/>
    <w:rsid w:val="00C4341E"/>
    <w:rsid w:val="00C4548E"/>
    <w:rsid w:val="00C46AFD"/>
    <w:rsid w:val="00C50F5B"/>
    <w:rsid w:val="00C52399"/>
    <w:rsid w:val="00C54029"/>
    <w:rsid w:val="00C61941"/>
    <w:rsid w:val="00C67518"/>
    <w:rsid w:val="00C6787F"/>
    <w:rsid w:val="00C679AB"/>
    <w:rsid w:val="00C67A4F"/>
    <w:rsid w:val="00C75C0A"/>
    <w:rsid w:val="00C77F1A"/>
    <w:rsid w:val="00C77F33"/>
    <w:rsid w:val="00C81C54"/>
    <w:rsid w:val="00C90270"/>
    <w:rsid w:val="00C95C14"/>
    <w:rsid w:val="00C95FEC"/>
    <w:rsid w:val="00C96287"/>
    <w:rsid w:val="00CA32D9"/>
    <w:rsid w:val="00CB1266"/>
    <w:rsid w:val="00CB4D3C"/>
    <w:rsid w:val="00CB50D1"/>
    <w:rsid w:val="00CC0C7D"/>
    <w:rsid w:val="00CC4928"/>
    <w:rsid w:val="00CC7B96"/>
    <w:rsid w:val="00CC7C08"/>
    <w:rsid w:val="00CD15F6"/>
    <w:rsid w:val="00CD40C7"/>
    <w:rsid w:val="00CD6AEF"/>
    <w:rsid w:val="00CD76CE"/>
    <w:rsid w:val="00CD7D88"/>
    <w:rsid w:val="00CE5995"/>
    <w:rsid w:val="00CE6C40"/>
    <w:rsid w:val="00CF2F56"/>
    <w:rsid w:val="00CF4987"/>
    <w:rsid w:val="00CF5587"/>
    <w:rsid w:val="00D1456A"/>
    <w:rsid w:val="00D160D0"/>
    <w:rsid w:val="00D23063"/>
    <w:rsid w:val="00D24E81"/>
    <w:rsid w:val="00D35A24"/>
    <w:rsid w:val="00D37A62"/>
    <w:rsid w:val="00D4133D"/>
    <w:rsid w:val="00D43694"/>
    <w:rsid w:val="00D5270A"/>
    <w:rsid w:val="00D61A3C"/>
    <w:rsid w:val="00D6318E"/>
    <w:rsid w:val="00D637B3"/>
    <w:rsid w:val="00D71C82"/>
    <w:rsid w:val="00D71F34"/>
    <w:rsid w:val="00D72458"/>
    <w:rsid w:val="00D72C2B"/>
    <w:rsid w:val="00D77806"/>
    <w:rsid w:val="00D85E64"/>
    <w:rsid w:val="00D94CBA"/>
    <w:rsid w:val="00D94F2A"/>
    <w:rsid w:val="00D95A20"/>
    <w:rsid w:val="00D975EA"/>
    <w:rsid w:val="00DA09B4"/>
    <w:rsid w:val="00DB4821"/>
    <w:rsid w:val="00DB661C"/>
    <w:rsid w:val="00DC4932"/>
    <w:rsid w:val="00DC6839"/>
    <w:rsid w:val="00DC6DD3"/>
    <w:rsid w:val="00DD0EA5"/>
    <w:rsid w:val="00DE1E38"/>
    <w:rsid w:val="00DE5FEC"/>
    <w:rsid w:val="00DF2261"/>
    <w:rsid w:val="00DF4774"/>
    <w:rsid w:val="00E000DD"/>
    <w:rsid w:val="00E07349"/>
    <w:rsid w:val="00E12834"/>
    <w:rsid w:val="00E16EC3"/>
    <w:rsid w:val="00E174F1"/>
    <w:rsid w:val="00E26773"/>
    <w:rsid w:val="00E26F75"/>
    <w:rsid w:val="00E3247C"/>
    <w:rsid w:val="00E3674A"/>
    <w:rsid w:val="00E40014"/>
    <w:rsid w:val="00E50198"/>
    <w:rsid w:val="00E53271"/>
    <w:rsid w:val="00E54E4F"/>
    <w:rsid w:val="00E621EC"/>
    <w:rsid w:val="00E62694"/>
    <w:rsid w:val="00E643F7"/>
    <w:rsid w:val="00E71ABE"/>
    <w:rsid w:val="00E74800"/>
    <w:rsid w:val="00E915FC"/>
    <w:rsid w:val="00E92704"/>
    <w:rsid w:val="00E95605"/>
    <w:rsid w:val="00E96720"/>
    <w:rsid w:val="00E96818"/>
    <w:rsid w:val="00EA047B"/>
    <w:rsid w:val="00EA0B1C"/>
    <w:rsid w:val="00EA0F7B"/>
    <w:rsid w:val="00EA3E71"/>
    <w:rsid w:val="00EA4C89"/>
    <w:rsid w:val="00EA5B76"/>
    <w:rsid w:val="00EB1793"/>
    <w:rsid w:val="00ED4F21"/>
    <w:rsid w:val="00EE0359"/>
    <w:rsid w:val="00EE107A"/>
    <w:rsid w:val="00EE4758"/>
    <w:rsid w:val="00EF0B90"/>
    <w:rsid w:val="00F0422B"/>
    <w:rsid w:val="00F04685"/>
    <w:rsid w:val="00F07211"/>
    <w:rsid w:val="00F13A08"/>
    <w:rsid w:val="00F232B6"/>
    <w:rsid w:val="00F25497"/>
    <w:rsid w:val="00F31099"/>
    <w:rsid w:val="00F3603D"/>
    <w:rsid w:val="00F363DA"/>
    <w:rsid w:val="00F42262"/>
    <w:rsid w:val="00F43680"/>
    <w:rsid w:val="00F543FF"/>
    <w:rsid w:val="00F545DF"/>
    <w:rsid w:val="00F57870"/>
    <w:rsid w:val="00F626BE"/>
    <w:rsid w:val="00F6506A"/>
    <w:rsid w:val="00F70639"/>
    <w:rsid w:val="00F706BC"/>
    <w:rsid w:val="00F71081"/>
    <w:rsid w:val="00F72210"/>
    <w:rsid w:val="00F842AE"/>
    <w:rsid w:val="00FA54E4"/>
    <w:rsid w:val="00FA5F00"/>
    <w:rsid w:val="00FA5FE1"/>
    <w:rsid w:val="00FB3540"/>
    <w:rsid w:val="00FB5877"/>
    <w:rsid w:val="00FC0680"/>
    <w:rsid w:val="00FC26BF"/>
    <w:rsid w:val="00FC39AE"/>
    <w:rsid w:val="00FC5E26"/>
    <w:rsid w:val="00FD2705"/>
    <w:rsid w:val="00FE488B"/>
    <w:rsid w:val="00FE7F80"/>
    <w:rsid w:val="00FF1995"/>
    <w:rsid w:val="00FF23CB"/>
    <w:rsid w:val="00FF73F9"/>
  </w:rsids>
  <m:mathPr>
    <m:mathFont m:val="Cambria Math"/>
    <m:brkBin m:val="before"/>
    <m:brkBinSub m:val="--"/>
    <m:smallFrac m:val="0"/>
    <m:dispDef/>
    <m:lMargin m:val="0"/>
    <m:rMargin m:val="0"/>
    <m:defJc m:val="centerGroup"/>
    <m:wrapIndent m:val="1440"/>
    <m:intLim m:val="subSup"/>
    <m:naryLim m:val="undOvr"/>
  </m:mathPr>
  <w:themeFontLang w:val="ru-U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7D66"/>
  <w15:chartTrackingRefBased/>
  <w15:docId w15:val="{0AA57AB6-C7AB-7848-AF3B-394712DD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UA"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B90"/>
    <w:pPr>
      <w:spacing w:line="259" w:lineRule="auto"/>
    </w:pPr>
    <w:rPr>
      <w:sz w:val="22"/>
      <w:szCs w:val="22"/>
      <w:lang w:val="uk-UA" w:bidi="ar-SA"/>
    </w:rPr>
  </w:style>
  <w:style w:type="paragraph" w:styleId="1">
    <w:name w:val="heading 1"/>
    <w:basedOn w:val="a"/>
    <w:next w:val="a"/>
    <w:link w:val="10"/>
    <w:uiPriority w:val="9"/>
    <w:qFormat/>
    <w:rsid w:val="004979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979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979D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979D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979D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979D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979D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979D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979D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79D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979D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979D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979D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979D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979D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979DD"/>
    <w:rPr>
      <w:rFonts w:eastAsiaTheme="majorEastAsia" w:cstheme="majorBidi"/>
      <w:color w:val="595959" w:themeColor="text1" w:themeTint="A6"/>
    </w:rPr>
  </w:style>
  <w:style w:type="character" w:customStyle="1" w:styleId="80">
    <w:name w:val="Заголовок 8 Знак"/>
    <w:basedOn w:val="a0"/>
    <w:link w:val="8"/>
    <w:uiPriority w:val="9"/>
    <w:semiHidden/>
    <w:rsid w:val="004979D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979DD"/>
    <w:rPr>
      <w:rFonts w:eastAsiaTheme="majorEastAsia" w:cstheme="majorBidi"/>
      <w:color w:val="272727" w:themeColor="text1" w:themeTint="D8"/>
    </w:rPr>
  </w:style>
  <w:style w:type="paragraph" w:styleId="a3">
    <w:name w:val="Title"/>
    <w:basedOn w:val="a"/>
    <w:next w:val="a"/>
    <w:link w:val="a4"/>
    <w:uiPriority w:val="10"/>
    <w:qFormat/>
    <w:rsid w:val="004979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979D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979D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979D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979DD"/>
    <w:pPr>
      <w:spacing w:before="160"/>
      <w:jc w:val="center"/>
    </w:pPr>
    <w:rPr>
      <w:i/>
      <w:iCs/>
      <w:color w:val="404040" w:themeColor="text1" w:themeTint="BF"/>
    </w:rPr>
  </w:style>
  <w:style w:type="character" w:customStyle="1" w:styleId="22">
    <w:name w:val="Цитата 2 Знак"/>
    <w:basedOn w:val="a0"/>
    <w:link w:val="21"/>
    <w:uiPriority w:val="29"/>
    <w:rsid w:val="004979DD"/>
    <w:rPr>
      <w:i/>
      <w:iCs/>
      <w:color w:val="404040" w:themeColor="text1" w:themeTint="BF"/>
    </w:rPr>
  </w:style>
  <w:style w:type="paragraph" w:styleId="a7">
    <w:name w:val="List Paragraph"/>
    <w:basedOn w:val="a"/>
    <w:uiPriority w:val="34"/>
    <w:qFormat/>
    <w:rsid w:val="004979DD"/>
    <w:pPr>
      <w:ind w:left="720"/>
      <w:contextualSpacing/>
    </w:pPr>
  </w:style>
  <w:style w:type="character" w:styleId="a8">
    <w:name w:val="Intense Emphasis"/>
    <w:basedOn w:val="a0"/>
    <w:uiPriority w:val="21"/>
    <w:qFormat/>
    <w:rsid w:val="004979DD"/>
    <w:rPr>
      <w:i/>
      <w:iCs/>
      <w:color w:val="0F4761" w:themeColor="accent1" w:themeShade="BF"/>
    </w:rPr>
  </w:style>
  <w:style w:type="paragraph" w:styleId="a9">
    <w:name w:val="Intense Quote"/>
    <w:basedOn w:val="a"/>
    <w:next w:val="a"/>
    <w:link w:val="aa"/>
    <w:uiPriority w:val="30"/>
    <w:qFormat/>
    <w:rsid w:val="004979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979DD"/>
    <w:rPr>
      <w:i/>
      <w:iCs/>
      <w:color w:val="0F4761" w:themeColor="accent1" w:themeShade="BF"/>
    </w:rPr>
  </w:style>
  <w:style w:type="character" w:styleId="ab">
    <w:name w:val="Intense Reference"/>
    <w:basedOn w:val="a0"/>
    <w:uiPriority w:val="32"/>
    <w:qFormat/>
    <w:rsid w:val="004979DD"/>
    <w:rPr>
      <w:b/>
      <w:bCs/>
      <w:smallCaps/>
      <w:color w:val="0F4761" w:themeColor="accent1" w:themeShade="BF"/>
      <w:spacing w:val="5"/>
    </w:rPr>
  </w:style>
  <w:style w:type="paragraph" w:styleId="ac">
    <w:name w:val="header"/>
    <w:basedOn w:val="a"/>
    <w:link w:val="ad"/>
    <w:uiPriority w:val="99"/>
    <w:unhideWhenUsed/>
    <w:rsid w:val="00A04B90"/>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A04B90"/>
    <w:rPr>
      <w:sz w:val="22"/>
      <w:szCs w:val="22"/>
      <w:lang w:val="uk-UA" w:bidi="ar-SA"/>
    </w:rPr>
  </w:style>
  <w:style w:type="paragraph" w:styleId="ae">
    <w:name w:val="footnote text"/>
    <w:basedOn w:val="a"/>
    <w:link w:val="af"/>
    <w:uiPriority w:val="99"/>
    <w:unhideWhenUsed/>
    <w:rsid w:val="00B2371F"/>
    <w:pPr>
      <w:spacing w:after="0" w:line="240" w:lineRule="auto"/>
    </w:pPr>
    <w:rPr>
      <w:sz w:val="20"/>
      <w:szCs w:val="20"/>
    </w:rPr>
  </w:style>
  <w:style w:type="character" w:customStyle="1" w:styleId="af">
    <w:name w:val="Текст сноски Знак"/>
    <w:basedOn w:val="a0"/>
    <w:link w:val="ae"/>
    <w:uiPriority w:val="99"/>
    <w:rsid w:val="00B2371F"/>
    <w:rPr>
      <w:sz w:val="20"/>
      <w:szCs w:val="20"/>
      <w:lang w:val="uk-UA" w:bidi="ar-SA"/>
    </w:rPr>
  </w:style>
  <w:style w:type="character" w:styleId="af0">
    <w:name w:val="footnote reference"/>
    <w:basedOn w:val="a0"/>
    <w:uiPriority w:val="99"/>
    <w:semiHidden/>
    <w:unhideWhenUsed/>
    <w:rsid w:val="00B2371F"/>
    <w:rPr>
      <w:vertAlign w:val="superscript"/>
    </w:rPr>
  </w:style>
  <w:style w:type="character" w:styleId="af1">
    <w:name w:val="annotation reference"/>
    <w:basedOn w:val="a0"/>
    <w:uiPriority w:val="99"/>
    <w:semiHidden/>
    <w:unhideWhenUsed/>
    <w:rsid w:val="00B2371F"/>
    <w:rPr>
      <w:sz w:val="16"/>
      <w:szCs w:val="16"/>
    </w:rPr>
  </w:style>
  <w:style w:type="paragraph" w:styleId="af2">
    <w:name w:val="Normal (Web)"/>
    <w:basedOn w:val="a"/>
    <w:uiPriority w:val="99"/>
    <w:unhideWhenUsed/>
    <w:rsid w:val="00FC39AE"/>
    <w:pPr>
      <w:spacing w:line="278" w:lineRule="auto"/>
    </w:pPr>
    <w:rPr>
      <w:rFonts w:ascii="Times New Roman" w:hAnsi="Times New Roman" w:cs="Times New Roman"/>
      <w:sz w:val="24"/>
      <w:szCs w:val="24"/>
      <w:lang w:val="ru-UA" w:bidi="he-IL"/>
    </w:rPr>
  </w:style>
  <w:style w:type="character" w:styleId="af3">
    <w:name w:val="Hyperlink"/>
    <w:basedOn w:val="a0"/>
    <w:uiPriority w:val="99"/>
    <w:unhideWhenUsed/>
    <w:rsid w:val="00FC39AE"/>
    <w:rPr>
      <w:color w:val="467886" w:themeColor="hyperlink"/>
      <w:u w:val="single"/>
    </w:rPr>
  </w:style>
  <w:style w:type="table" w:styleId="af4">
    <w:name w:val="Table Grid"/>
    <w:basedOn w:val="a1"/>
    <w:uiPriority w:val="39"/>
    <w:rsid w:val="00384192"/>
    <w:pPr>
      <w:spacing w:after="0" w:line="240" w:lineRule="auto"/>
    </w:pPr>
    <w:rPr>
      <w:rFonts w:ascii="Times New Roman" w:hAnsi="Times New Roman" w:cs="Times New Roman"/>
      <w:sz w:val="28"/>
      <w:szCs w:val="28"/>
      <w:lang w:val="uk-U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a"/>
    <w:rsid w:val="008A40B4"/>
    <w:pPr>
      <w:spacing w:before="100" w:beforeAutospacing="1" w:after="100" w:afterAutospacing="1" w:line="240" w:lineRule="auto"/>
    </w:pPr>
    <w:rPr>
      <w:rFonts w:ascii="Times New Roman" w:eastAsia="Times New Roman" w:hAnsi="Times New Roman" w:cs="Times New Roman"/>
      <w:kern w:val="0"/>
      <w:sz w:val="24"/>
      <w:szCs w:val="24"/>
      <w:lang w:val="ru-UA" w:eastAsia="ru-RU" w:bidi="he-IL"/>
      <w14:ligatures w14:val="none"/>
    </w:rPr>
  </w:style>
  <w:style w:type="character" w:customStyle="1" w:styleId="apple-converted-space">
    <w:name w:val="apple-converted-space"/>
    <w:basedOn w:val="a0"/>
    <w:rsid w:val="00B132DE"/>
  </w:style>
  <w:style w:type="character" w:styleId="af5">
    <w:name w:val="Unresolved Mention"/>
    <w:basedOn w:val="a0"/>
    <w:uiPriority w:val="99"/>
    <w:semiHidden/>
    <w:unhideWhenUsed/>
    <w:rsid w:val="006E1ACF"/>
    <w:rPr>
      <w:color w:val="605E5C"/>
      <w:shd w:val="clear" w:color="auto" w:fill="E1DFDD"/>
    </w:rPr>
  </w:style>
  <w:style w:type="paragraph" w:styleId="af6">
    <w:name w:val="annotation text"/>
    <w:basedOn w:val="a"/>
    <w:link w:val="af7"/>
    <w:uiPriority w:val="99"/>
    <w:semiHidden/>
    <w:unhideWhenUsed/>
    <w:pPr>
      <w:spacing w:line="240" w:lineRule="auto"/>
    </w:pPr>
    <w:rPr>
      <w:sz w:val="20"/>
      <w:szCs w:val="20"/>
    </w:rPr>
  </w:style>
  <w:style w:type="character" w:customStyle="1" w:styleId="af7">
    <w:name w:val="Текст примечания Знак"/>
    <w:basedOn w:val="a0"/>
    <w:link w:val="af6"/>
    <w:uiPriority w:val="99"/>
    <w:semiHidden/>
    <w:rPr>
      <w:sz w:val="20"/>
      <w:szCs w:val="20"/>
      <w:lang w:val="uk-UA" w:bidi="ar-SA"/>
    </w:rPr>
  </w:style>
  <w:style w:type="paragraph" w:styleId="af8">
    <w:name w:val="endnote text"/>
    <w:basedOn w:val="a"/>
    <w:link w:val="af9"/>
    <w:uiPriority w:val="99"/>
    <w:semiHidden/>
    <w:unhideWhenUsed/>
    <w:rsid w:val="008530DA"/>
    <w:pPr>
      <w:spacing w:after="0" w:line="240" w:lineRule="auto"/>
    </w:pPr>
    <w:rPr>
      <w:sz w:val="20"/>
      <w:szCs w:val="20"/>
    </w:rPr>
  </w:style>
  <w:style w:type="character" w:customStyle="1" w:styleId="af9">
    <w:name w:val="Текст концевой сноски Знак"/>
    <w:basedOn w:val="a0"/>
    <w:link w:val="af8"/>
    <w:uiPriority w:val="99"/>
    <w:semiHidden/>
    <w:rsid w:val="008530DA"/>
    <w:rPr>
      <w:sz w:val="20"/>
      <w:szCs w:val="20"/>
      <w:lang w:val="uk-UA" w:bidi="ar-SA"/>
    </w:rPr>
  </w:style>
  <w:style w:type="character" w:styleId="afa">
    <w:name w:val="endnote reference"/>
    <w:basedOn w:val="a0"/>
    <w:uiPriority w:val="99"/>
    <w:semiHidden/>
    <w:unhideWhenUsed/>
    <w:rsid w:val="008530DA"/>
    <w:rPr>
      <w:vertAlign w:val="superscript"/>
    </w:rPr>
  </w:style>
  <w:style w:type="paragraph" w:styleId="afb">
    <w:name w:val="TOC Heading"/>
    <w:basedOn w:val="1"/>
    <w:next w:val="a"/>
    <w:uiPriority w:val="39"/>
    <w:unhideWhenUsed/>
    <w:qFormat/>
    <w:rsid w:val="00B76C36"/>
    <w:pPr>
      <w:spacing w:before="240" w:after="0"/>
      <w:outlineLvl w:val="9"/>
    </w:pPr>
    <w:rPr>
      <w:kern w:val="0"/>
      <w:sz w:val="32"/>
      <w:szCs w:val="32"/>
      <w:lang w:eastAsia="uk-UA"/>
      <w14:ligatures w14:val="none"/>
    </w:rPr>
  </w:style>
  <w:style w:type="paragraph" w:styleId="23">
    <w:name w:val="toc 2"/>
    <w:basedOn w:val="a"/>
    <w:next w:val="a"/>
    <w:autoRedefine/>
    <w:uiPriority w:val="39"/>
    <w:unhideWhenUsed/>
    <w:rsid w:val="00B76C36"/>
    <w:pPr>
      <w:spacing w:after="100"/>
      <w:ind w:left="220"/>
    </w:pPr>
    <w:rPr>
      <w:rFonts w:eastAsiaTheme="minorEastAsia" w:cs="Times New Roman"/>
      <w:kern w:val="0"/>
      <w:lang w:eastAsia="uk-UA"/>
      <w14:ligatures w14:val="none"/>
    </w:rPr>
  </w:style>
  <w:style w:type="paragraph" w:styleId="11">
    <w:name w:val="toc 1"/>
    <w:basedOn w:val="a"/>
    <w:next w:val="a"/>
    <w:autoRedefine/>
    <w:uiPriority w:val="39"/>
    <w:unhideWhenUsed/>
    <w:rsid w:val="00B76C36"/>
    <w:pPr>
      <w:spacing w:after="100"/>
    </w:pPr>
    <w:rPr>
      <w:rFonts w:eastAsiaTheme="minorEastAsia" w:cs="Times New Roman"/>
      <w:kern w:val="0"/>
      <w:lang w:eastAsia="uk-UA"/>
      <w14:ligatures w14:val="none"/>
    </w:rPr>
  </w:style>
  <w:style w:type="paragraph" w:styleId="31">
    <w:name w:val="toc 3"/>
    <w:basedOn w:val="a"/>
    <w:next w:val="a"/>
    <w:autoRedefine/>
    <w:uiPriority w:val="39"/>
    <w:unhideWhenUsed/>
    <w:rsid w:val="00B76C36"/>
    <w:pPr>
      <w:spacing w:after="100"/>
      <w:ind w:left="440"/>
    </w:pPr>
    <w:rPr>
      <w:rFonts w:eastAsiaTheme="minorEastAsia" w:cs="Times New Roman"/>
      <w:kern w:val="0"/>
      <w:lang w:eastAsia="uk-UA"/>
      <w14:ligatures w14:val="none"/>
    </w:rPr>
  </w:style>
  <w:style w:type="character" w:styleId="afc">
    <w:name w:val="FollowedHyperlink"/>
    <w:basedOn w:val="a0"/>
    <w:uiPriority w:val="99"/>
    <w:semiHidden/>
    <w:unhideWhenUsed/>
    <w:rsid w:val="000B48D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27350">
      <w:bodyDiv w:val="1"/>
      <w:marLeft w:val="0"/>
      <w:marRight w:val="0"/>
      <w:marTop w:val="0"/>
      <w:marBottom w:val="0"/>
      <w:divBdr>
        <w:top w:val="none" w:sz="0" w:space="0" w:color="auto"/>
        <w:left w:val="none" w:sz="0" w:space="0" w:color="auto"/>
        <w:bottom w:val="none" w:sz="0" w:space="0" w:color="auto"/>
        <w:right w:val="none" w:sz="0" w:space="0" w:color="auto"/>
      </w:divBdr>
    </w:div>
    <w:div w:id="81489485">
      <w:bodyDiv w:val="1"/>
      <w:marLeft w:val="0"/>
      <w:marRight w:val="0"/>
      <w:marTop w:val="0"/>
      <w:marBottom w:val="0"/>
      <w:divBdr>
        <w:top w:val="none" w:sz="0" w:space="0" w:color="auto"/>
        <w:left w:val="none" w:sz="0" w:space="0" w:color="auto"/>
        <w:bottom w:val="none" w:sz="0" w:space="0" w:color="auto"/>
        <w:right w:val="none" w:sz="0" w:space="0" w:color="auto"/>
      </w:divBdr>
      <w:divsChild>
        <w:div w:id="1286735222">
          <w:marLeft w:val="0"/>
          <w:marRight w:val="0"/>
          <w:marTop w:val="0"/>
          <w:marBottom w:val="0"/>
          <w:divBdr>
            <w:top w:val="none" w:sz="0" w:space="0" w:color="auto"/>
            <w:left w:val="none" w:sz="0" w:space="0" w:color="auto"/>
            <w:bottom w:val="none" w:sz="0" w:space="0" w:color="auto"/>
            <w:right w:val="none" w:sz="0" w:space="0" w:color="auto"/>
          </w:divBdr>
          <w:divsChild>
            <w:div w:id="1449355847">
              <w:marLeft w:val="0"/>
              <w:marRight w:val="0"/>
              <w:marTop w:val="0"/>
              <w:marBottom w:val="0"/>
              <w:divBdr>
                <w:top w:val="none" w:sz="0" w:space="0" w:color="auto"/>
                <w:left w:val="none" w:sz="0" w:space="0" w:color="auto"/>
                <w:bottom w:val="none" w:sz="0" w:space="0" w:color="auto"/>
                <w:right w:val="none" w:sz="0" w:space="0" w:color="auto"/>
              </w:divBdr>
              <w:divsChild>
                <w:div w:id="1151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8053">
      <w:bodyDiv w:val="1"/>
      <w:marLeft w:val="0"/>
      <w:marRight w:val="0"/>
      <w:marTop w:val="0"/>
      <w:marBottom w:val="0"/>
      <w:divBdr>
        <w:top w:val="none" w:sz="0" w:space="0" w:color="auto"/>
        <w:left w:val="none" w:sz="0" w:space="0" w:color="auto"/>
        <w:bottom w:val="none" w:sz="0" w:space="0" w:color="auto"/>
        <w:right w:val="none" w:sz="0" w:space="0" w:color="auto"/>
      </w:divBdr>
    </w:div>
    <w:div w:id="110126808">
      <w:bodyDiv w:val="1"/>
      <w:marLeft w:val="0"/>
      <w:marRight w:val="0"/>
      <w:marTop w:val="0"/>
      <w:marBottom w:val="0"/>
      <w:divBdr>
        <w:top w:val="none" w:sz="0" w:space="0" w:color="auto"/>
        <w:left w:val="none" w:sz="0" w:space="0" w:color="auto"/>
        <w:bottom w:val="none" w:sz="0" w:space="0" w:color="auto"/>
        <w:right w:val="none" w:sz="0" w:space="0" w:color="auto"/>
      </w:divBdr>
      <w:divsChild>
        <w:div w:id="1571840184">
          <w:marLeft w:val="0"/>
          <w:marRight w:val="0"/>
          <w:marTop w:val="0"/>
          <w:marBottom w:val="0"/>
          <w:divBdr>
            <w:top w:val="none" w:sz="0" w:space="0" w:color="auto"/>
            <w:left w:val="none" w:sz="0" w:space="0" w:color="auto"/>
            <w:bottom w:val="none" w:sz="0" w:space="0" w:color="auto"/>
            <w:right w:val="none" w:sz="0" w:space="0" w:color="auto"/>
          </w:divBdr>
          <w:divsChild>
            <w:div w:id="1157308828">
              <w:marLeft w:val="0"/>
              <w:marRight w:val="0"/>
              <w:marTop w:val="0"/>
              <w:marBottom w:val="0"/>
              <w:divBdr>
                <w:top w:val="none" w:sz="0" w:space="0" w:color="auto"/>
                <w:left w:val="none" w:sz="0" w:space="0" w:color="auto"/>
                <w:bottom w:val="none" w:sz="0" w:space="0" w:color="auto"/>
                <w:right w:val="none" w:sz="0" w:space="0" w:color="auto"/>
              </w:divBdr>
              <w:divsChild>
                <w:div w:id="19608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4207">
      <w:bodyDiv w:val="1"/>
      <w:marLeft w:val="0"/>
      <w:marRight w:val="0"/>
      <w:marTop w:val="0"/>
      <w:marBottom w:val="0"/>
      <w:divBdr>
        <w:top w:val="none" w:sz="0" w:space="0" w:color="auto"/>
        <w:left w:val="none" w:sz="0" w:space="0" w:color="auto"/>
        <w:bottom w:val="none" w:sz="0" w:space="0" w:color="auto"/>
        <w:right w:val="none" w:sz="0" w:space="0" w:color="auto"/>
      </w:divBdr>
    </w:div>
    <w:div w:id="185876812">
      <w:bodyDiv w:val="1"/>
      <w:marLeft w:val="0"/>
      <w:marRight w:val="0"/>
      <w:marTop w:val="0"/>
      <w:marBottom w:val="0"/>
      <w:divBdr>
        <w:top w:val="none" w:sz="0" w:space="0" w:color="auto"/>
        <w:left w:val="none" w:sz="0" w:space="0" w:color="auto"/>
        <w:bottom w:val="none" w:sz="0" w:space="0" w:color="auto"/>
        <w:right w:val="none" w:sz="0" w:space="0" w:color="auto"/>
      </w:divBdr>
    </w:div>
    <w:div w:id="238709414">
      <w:bodyDiv w:val="1"/>
      <w:marLeft w:val="0"/>
      <w:marRight w:val="0"/>
      <w:marTop w:val="0"/>
      <w:marBottom w:val="0"/>
      <w:divBdr>
        <w:top w:val="none" w:sz="0" w:space="0" w:color="auto"/>
        <w:left w:val="none" w:sz="0" w:space="0" w:color="auto"/>
        <w:bottom w:val="none" w:sz="0" w:space="0" w:color="auto"/>
        <w:right w:val="none" w:sz="0" w:space="0" w:color="auto"/>
      </w:divBdr>
      <w:divsChild>
        <w:div w:id="1003631193">
          <w:marLeft w:val="0"/>
          <w:marRight w:val="0"/>
          <w:marTop w:val="0"/>
          <w:marBottom w:val="0"/>
          <w:divBdr>
            <w:top w:val="none" w:sz="0" w:space="0" w:color="auto"/>
            <w:left w:val="none" w:sz="0" w:space="0" w:color="auto"/>
            <w:bottom w:val="none" w:sz="0" w:space="0" w:color="auto"/>
            <w:right w:val="none" w:sz="0" w:space="0" w:color="auto"/>
          </w:divBdr>
          <w:divsChild>
            <w:div w:id="1397168648">
              <w:marLeft w:val="0"/>
              <w:marRight w:val="0"/>
              <w:marTop w:val="0"/>
              <w:marBottom w:val="0"/>
              <w:divBdr>
                <w:top w:val="none" w:sz="0" w:space="0" w:color="auto"/>
                <w:left w:val="none" w:sz="0" w:space="0" w:color="auto"/>
                <w:bottom w:val="none" w:sz="0" w:space="0" w:color="auto"/>
                <w:right w:val="none" w:sz="0" w:space="0" w:color="auto"/>
              </w:divBdr>
              <w:divsChild>
                <w:div w:id="1493911739">
                  <w:marLeft w:val="0"/>
                  <w:marRight w:val="0"/>
                  <w:marTop w:val="0"/>
                  <w:marBottom w:val="0"/>
                  <w:divBdr>
                    <w:top w:val="none" w:sz="0" w:space="0" w:color="auto"/>
                    <w:left w:val="none" w:sz="0" w:space="0" w:color="auto"/>
                    <w:bottom w:val="none" w:sz="0" w:space="0" w:color="auto"/>
                    <w:right w:val="none" w:sz="0" w:space="0" w:color="auto"/>
                  </w:divBdr>
                  <w:divsChild>
                    <w:div w:id="548804071">
                      <w:marLeft w:val="0"/>
                      <w:marRight w:val="0"/>
                      <w:marTop w:val="0"/>
                      <w:marBottom w:val="0"/>
                      <w:divBdr>
                        <w:top w:val="none" w:sz="0" w:space="0" w:color="auto"/>
                        <w:left w:val="none" w:sz="0" w:space="0" w:color="auto"/>
                        <w:bottom w:val="none" w:sz="0" w:space="0" w:color="auto"/>
                        <w:right w:val="none" w:sz="0" w:space="0" w:color="auto"/>
                      </w:divBdr>
                      <w:divsChild>
                        <w:div w:id="1777823586">
                          <w:marLeft w:val="0"/>
                          <w:marRight w:val="0"/>
                          <w:marTop w:val="0"/>
                          <w:marBottom w:val="0"/>
                          <w:divBdr>
                            <w:top w:val="none" w:sz="0" w:space="0" w:color="auto"/>
                            <w:left w:val="none" w:sz="0" w:space="0" w:color="auto"/>
                            <w:bottom w:val="none" w:sz="0" w:space="0" w:color="auto"/>
                            <w:right w:val="none" w:sz="0" w:space="0" w:color="auto"/>
                          </w:divBdr>
                          <w:divsChild>
                            <w:div w:id="141121395">
                              <w:marLeft w:val="0"/>
                              <w:marRight w:val="0"/>
                              <w:marTop w:val="0"/>
                              <w:marBottom w:val="0"/>
                              <w:divBdr>
                                <w:top w:val="none" w:sz="0" w:space="0" w:color="auto"/>
                                <w:left w:val="none" w:sz="0" w:space="0" w:color="auto"/>
                                <w:bottom w:val="none" w:sz="0" w:space="0" w:color="auto"/>
                                <w:right w:val="none" w:sz="0" w:space="0" w:color="auto"/>
                              </w:divBdr>
                              <w:divsChild>
                                <w:div w:id="1354769114">
                                  <w:marLeft w:val="0"/>
                                  <w:marRight w:val="0"/>
                                  <w:marTop w:val="0"/>
                                  <w:marBottom w:val="0"/>
                                  <w:divBdr>
                                    <w:top w:val="none" w:sz="0" w:space="0" w:color="auto"/>
                                    <w:left w:val="none" w:sz="0" w:space="0" w:color="auto"/>
                                    <w:bottom w:val="none" w:sz="0" w:space="0" w:color="auto"/>
                                    <w:right w:val="none" w:sz="0" w:space="0" w:color="auto"/>
                                  </w:divBdr>
                                  <w:divsChild>
                                    <w:div w:id="3317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026717">
      <w:bodyDiv w:val="1"/>
      <w:marLeft w:val="0"/>
      <w:marRight w:val="0"/>
      <w:marTop w:val="0"/>
      <w:marBottom w:val="0"/>
      <w:divBdr>
        <w:top w:val="none" w:sz="0" w:space="0" w:color="auto"/>
        <w:left w:val="none" w:sz="0" w:space="0" w:color="auto"/>
        <w:bottom w:val="none" w:sz="0" w:space="0" w:color="auto"/>
        <w:right w:val="none" w:sz="0" w:space="0" w:color="auto"/>
      </w:divBdr>
      <w:divsChild>
        <w:div w:id="36511773">
          <w:marLeft w:val="0"/>
          <w:marRight w:val="0"/>
          <w:marTop w:val="0"/>
          <w:marBottom w:val="0"/>
          <w:divBdr>
            <w:top w:val="none" w:sz="0" w:space="0" w:color="auto"/>
            <w:left w:val="none" w:sz="0" w:space="0" w:color="auto"/>
            <w:bottom w:val="none" w:sz="0" w:space="0" w:color="auto"/>
            <w:right w:val="none" w:sz="0" w:space="0" w:color="auto"/>
          </w:divBdr>
          <w:divsChild>
            <w:div w:id="1927692404">
              <w:marLeft w:val="0"/>
              <w:marRight w:val="0"/>
              <w:marTop w:val="0"/>
              <w:marBottom w:val="0"/>
              <w:divBdr>
                <w:top w:val="none" w:sz="0" w:space="0" w:color="auto"/>
                <w:left w:val="none" w:sz="0" w:space="0" w:color="auto"/>
                <w:bottom w:val="none" w:sz="0" w:space="0" w:color="auto"/>
                <w:right w:val="none" w:sz="0" w:space="0" w:color="auto"/>
              </w:divBdr>
              <w:divsChild>
                <w:div w:id="883634920">
                  <w:marLeft w:val="0"/>
                  <w:marRight w:val="0"/>
                  <w:marTop w:val="0"/>
                  <w:marBottom w:val="0"/>
                  <w:divBdr>
                    <w:top w:val="none" w:sz="0" w:space="0" w:color="auto"/>
                    <w:left w:val="none" w:sz="0" w:space="0" w:color="auto"/>
                    <w:bottom w:val="none" w:sz="0" w:space="0" w:color="auto"/>
                    <w:right w:val="none" w:sz="0" w:space="0" w:color="auto"/>
                  </w:divBdr>
                </w:div>
              </w:divsChild>
            </w:div>
            <w:div w:id="259804589">
              <w:marLeft w:val="0"/>
              <w:marRight w:val="0"/>
              <w:marTop w:val="0"/>
              <w:marBottom w:val="0"/>
              <w:divBdr>
                <w:top w:val="none" w:sz="0" w:space="0" w:color="auto"/>
                <w:left w:val="none" w:sz="0" w:space="0" w:color="auto"/>
                <w:bottom w:val="none" w:sz="0" w:space="0" w:color="auto"/>
                <w:right w:val="none" w:sz="0" w:space="0" w:color="auto"/>
              </w:divBdr>
              <w:divsChild>
                <w:div w:id="9953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32795">
      <w:bodyDiv w:val="1"/>
      <w:marLeft w:val="0"/>
      <w:marRight w:val="0"/>
      <w:marTop w:val="0"/>
      <w:marBottom w:val="0"/>
      <w:divBdr>
        <w:top w:val="none" w:sz="0" w:space="0" w:color="auto"/>
        <w:left w:val="none" w:sz="0" w:space="0" w:color="auto"/>
        <w:bottom w:val="none" w:sz="0" w:space="0" w:color="auto"/>
        <w:right w:val="none" w:sz="0" w:space="0" w:color="auto"/>
      </w:divBdr>
    </w:div>
    <w:div w:id="298148891">
      <w:bodyDiv w:val="1"/>
      <w:marLeft w:val="0"/>
      <w:marRight w:val="0"/>
      <w:marTop w:val="0"/>
      <w:marBottom w:val="0"/>
      <w:divBdr>
        <w:top w:val="none" w:sz="0" w:space="0" w:color="auto"/>
        <w:left w:val="none" w:sz="0" w:space="0" w:color="auto"/>
        <w:bottom w:val="none" w:sz="0" w:space="0" w:color="auto"/>
        <w:right w:val="none" w:sz="0" w:space="0" w:color="auto"/>
      </w:divBdr>
    </w:div>
    <w:div w:id="301544804">
      <w:bodyDiv w:val="1"/>
      <w:marLeft w:val="0"/>
      <w:marRight w:val="0"/>
      <w:marTop w:val="0"/>
      <w:marBottom w:val="0"/>
      <w:divBdr>
        <w:top w:val="none" w:sz="0" w:space="0" w:color="auto"/>
        <w:left w:val="none" w:sz="0" w:space="0" w:color="auto"/>
        <w:bottom w:val="none" w:sz="0" w:space="0" w:color="auto"/>
        <w:right w:val="none" w:sz="0" w:space="0" w:color="auto"/>
      </w:divBdr>
    </w:div>
    <w:div w:id="310714193">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7679149">
          <w:marLeft w:val="0"/>
          <w:marRight w:val="0"/>
          <w:marTop w:val="0"/>
          <w:marBottom w:val="0"/>
          <w:divBdr>
            <w:top w:val="none" w:sz="0" w:space="0" w:color="auto"/>
            <w:left w:val="none" w:sz="0" w:space="0" w:color="auto"/>
            <w:bottom w:val="none" w:sz="0" w:space="0" w:color="auto"/>
            <w:right w:val="none" w:sz="0" w:space="0" w:color="auto"/>
          </w:divBdr>
          <w:divsChild>
            <w:div w:id="1341856612">
              <w:marLeft w:val="0"/>
              <w:marRight w:val="0"/>
              <w:marTop w:val="0"/>
              <w:marBottom w:val="0"/>
              <w:divBdr>
                <w:top w:val="none" w:sz="0" w:space="0" w:color="auto"/>
                <w:left w:val="none" w:sz="0" w:space="0" w:color="auto"/>
                <w:bottom w:val="none" w:sz="0" w:space="0" w:color="auto"/>
                <w:right w:val="none" w:sz="0" w:space="0" w:color="auto"/>
              </w:divBdr>
              <w:divsChild>
                <w:div w:id="572811814">
                  <w:marLeft w:val="0"/>
                  <w:marRight w:val="0"/>
                  <w:marTop w:val="0"/>
                  <w:marBottom w:val="0"/>
                  <w:divBdr>
                    <w:top w:val="none" w:sz="0" w:space="0" w:color="auto"/>
                    <w:left w:val="none" w:sz="0" w:space="0" w:color="auto"/>
                    <w:bottom w:val="none" w:sz="0" w:space="0" w:color="auto"/>
                    <w:right w:val="none" w:sz="0" w:space="0" w:color="auto"/>
                  </w:divBdr>
                  <w:divsChild>
                    <w:div w:id="1805154269">
                      <w:marLeft w:val="0"/>
                      <w:marRight w:val="0"/>
                      <w:marTop w:val="0"/>
                      <w:marBottom w:val="0"/>
                      <w:divBdr>
                        <w:top w:val="none" w:sz="0" w:space="0" w:color="auto"/>
                        <w:left w:val="none" w:sz="0" w:space="0" w:color="auto"/>
                        <w:bottom w:val="none" w:sz="0" w:space="0" w:color="auto"/>
                        <w:right w:val="none" w:sz="0" w:space="0" w:color="auto"/>
                      </w:divBdr>
                    </w:div>
                    <w:div w:id="13534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156">
      <w:bodyDiv w:val="1"/>
      <w:marLeft w:val="0"/>
      <w:marRight w:val="0"/>
      <w:marTop w:val="0"/>
      <w:marBottom w:val="0"/>
      <w:divBdr>
        <w:top w:val="none" w:sz="0" w:space="0" w:color="auto"/>
        <w:left w:val="none" w:sz="0" w:space="0" w:color="auto"/>
        <w:bottom w:val="none" w:sz="0" w:space="0" w:color="auto"/>
        <w:right w:val="none" w:sz="0" w:space="0" w:color="auto"/>
      </w:divBdr>
      <w:divsChild>
        <w:div w:id="320275874">
          <w:marLeft w:val="0"/>
          <w:marRight w:val="0"/>
          <w:marTop w:val="0"/>
          <w:marBottom w:val="0"/>
          <w:divBdr>
            <w:top w:val="none" w:sz="0" w:space="0" w:color="auto"/>
            <w:left w:val="none" w:sz="0" w:space="0" w:color="auto"/>
            <w:bottom w:val="none" w:sz="0" w:space="0" w:color="auto"/>
            <w:right w:val="none" w:sz="0" w:space="0" w:color="auto"/>
          </w:divBdr>
          <w:divsChild>
            <w:div w:id="335500635">
              <w:marLeft w:val="0"/>
              <w:marRight w:val="0"/>
              <w:marTop w:val="0"/>
              <w:marBottom w:val="0"/>
              <w:divBdr>
                <w:top w:val="none" w:sz="0" w:space="0" w:color="auto"/>
                <w:left w:val="none" w:sz="0" w:space="0" w:color="auto"/>
                <w:bottom w:val="none" w:sz="0" w:space="0" w:color="auto"/>
                <w:right w:val="none" w:sz="0" w:space="0" w:color="auto"/>
              </w:divBdr>
              <w:divsChild>
                <w:div w:id="18907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06102">
      <w:bodyDiv w:val="1"/>
      <w:marLeft w:val="0"/>
      <w:marRight w:val="0"/>
      <w:marTop w:val="0"/>
      <w:marBottom w:val="0"/>
      <w:divBdr>
        <w:top w:val="none" w:sz="0" w:space="0" w:color="auto"/>
        <w:left w:val="none" w:sz="0" w:space="0" w:color="auto"/>
        <w:bottom w:val="none" w:sz="0" w:space="0" w:color="auto"/>
        <w:right w:val="none" w:sz="0" w:space="0" w:color="auto"/>
      </w:divBdr>
      <w:divsChild>
        <w:div w:id="640615271">
          <w:marLeft w:val="0"/>
          <w:marRight w:val="0"/>
          <w:marTop w:val="0"/>
          <w:marBottom w:val="0"/>
          <w:divBdr>
            <w:top w:val="none" w:sz="0" w:space="0" w:color="auto"/>
            <w:left w:val="none" w:sz="0" w:space="0" w:color="auto"/>
            <w:bottom w:val="none" w:sz="0" w:space="0" w:color="auto"/>
            <w:right w:val="none" w:sz="0" w:space="0" w:color="auto"/>
          </w:divBdr>
          <w:divsChild>
            <w:div w:id="142429911">
              <w:marLeft w:val="0"/>
              <w:marRight w:val="0"/>
              <w:marTop w:val="0"/>
              <w:marBottom w:val="0"/>
              <w:divBdr>
                <w:top w:val="none" w:sz="0" w:space="0" w:color="auto"/>
                <w:left w:val="none" w:sz="0" w:space="0" w:color="auto"/>
                <w:bottom w:val="none" w:sz="0" w:space="0" w:color="auto"/>
                <w:right w:val="none" w:sz="0" w:space="0" w:color="auto"/>
              </w:divBdr>
              <w:divsChild>
                <w:div w:id="11530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15921">
      <w:bodyDiv w:val="1"/>
      <w:marLeft w:val="0"/>
      <w:marRight w:val="0"/>
      <w:marTop w:val="0"/>
      <w:marBottom w:val="0"/>
      <w:divBdr>
        <w:top w:val="none" w:sz="0" w:space="0" w:color="auto"/>
        <w:left w:val="none" w:sz="0" w:space="0" w:color="auto"/>
        <w:bottom w:val="none" w:sz="0" w:space="0" w:color="auto"/>
        <w:right w:val="none" w:sz="0" w:space="0" w:color="auto"/>
      </w:divBdr>
    </w:div>
    <w:div w:id="470907467">
      <w:bodyDiv w:val="1"/>
      <w:marLeft w:val="0"/>
      <w:marRight w:val="0"/>
      <w:marTop w:val="0"/>
      <w:marBottom w:val="0"/>
      <w:divBdr>
        <w:top w:val="none" w:sz="0" w:space="0" w:color="auto"/>
        <w:left w:val="none" w:sz="0" w:space="0" w:color="auto"/>
        <w:bottom w:val="none" w:sz="0" w:space="0" w:color="auto"/>
        <w:right w:val="none" w:sz="0" w:space="0" w:color="auto"/>
      </w:divBdr>
      <w:divsChild>
        <w:div w:id="1287858540">
          <w:marLeft w:val="0"/>
          <w:marRight w:val="0"/>
          <w:marTop w:val="0"/>
          <w:marBottom w:val="0"/>
          <w:divBdr>
            <w:top w:val="none" w:sz="0" w:space="0" w:color="auto"/>
            <w:left w:val="none" w:sz="0" w:space="0" w:color="auto"/>
            <w:bottom w:val="none" w:sz="0" w:space="0" w:color="auto"/>
            <w:right w:val="none" w:sz="0" w:space="0" w:color="auto"/>
          </w:divBdr>
          <w:divsChild>
            <w:div w:id="706951643">
              <w:marLeft w:val="0"/>
              <w:marRight w:val="0"/>
              <w:marTop w:val="0"/>
              <w:marBottom w:val="0"/>
              <w:divBdr>
                <w:top w:val="none" w:sz="0" w:space="0" w:color="auto"/>
                <w:left w:val="none" w:sz="0" w:space="0" w:color="auto"/>
                <w:bottom w:val="none" w:sz="0" w:space="0" w:color="auto"/>
                <w:right w:val="none" w:sz="0" w:space="0" w:color="auto"/>
              </w:divBdr>
              <w:divsChild>
                <w:div w:id="353195705">
                  <w:marLeft w:val="0"/>
                  <w:marRight w:val="0"/>
                  <w:marTop w:val="0"/>
                  <w:marBottom w:val="0"/>
                  <w:divBdr>
                    <w:top w:val="none" w:sz="0" w:space="0" w:color="auto"/>
                    <w:left w:val="none" w:sz="0" w:space="0" w:color="auto"/>
                    <w:bottom w:val="none" w:sz="0" w:space="0" w:color="auto"/>
                    <w:right w:val="none" w:sz="0" w:space="0" w:color="auto"/>
                  </w:divBdr>
                </w:div>
              </w:divsChild>
            </w:div>
            <w:div w:id="57821454">
              <w:marLeft w:val="0"/>
              <w:marRight w:val="0"/>
              <w:marTop w:val="0"/>
              <w:marBottom w:val="0"/>
              <w:divBdr>
                <w:top w:val="none" w:sz="0" w:space="0" w:color="auto"/>
                <w:left w:val="none" w:sz="0" w:space="0" w:color="auto"/>
                <w:bottom w:val="none" w:sz="0" w:space="0" w:color="auto"/>
                <w:right w:val="none" w:sz="0" w:space="0" w:color="auto"/>
              </w:divBdr>
              <w:divsChild>
                <w:div w:id="4832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7629">
      <w:bodyDiv w:val="1"/>
      <w:marLeft w:val="0"/>
      <w:marRight w:val="0"/>
      <w:marTop w:val="0"/>
      <w:marBottom w:val="0"/>
      <w:divBdr>
        <w:top w:val="none" w:sz="0" w:space="0" w:color="auto"/>
        <w:left w:val="none" w:sz="0" w:space="0" w:color="auto"/>
        <w:bottom w:val="none" w:sz="0" w:space="0" w:color="auto"/>
        <w:right w:val="none" w:sz="0" w:space="0" w:color="auto"/>
      </w:divBdr>
      <w:divsChild>
        <w:div w:id="593175488">
          <w:marLeft w:val="0"/>
          <w:marRight w:val="0"/>
          <w:marTop w:val="0"/>
          <w:marBottom w:val="0"/>
          <w:divBdr>
            <w:top w:val="none" w:sz="0" w:space="0" w:color="auto"/>
            <w:left w:val="none" w:sz="0" w:space="0" w:color="auto"/>
            <w:bottom w:val="none" w:sz="0" w:space="0" w:color="auto"/>
            <w:right w:val="none" w:sz="0" w:space="0" w:color="auto"/>
          </w:divBdr>
          <w:divsChild>
            <w:div w:id="1565793736">
              <w:marLeft w:val="0"/>
              <w:marRight w:val="0"/>
              <w:marTop w:val="0"/>
              <w:marBottom w:val="0"/>
              <w:divBdr>
                <w:top w:val="none" w:sz="0" w:space="0" w:color="auto"/>
                <w:left w:val="none" w:sz="0" w:space="0" w:color="auto"/>
                <w:bottom w:val="none" w:sz="0" w:space="0" w:color="auto"/>
                <w:right w:val="none" w:sz="0" w:space="0" w:color="auto"/>
              </w:divBdr>
              <w:divsChild>
                <w:div w:id="11645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6567">
      <w:bodyDiv w:val="1"/>
      <w:marLeft w:val="0"/>
      <w:marRight w:val="0"/>
      <w:marTop w:val="0"/>
      <w:marBottom w:val="0"/>
      <w:divBdr>
        <w:top w:val="none" w:sz="0" w:space="0" w:color="auto"/>
        <w:left w:val="none" w:sz="0" w:space="0" w:color="auto"/>
        <w:bottom w:val="none" w:sz="0" w:space="0" w:color="auto"/>
        <w:right w:val="none" w:sz="0" w:space="0" w:color="auto"/>
      </w:divBdr>
    </w:div>
    <w:div w:id="633875634">
      <w:bodyDiv w:val="1"/>
      <w:marLeft w:val="0"/>
      <w:marRight w:val="0"/>
      <w:marTop w:val="0"/>
      <w:marBottom w:val="0"/>
      <w:divBdr>
        <w:top w:val="none" w:sz="0" w:space="0" w:color="auto"/>
        <w:left w:val="none" w:sz="0" w:space="0" w:color="auto"/>
        <w:bottom w:val="none" w:sz="0" w:space="0" w:color="auto"/>
        <w:right w:val="none" w:sz="0" w:space="0" w:color="auto"/>
      </w:divBdr>
      <w:divsChild>
        <w:div w:id="2071537517">
          <w:marLeft w:val="0"/>
          <w:marRight w:val="0"/>
          <w:marTop w:val="0"/>
          <w:marBottom w:val="0"/>
          <w:divBdr>
            <w:top w:val="none" w:sz="0" w:space="0" w:color="auto"/>
            <w:left w:val="none" w:sz="0" w:space="0" w:color="auto"/>
            <w:bottom w:val="none" w:sz="0" w:space="0" w:color="auto"/>
            <w:right w:val="none" w:sz="0" w:space="0" w:color="auto"/>
          </w:divBdr>
          <w:divsChild>
            <w:div w:id="474644225">
              <w:marLeft w:val="0"/>
              <w:marRight w:val="0"/>
              <w:marTop w:val="0"/>
              <w:marBottom w:val="0"/>
              <w:divBdr>
                <w:top w:val="none" w:sz="0" w:space="0" w:color="auto"/>
                <w:left w:val="none" w:sz="0" w:space="0" w:color="auto"/>
                <w:bottom w:val="none" w:sz="0" w:space="0" w:color="auto"/>
                <w:right w:val="none" w:sz="0" w:space="0" w:color="auto"/>
              </w:divBdr>
              <w:divsChild>
                <w:div w:id="4304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51655">
      <w:bodyDiv w:val="1"/>
      <w:marLeft w:val="0"/>
      <w:marRight w:val="0"/>
      <w:marTop w:val="0"/>
      <w:marBottom w:val="0"/>
      <w:divBdr>
        <w:top w:val="none" w:sz="0" w:space="0" w:color="auto"/>
        <w:left w:val="none" w:sz="0" w:space="0" w:color="auto"/>
        <w:bottom w:val="none" w:sz="0" w:space="0" w:color="auto"/>
        <w:right w:val="none" w:sz="0" w:space="0" w:color="auto"/>
      </w:divBdr>
      <w:divsChild>
        <w:div w:id="1455368409">
          <w:marLeft w:val="0"/>
          <w:marRight w:val="0"/>
          <w:marTop w:val="0"/>
          <w:marBottom w:val="0"/>
          <w:divBdr>
            <w:top w:val="none" w:sz="0" w:space="0" w:color="auto"/>
            <w:left w:val="none" w:sz="0" w:space="0" w:color="auto"/>
            <w:bottom w:val="none" w:sz="0" w:space="0" w:color="auto"/>
            <w:right w:val="none" w:sz="0" w:space="0" w:color="auto"/>
          </w:divBdr>
          <w:divsChild>
            <w:div w:id="2109957319">
              <w:marLeft w:val="0"/>
              <w:marRight w:val="0"/>
              <w:marTop w:val="0"/>
              <w:marBottom w:val="0"/>
              <w:divBdr>
                <w:top w:val="none" w:sz="0" w:space="0" w:color="auto"/>
                <w:left w:val="none" w:sz="0" w:space="0" w:color="auto"/>
                <w:bottom w:val="none" w:sz="0" w:space="0" w:color="auto"/>
                <w:right w:val="none" w:sz="0" w:space="0" w:color="auto"/>
              </w:divBdr>
              <w:divsChild>
                <w:div w:id="6749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2559">
      <w:bodyDiv w:val="1"/>
      <w:marLeft w:val="0"/>
      <w:marRight w:val="0"/>
      <w:marTop w:val="0"/>
      <w:marBottom w:val="0"/>
      <w:divBdr>
        <w:top w:val="none" w:sz="0" w:space="0" w:color="auto"/>
        <w:left w:val="none" w:sz="0" w:space="0" w:color="auto"/>
        <w:bottom w:val="none" w:sz="0" w:space="0" w:color="auto"/>
        <w:right w:val="none" w:sz="0" w:space="0" w:color="auto"/>
      </w:divBdr>
    </w:div>
    <w:div w:id="678048746">
      <w:bodyDiv w:val="1"/>
      <w:marLeft w:val="0"/>
      <w:marRight w:val="0"/>
      <w:marTop w:val="0"/>
      <w:marBottom w:val="0"/>
      <w:divBdr>
        <w:top w:val="none" w:sz="0" w:space="0" w:color="auto"/>
        <w:left w:val="none" w:sz="0" w:space="0" w:color="auto"/>
        <w:bottom w:val="none" w:sz="0" w:space="0" w:color="auto"/>
        <w:right w:val="none" w:sz="0" w:space="0" w:color="auto"/>
      </w:divBdr>
      <w:divsChild>
        <w:div w:id="1434280734">
          <w:marLeft w:val="0"/>
          <w:marRight w:val="0"/>
          <w:marTop w:val="0"/>
          <w:marBottom w:val="0"/>
          <w:divBdr>
            <w:top w:val="none" w:sz="0" w:space="0" w:color="auto"/>
            <w:left w:val="none" w:sz="0" w:space="0" w:color="auto"/>
            <w:bottom w:val="none" w:sz="0" w:space="0" w:color="auto"/>
            <w:right w:val="none" w:sz="0" w:space="0" w:color="auto"/>
          </w:divBdr>
          <w:divsChild>
            <w:div w:id="1043944972">
              <w:marLeft w:val="0"/>
              <w:marRight w:val="0"/>
              <w:marTop w:val="0"/>
              <w:marBottom w:val="0"/>
              <w:divBdr>
                <w:top w:val="none" w:sz="0" w:space="0" w:color="auto"/>
                <w:left w:val="none" w:sz="0" w:space="0" w:color="auto"/>
                <w:bottom w:val="none" w:sz="0" w:space="0" w:color="auto"/>
                <w:right w:val="none" w:sz="0" w:space="0" w:color="auto"/>
              </w:divBdr>
              <w:divsChild>
                <w:div w:id="2091732939">
                  <w:marLeft w:val="0"/>
                  <w:marRight w:val="0"/>
                  <w:marTop w:val="0"/>
                  <w:marBottom w:val="0"/>
                  <w:divBdr>
                    <w:top w:val="none" w:sz="0" w:space="0" w:color="auto"/>
                    <w:left w:val="none" w:sz="0" w:space="0" w:color="auto"/>
                    <w:bottom w:val="none" w:sz="0" w:space="0" w:color="auto"/>
                    <w:right w:val="none" w:sz="0" w:space="0" w:color="auto"/>
                  </w:divBdr>
                </w:div>
              </w:divsChild>
            </w:div>
            <w:div w:id="2122336507">
              <w:marLeft w:val="0"/>
              <w:marRight w:val="0"/>
              <w:marTop w:val="0"/>
              <w:marBottom w:val="0"/>
              <w:divBdr>
                <w:top w:val="none" w:sz="0" w:space="0" w:color="auto"/>
                <w:left w:val="none" w:sz="0" w:space="0" w:color="auto"/>
                <w:bottom w:val="none" w:sz="0" w:space="0" w:color="auto"/>
                <w:right w:val="none" w:sz="0" w:space="0" w:color="auto"/>
              </w:divBdr>
              <w:divsChild>
                <w:div w:id="10507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4532">
      <w:bodyDiv w:val="1"/>
      <w:marLeft w:val="0"/>
      <w:marRight w:val="0"/>
      <w:marTop w:val="0"/>
      <w:marBottom w:val="0"/>
      <w:divBdr>
        <w:top w:val="none" w:sz="0" w:space="0" w:color="auto"/>
        <w:left w:val="none" w:sz="0" w:space="0" w:color="auto"/>
        <w:bottom w:val="none" w:sz="0" w:space="0" w:color="auto"/>
        <w:right w:val="none" w:sz="0" w:space="0" w:color="auto"/>
      </w:divBdr>
    </w:div>
    <w:div w:id="737485338">
      <w:bodyDiv w:val="1"/>
      <w:marLeft w:val="0"/>
      <w:marRight w:val="0"/>
      <w:marTop w:val="0"/>
      <w:marBottom w:val="0"/>
      <w:divBdr>
        <w:top w:val="none" w:sz="0" w:space="0" w:color="auto"/>
        <w:left w:val="none" w:sz="0" w:space="0" w:color="auto"/>
        <w:bottom w:val="none" w:sz="0" w:space="0" w:color="auto"/>
        <w:right w:val="none" w:sz="0" w:space="0" w:color="auto"/>
      </w:divBdr>
      <w:divsChild>
        <w:div w:id="1074821490">
          <w:marLeft w:val="0"/>
          <w:marRight w:val="0"/>
          <w:marTop w:val="0"/>
          <w:marBottom w:val="0"/>
          <w:divBdr>
            <w:top w:val="none" w:sz="0" w:space="0" w:color="auto"/>
            <w:left w:val="none" w:sz="0" w:space="0" w:color="auto"/>
            <w:bottom w:val="none" w:sz="0" w:space="0" w:color="auto"/>
            <w:right w:val="none" w:sz="0" w:space="0" w:color="auto"/>
          </w:divBdr>
          <w:divsChild>
            <w:div w:id="238634631">
              <w:marLeft w:val="0"/>
              <w:marRight w:val="0"/>
              <w:marTop w:val="0"/>
              <w:marBottom w:val="0"/>
              <w:divBdr>
                <w:top w:val="none" w:sz="0" w:space="0" w:color="auto"/>
                <w:left w:val="none" w:sz="0" w:space="0" w:color="auto"/>
                <w:bottom w:val="none" w:sz="0" w:space="0" w:color="auto"/>
                <w:right w:val="none" w:sz="0" w:space="0" w:color="auto"/>
              </w:divBdr>
              <w:divsChild>
                <w:div w:id="4214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1857">
      <w:bodyDiv w:val="1"/>
      <w:marLeft w:val="0"/>
      <w:marRight w:val="0"/>
      <w:marTop w:val="0"/>
      <w:marBottom w:val="0"/>
      <w:divBdr>
        <w:top w:val="none" w:sz="0" w:space="0" w:color="auto"/>
        <w:left w:val="none" w:sz="0" w:space="0" w:color="auto"/>
        <w:bottom w:val="none" w:sz="0" w:space="0" w:color="auto"/>
        <w:right w:val="none" w:sz="0" w:space="0" w:color="auto"/>
      </w:divBdr>
    </w:div>
    <w:div w:id="781649479">
      <w:bodyDiv w:val="1"/>
      <w:marLeft w:val="0"/>
      <w:marRight w:val="0"/>
      <w:marTop w:val="0"/>
      <w:marBottom w:val="0"/>
      <w:divBdr>
        <w:top w:val="none" w:sz="0" w:space="0" w:color="auto"/>
        <w:left w:val="none" w:sz="0" w:space="0" w:color="auto"/>
        <w:bottom w:val="none" w:sz="0" w:space="0" w:color="auto"/>
        <w:right w:val="none" w:sz="0" w:space="0" w:color="auto"/>
      </w:divBdr>
      <w:divsChild>
        <w:div w:id="1511018486">
          <w:marLeft w:val="0"/>
          <w:marRight w:val="0"/>
          <w:marTop w:val="0"/>
          <w:marBottom w:val="0"/>
          <w:divBdr>
            <w:top w:val="none" w:sz="0" w:space="0" w:color="auto"/>
            <w:left w:val="none" w:sz="0" w:space="0" w:color="auto"/>
            <w:bottom w:val="none" w:sz="0" w:space="0" w:color="auto"/>
            <w:right w:val="none" w:sz="0" w:space="0" w:color="auto"/>
          </w:divBdr>
          <w:divsChild>
            <w:div w:id="1514027855">
              <w:marLeft w:val="0"/>
              <w:marRight w:val="0"/>
              <w:marTop w:val="0"/>
              <w:marBottom w:val="0"/>
              <w:divBdr>
                <w:top w:val="none" w:sz="0" w:space="0" w:color="auto"/>
                <w:left w:val="none" w:sz="0" w:space="0" w:color="auto"/>
                <w:bottom w:val="none" w:sz="0" w:space="0" w:color="auto"/>
                <w:right w:val="none" w:sz="0" w:space="0" w:color="auto"/>
              </w:divBdr>
              <w:divsChild>
                <w:div w:id="15934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22844">
      <w:bodyDiv w:val="1"/>
      <w:marLeft w:val="0"/>
      <w:marRight w:val="0"/>
      <w:marTop w:val="0"/>
      <w:marBottom w:val="0"/>
      <w:divBdr>
        <w:top w:val="none" w:sz="0" w:space="0" w:color="auto"/>
        <w:left w:val="none" w:sz="0" w:space="0" w:color="auto"/>
        <w:bottom w:val="none" w:sz="0" w:space="0" w:color="auto"/>
        <w:right w:val="none" w:sz="0" w:space="0" w:color="auto"/>
      </w:divBdr>
      <w:divsChild>
        <w:div w:id="1554387340">
          <w:marLeft w:val="0"/>
          <w:marRight w:val="0"/>
          <w:marTop w:val="0"/>
          <w:marBottom w:val="0"/>
          <w:divBdr>
            <w:top w:val="none" w:sz="0" w:space="0" w:color="auto"/>
            <w:left w:val="none" w:sz="0" w:space="0" w:color="auto"/>
            <w:bottom w:val="none" w:sz="0" w:space="0" w:color="auto"/>
            <w:right w:val="none" w:sz="0" w:space="0" w:color="auto"/>
          </w:divBdr>
          <w:divsChild>
            <w:div w:id="422000002">
              <w:marLeft w:val="0"/>
              <w:marRight w:val="0"/>
              <w:marTop w:val="0"/>
              <w:marBottom w:val="0"/>
              <w:divBdr>
                <w:top w:val="none" w:sz="0" w:space="0" w:color="auto"/>
                <w:left w:val="none" w:sz="0" w:space="0" w:color="auto"/>
                <w:bottom w:val="none" w:sz="0" w:space="0" w:color="auto"/>
                <w:right w:val="none" w:sz="0" w:space="0" w:color="auto"/>
              </w:divBdr>
              <w:divsChild>
                <w:div w:id="2041516724">
                  <w:marLeft w:val="0"/>
                  <w:marRight w:val="0"/>
                  <w:marTop w:val="0"/>
                  <w:marBottom w:val="0"/>
                  <w:divBdr>
                    <w:top w:val="none" w:sz="0" w:space="0" w:color="auto"/>
                    <w:left w:val="none" w:sz="0" w:space="0" w:color="auto"/>
                    <w:bottom w:val="none" w:sz="0" w:space="0" w:color="auto"/>
                    <w:right w:val="none" w:sz="0" w:space="0" w:color="auto"/>
                  </w:divBdr>
                </w:div>
              </w:divsChild>
            </w:div>
            <w:div w:id="505365584">
              <w:marLeft w:val="0"/>
              <w:marRight w:val="0"/>
              <w:marTop w:val="0"/>
              <w:marBottom w:val="0"/>
              <w:divBdr>
                <w:top w:val="none" w:sz="0" w:space="0" w:color="auto"/>
                <w:left w:val="none" w:sz="0" w:space="0" w:color="auto"/>
                <w:bottom w:val="none" w:sz="0" w:space="0" w:color="auto"/>
                <w:right w:val="none" w:sz="0" w:space="0" w:color="auto"/>
              </w:divBdr>
              <w:divsChild>
                <w:div w:id="16720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63254">
      <w:bodyDiv w:val="1"/>
      <w:marLeft w:val="0"/>
      <w:marRight w:val="0"/>
      <w:marTop w:val="0"/>
      <w:marBottom w:val="0"/>
      <w:divBdr>
        <w:top w:val="none" w:sz="0" w:space="0" w:color="auto"/>
        <w:left w:val="none" w:sz="0" w:space="0" w:color="auto"/>
        <w:bottom w:val="none" w:sz="0" w:space="0" w:color="auto"/>
        <w:right w:val="none" w:sz="0" w:space="0" w:color="auto"/>
      </w:divBdr>
      <w:divsChild>
        <w:div w:id="1447234305">
          <w:marLeft w:val="0"/>
          <w:marRight w:val="0"/>
          <w:marTop w:val="0"/>
          <w:marBottom w:val="0"/>
          <w:divBdr>
            <w:top w:val="none" w:sz="0" w:space="0" w:color="auto"/>
            <w:left w:val="none" w:sz="0" w:space="0" w:color="auto"/>
            <w:bottom w:val="none" w:sz="0" w:space="0" w:color="auto"/>
            <w:right w:val="none" w:sz="0" w:space="0" w:color="auto"/>
          </w:divBdr>
          <w:divsChild>
            <w:div w:id="2018654841">
              <w:marLeft w:val="0"/>
              <w:marRight w:val="0"/>
              <w:marTop w:val="0"/>
              <w:marBottom w:val="0"/>
              <w:divBdr>
                <w:top w:val="none" w:sz="0" w:space="0" w:color="auto"/>
                <w:left w:val="none" w:sz="0" w:space="0" w:color="auto"/>
                <w:bottom w:val="none" w:sz="0" w:space="0" w:color="auto"/>
                <w:right w:val="none" w:sz="0" w:space="0" w:color="auto"/>
              </w:divBdr>
              <w:divsChild>
                <w:div w:id="1453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10046">
      <w:bodyDiv w:val="1"/>
      <w:marLeft w:val="0"/>
      <w:marRight w:val="0"/>
      <w:marTop w:val="0"/>
      <w:marBottom w:val="0"/>
      <w:divBdr>
        <w:top w:val="none" w:sz="0" w:space="0" w:color="auto"/>
        <w:left w:val="none" w:sz="0" w:space="0" w:color="auto"/>
        <w:bottom w:val="none" w:sz="0" w:space="0" w:color="auto"/>
        <w:right w:val="none" w:sz="0" w:space="0" w:color="auto"/>
      </w:divBdr>
    </w:div>
    <w:div w:id="952320448">
      <w:bodyDiv w:val="1"/>
      <w:marLeft w:val="0"/>
      <w:marRight w:val="0"/>
      <w:marTop w:val="0"/>
      <w:marBottom w:val="0"/>
      <w:divBdr>
        <w:top w:val="none" w:sz="0" w:space="0" w:color="auto"/>
        <w:left w:val="none" w:sz="0" w:space="0" w:color="auto"/>
        <w:bottom w:val="none" w:sz="0" w:space="0" w:color="auto"/>
        <w:right w:val="none" w:sz="0" w:space="0" w:color="auto"/>
      </w:divBdr>
    </w:div>
    <w:div w:id="961227913">
      <w:bodyDiv w:val="1"/>
      <w:marLeft w:val="0"/>
      <w:marRight w:val="0"/>
      <w:marTop w:val="0"/>
      <w:marBottom w:val="0"/>
      <w:divBdr>
        <w:top w:val="none" w:sz="0" w:space="0" w:color="auto"/>
        <w:left w:val="none" w:sz="0" w:space="0" w:color="auto"/>
        <w:bottom w:val="none" w:sz="0" w:space="0" w:color="auto"/>
        <w:right w:val="none" w:sz="0" w:space="0" w:color="auto"/>
      </w:divBdr>
      <w:divsChild>
        <w:div w:id="1050227133">
          <w:marLeft w:val="0"/>
          <w:marRight w:val="0"/>
          <w:marTop w:val="0"/>
          <w:marBottom w:val="0"/>
          <w:divBdr>
            <w:top w:val="none" w:sz="0" w:space="0" w:color="auto"/>
            <w:left w:val="none" w:sz="0" w:space="0" w:color="auto"/>
            <w:bottom w:val="none" w:sz="0" w:space="0" w:color="auto"/>
            <w:right w:val="none" w:sz="0" w:space="0" w:color="auto"/>
          </w:divBdr>
          <w:divsChild>
            <w:div w:id="834226356">
              <w:marLeft w:val="0"/>
              <w:marRight w:val="0"/>
              <w:marTop w:val="0"/>
              <w:marBottom w:val="0"/>
              <w:divBdr>
                <w:top w:val="none" w:sz="0" w:space="0" w:color="auto"/>
                <w:left w:val="none" w:sz="0" w:space="0" w:color="auto"/>
                <w:bottom w:val="none" w:sz="0" w:space="0" w:color="auto"/>
                <w:right w:val="none" w:sz="0" w:space="0" w:color="auto"/>
              </w:divBdr>
              <w:divsChild>
                <w:div w:id="482897255">
                  <w:marLeft w:val="0"/>
                  <w:marRight w:val="0"/>
                  <w:marTop w:val="0"/>
                  <w:marBottom w:val="0"/>
                  <w:divBdr>
                    <w:top w:val="none" w:sz="0" w:space="0" w:color="auto"/>
                    <w:left w:val="none" w:sz="0" w:space="0" w:color="auto"/>
                    <w:bottom w:val="none" w:sz="0" w:space="0" w:color="auto"/>
                    <w:right w:val="none" w:sz="0" w:space="0" w:color="auto"/>
                  </w:divBdr>
                  <w:divsChild>
                    <w:div w:id="5824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0765">
          <w:marLeft w:val="0"/>
          <w:marRight w:val="0"/>
          <w:marTop w:val="0"/>
          <w:marBottom w:val="0"/>
          <w:divBdr>
            <w:top w:val="none" w:sz="0" w:space="0" w:color="auto"/>
            <w:left w:val="none" w:sz="0" w:space="0" w:color="auto"/>
            <w:bottom w:val="none" w:sz="0" w:space="0" w:color="auto"/>
            <w:right w:val="none" w:sz="0" w:space="0" w:color="auto"/>
          </w:divBdr>
          <w:divsChild>
            <w:div w:id="94251154">
              <w:marLeft w:val="0"/>
              <w:marRight w:val="0"/>
              <w:marTop w:val="0"/>
              <w:marBottom w:val="0"/>
              <w:divBdr>
                <w:top w:val="none" w:sz="0" w:space="0" w:color="auto"/>
                <w:left w:val="none" w:sz="0" w:space="0" w:color="auto"/>
                <w:bottom w:val="none" w:sz="0" w:space="0" w:color="auto"/>
                <w:right w:val="none" w:sz="0" w:space="0" w:color="auto"/>
              </w:divBdr>
              <w:divsChild>
                <w:div w:id="1765296423">
                  <w:marLeft w:val="0"/>
                  <w:marRight w:val="0"/>
                  <w:marTop w:val="0"/>
                  <w:marBottom w:val="0"/>
                  <w:divBdr>
                    <w:top w:val="none" w:sz="0" w:space="0" w:color="auto"/>
                    <w:left w:val="none" w:sz="0" w:space="0" w:color="auto"/>
                    <w:bottom w:val="none" w:sz="0" w:space="0" w:color="auto"/>
                    <w:right w:val="none" w:sz="0" w:space="0" w:color="auto"/>
                  </w:divBdr>
                  <w:divsChild>
                    <w:div w:id="15092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5255">
          <w:marLeft w:val="0"/>
          <w:marRight w:val="0"/>
          <w:marTop w:val="0"/>
          <w:marBottom w:val="0"/>
          <w:divBdr>
            <w:top w:val="none" w:sz="0" w:space="0" w:color="auto"/>
            <w:left w:val="none" w:sz="0" w:space="0" w:color="auto"/>
            <w:bottom w:val="none" w:sz="0" w:space="0" w:color="auto"/>
            <w:right w:val="none" w:sz="0" w:space="0" w:color="auto"/>
          </w:divBdr>
          <w:divsChild>
            <w:div w:id="1195659238">
              <w:marLeft w:val="0"/>
              <w:marRight w:val="0"/>
              <w:marTop w:val="0"/>
              <w:marBottom w:val="0"/>
              <w:divBdr>
                <w:top w:val="none" w:sz="0" w:space="0" w:color="auto"/>
                <w:left w:val="none" w:sz="0" w:space="0" w:color="auto"/>
                <w:bottom w:val="none" w:sz="0" w:space="0" w:color="auto"/>
                <w:right w:val="none" w:sz="0" w:space="0" w:color="auto"/>
              </w:divBdr>
              <w:divsChild>
                <w:div w:id="390034772">
                  <w:marLeft w:val="0"/>
                  <w:marRight w:val="0"/>
                  <w:marTop w:val="0"/>
                  <w:marBottom w:val="0"/>
                  <w:divBdr>
                    <w:top w:val="none" w:sz="0" w:space="0" w:color="auto"/>
                    <w:left w:val="none" w:sz="0" w:space="0" w:color="auto"/>
                    <w:bottom w:val="none" w:sz="0" w:space="0" w:color="auto"/>
                    <w:right w:val="none" w:sz="0" w:space="0" w:color="auto"/>
                  </w:divBdr>
                  <w:divsChild>
                    <w:div w:id="15689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08337">
      <w:bodyDiv w:val="1"/>
      <w:marLeft w:val="0"/>
      <w:marRight w:val="0"/>
      <w:marTop w:val="0"/>
      <w:marBottom w:val="0"/>
      <w:divBdr>
        <w:top w:val="none" w:sz="0" w:space="0" w:color="auto"/>
        <w:left w:val="none" w:sz="0" w:space="0" w:color="auto"/>
        <w:bottom w:val="none" w:sz="0" w:space="0" w:color="auto"/>
        <w:right w:val="none" w:sz="0" w:space="0" w:color="auto"/>
      </w:divBdr>
    </w:div>
    <w:div w:id="992026348">
      <w:bodyDiv w:val="1"/>
      <w:marLeft w:val="0"/>
      <w:marRight w:val="0"/>
      <w:marTop w:val="0"/>
      <w:marBottom w:val="0"/>
      <w:divBdr>
        <w:top w:val="none" w:sz="0" w:space="0" w:color="auto"/>
        <w:left w:val="none" w:sz="0" w:space="0" w:color="auto"/>
        <w:bottom w:val="none" w:sz="0" w:space="0" w:color="auto"/>
        <w:right w:val="none" w:sz="0" w:space="0" w:color="auto"/>
      </w:divBdr>
      <w:divsChild>
        <w:div w:id="934288414">
          <w:marLeft w:val="0"/>
          <w:marRight w:val="0"/>
          <w:marTop w:val="0"/>
          <w:marBottom w:val="0"/>
          <w:divBdr>
            <w:top w:val="none" w:sz="0" w:space="0" w:color="auto"/>
            <w:left w:val="none" w:sz="0" w:space="0" w:color="auto"/>
            <w:bottom w:val="none" w:sz="0" w:space="0" w:color="auto"/>
            <w:right w:val="none" w:sz="0" w:space="0" w:color="auto"/>
          </w:divBdr>
          <w:divsChild>
            <w:div w:id="1241715334">
              <w:marLeft w:val="0"/>
              <w:marRight w:val="0"/>
              <w:marTop w:val="0"/>
              <w:marBottom w:val="0"/>
              <w:divBdr>
                <w:top w:val="none" w:sz="0" w:space="0" w:color="auto"/>
                <w:left w:val="none" w:sz="0" w:space="0" w:color="auto"/>
                <w:bottom w:val="none" w:sz="0" w:space="0" w:color="auto"/>
                <w:right w:val="none" w:sz="0" w:space="0" w:color="auto"/>
              </w:divBdr>
              <w:divsChild>
                <w:div w:id="1790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262127">
      <w:bodyDiv w:val="1"/>
      <w:marLeft w:val="0"/>
      <w:marRight w:val="0"/>
      <w:marTop w:val="0"/>
      <w:marBottom w:val="0"/>
      <w:divBdr>
        <w:top w:val="none" w:sz="0" w:space="0" w:color="auto"/>
        <w:left w:val="none" w:sz="0" w:space="0" w:color="auto"/>
        <w:bottom w:val="none" w:sz="0" w:space="0" w:color="auto"/>
        <w:right w:val="none" w:sz="0" w:space="0" w:color="auto"/>
      </w:divBdr>
      <w:divsChild>
        <w:div w:id="1622808993">
          <w:marLeft w:val="0"/>
          <w:marRight w:val="0"/>
          <w:marTop w:val="0"/>
          <w:marBottom w:val="0"/>
          <w:divBdr>
            <w:top w:val="none" w:sz="0" w:space="0" w:color="auto"/>
            <w:left w:val="none" w:sz="0" w:space="0" w:color="auto"/>
            <w:bottom w:val="none" w:sz="0" w:space="0" w:color="auto"/>
            <w:right w:val="none" w:sz="0" w:space="0" w:color="auto"/>
          </w:divBdr>
          <w:divsChild>
            <w:div w:id="1178154397">
              <w:marLeft w:val="0"/>
              <w:marRight w:val="0"/>
              <w:marTop w:val="0"/>
              <w:marBottom w:val="0"/>
              <w:divBdr>
                <w:top w:val="none" w:sz="0" w:space="0" w:color="auto"/>
                <w:left w:val="none" w:sz="0" w:space="0" w:color="auto"/>
                <w:bottom w:val="none" w:sz="0" w:space="0" w:color="auto"/>
                <w:right w:val="none" w:sz="0" w:space="0" w:color="auto"/>
              </w:divBdr>
              <w:divsChild>
                <w:div w:id="1470054413">
                  <w:marLeft w:val="0"/>
                  <w:marRight w:val="0"/>
                  <w:marTop w:val="0"/>
                  <w:marBottom w:val="0"/>
                  <w:divBdr>
                    <w:top w:val="none" w:sz="0" w:space="0" w:color="auto"/>
                    <w:left w:val="none" w:sz="0" w:space="0" w:color="auto"/>
                    <w:bottom w:val="none" w:sz="0" w:space="0" w:color="auto"/>
                    <w:right w:val="none" w:sz="0" w:space="0" w:color="auto"/>
                  </w:divBdr>
                  <w:divsChild>
                    <w:div w:id="821309235">
                      <w:marLeft w:val="0"/>
                      <w:marRight w:val="0"/>
                      <w:marTop w:val="0"/>
                      <w:marBottom w:val="0"/>
                      <w:divBdr>
                        <w:top w:val="none" w:sz="0" w:space="0" w:color="auto"/>
                        <w:left w:val="none" w:sz="0" w:space="0" w:color="auto"/>
                        <w:bottom w:val="none" w:sz="0" w:space="0" w:color="auto"/>
                        <w:right w:val="none" w:sz="0" w:space="0" w:color="auto"/>
                      </w:divBdr>
                    </w:div>
                    <w:div w:id="3932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85365">
      <w:bodyDiv w:val="1"/>
      <w:marLeft w:val="0"/>
      <w:marRight w:val="0"/>
      <w:marTop w:val="0"/>
      <w:marBottom w:val="0"/>
      <w:divBdr>
        <w:top w:val="none" w:sz="0" w:space="0" w:color="auto"/>
        <w:left w:val="none" w:sz="0" w:space="0" w:color="auto"/>
        <w:bottom w:val="none" w:sz="0" w:space="0" w:color="auto"/>
        <w:right w:val="none" w:sz="0" w:space="0" w:color="auto"/>
      </w:divBdr>
    </w:div>
    <w:div w:id="1080911845">
      <w:bodyDiv w:val="1"/>
      <w:marLeft w:val="0"/>
      <w:marRight w:val="0"/>
      <w:marTop w:val="0"/>
      <w:marBottom w:val="0"/>
      <w:divBdr>
        <w:top w:val="none" w:sz="0" w:space="0" w:color="auto"/>
        <w:left w:val="none" w:sz="0" w:space="0" w:color="auto"/>
        <w:bottom w:val="none" w:sz="0" w:space="0" w:color="auto"/>
        <w:right w:val="none" w:sz="0" w:space="0" w:color="auto"/>
      </w:divBdr>
    </w:div>
    <w:div w:id="1102141977">
      <w:bodyDiv w:val="1"/>
      <w:marLeft w:val="0"/>
      <w:marRight w:val="0"/>
      <w:marTop w:val="0"/>
      <w:marBottom w:val="0"/>
      <w:divBdr>
        <w:top w:val="none" w:sz="0" w:space="0" w:color="auto"/>
        <w:left w:val="none" w:sz="0" w:space="0" w:color="auto"/>
        <w:bottom w:val="none" w:sz="0" w:space="0" w:color="auto"/>
        <w:right w:val="none" w:sz="0" w:space="0" w:color="auto"/>
      </w:divBdr>
    </w:div>
    <w:div w:id="1106272281">
      <w:bodyDiv w:val="1"/>
      <w:marLeft w:val="0"/>
      <w:marRight w:val="0"/>
      <w:marTop w:val="0"/>
      <w:marBottom w:val="0"/>
      <w:divBdr>
        <w:top w:val="none" w:sz="0" w:space="0" w:color="auto"/>
        <w:left w:val="none" w:sz="0" w:space="0" w:color="auto"/>
        <w:bottom w:val="none" w:sz="0" w:space="0" w:color="auto"/>
        <w:right w:val="none" w:sz="0" w:space="0" w:color="auto"/>
      </w:divBdr>
    </w:div>
    <w:div w:id="1135681618">
      <w:bodyDiv w:val="1"/>
      <w:marLeft w:val="0"/>
      <w:marRight w:val="0"/>
      <w:marTop w:val="0"/>
      <w:marBottom w:val="0"/>
      <w:divBdr>
        <w:top w:val="none" w:sz="0" w:space="0" w:color="auto"/>
        <w:left w:val="none" w:sz="0" w:space="0" w:color="auto"/>
        <w:bottom w:val="none" w:sz="0" w:space="0" w:color="auto"/>
        <w:right w:val="none" w:sz="0" w:space="0" w:color="auto"/>
      </w:divBdr>
    </w:div>
    <w:div w:id="1143237296">
      <w:bodyDiv w:val="1"/>
      <w:marLeft w:val="0"/>
      <w:marRight w:val="0"/>
      <w:marTop w:val="0"/>
      <w:marBottom w:val="0"/>
      <w:divBdr>
        <w:top w:val="none" w:sz="0" w:space="0" w:color="auto"/>
        <w:left w:val="none" w:sz="0" w:space="0" w:color="auto"/>
        <w:bottom w:val="none" w:sz="0" w:space="0" w:color="auto"/>
        <w:right w:val="none" w:sz="0" w:space="0" w:color="auto"/>
      </w:divBdr>
      <w:divsChild>
        <w:div w:id="786120924">
          <w:marLeft w:val="0"/>
          <w:marRight w:val="0"/>
          <w:marTop w:val="0"/>
          <w:marBottom w:val="0"/>
          <w:divBdr>
            <w:top w:val="none" w:sz="0" w:space="0" w:color="auto"/>
            <w:left w:val="none" w:sz="0" w:space="0" w:color="auto"/>
            <w:bottom w:val="none" w:sz="0" w:space="0" w:color="auto"/>
            <w:right w:val="none" w:sz="0" w:space="0" w:color="auto"/>
          </w:divBdr>
          <w:divsChild>
            <w:div w:id="1058169434">
              <w:marLeft w:val="0"/>
              <w:marRight w:val="0"/>
              <w:marTop w:val="0"/>
              <w:marBottom w:val="0"/>
              <w:divBdr>
                <w:top w:val="none" w:sz="0" w:space="0" w:color="auto"/>
                <w:left w:val="none" w:sz="0" w:space="0" w:color="auto"/>
                <w:bottom w:val="none" w:sz="0" w:space="0" w:color="auto"/>
                <w:right w:val="none" w:sz="0" w:space="0" w:color="auto"/>
              </w:divBdr>
              <w:divsChild>
                <w:div w:id="13206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94776">
      <w:bodyDiv w:val="1"/>
      <w:marLeft w:val="0"/>
      <w:marRight w:val="0"/>
      <w:marTop w:val="0"/>
      <w:marBottom w:val="0"/>
      <w:divBdr>
        <w:top w:val="none" w:sz="0" w:space="0" w:color="auto"/>
        <w:left w:val="none" w:sz="0" w:space="0" w:color="auto"/>
        <w:bottom w:val="none" w:sz="0" w:space="0" w:color="auto"/>
        <w:right w:val="none" w:sz="0" w:space="0" w:color="auto"/>
      </w:divBdr>
    </w:div>
    <w:div w:id="1181701283">
      <w:bodyDiv w:val="1"/>
      <w:marLeft w:val="0"/>
      <w:marRight w:val="0"/>
      <w:marTop w:val="0"/>
      <w:marBottom w:val="0"/>
      <w:divBdr>
        <w:top w:val="none" w:sz="0" w:space="0" w:color="auto"/>
        <w:left w:val="none" w:sz="0" w:space="0" w:color="auto"/>
        <w:bottom w:val="none" w:sz="0" w:space="0" w:color="auto"/>
        <w:right w:val="none" w:sz="0" w:space="0" w:color="auto"/>
      </w:divBdr>
    </w:div>
    <w:div w:id="1216551287">
      <w:bodyDiv w:val="1"/>
      <w:marLeft w:val="0"/>
      <w:marRight w:val="0"/>
      <w:marTop w:val="0"/>
      <w:marBottom w:val="0"/>
      <w:divBdr>
        <w:top w:val="none" w:sz="0" w:space="0" w:color="auto"/>
        <w:left w:val="none" w:sz="0" w:space="0" w:color="auto"/>
        <w:bottom w:val="none" w:sz="0" w:space="0" w:color="auto"/>
        <w:right w:val="none" w:sz="0" w:space="0" w:color="auto"/>
      </w:divBdr>
    </w:div>
    <w:div w:id="1227111336">
      <w:bodyDiv w:val="1"/>
      <w:marLeft w:val="0"/>
      <w:marRight w:val="0"/>
      <w:marTop w:val="0"/>
      <w:marBottom w:val="0"/>
      <w:divBdr>
        <w:top w:val="none" w:sz="0" w:space="0" w:color="auto"/>
        <w:left w:val="none" w:sz="0" w:space="0" w:color="auto"/>
        <w:bottom w:val="none" w:sz="0" w:space="0" w:color="auto"/>
        <w:right w:val="none" w:sz="0" w:space="0" w:color="auto"/>
      </w:divBdr>
    </w:div>
    <w:div w:id="1238007509">
      <w:bodyDiv w:val="1"/>
      <w:marLeft w:val="0"/>
      <w:marRight w:val="0"/>
      <w:marTop w:val="0"/>
      <w:marBottom w:val="0"/>
      <w:divBdr>
        <w:top w:val="none" w:sz="0" w:space="0" w:color="auto"/>
        <w:left w:val="none" w:sz="0" w:space="0" w:color="auto"/>
        <w:bottom w:val="none" w:sz="0" w:space="0" w:color="auto"/>
        <w:right w:val="none" w:sz="0" w:space="0" w:color="auto"/>
      </w:divBdr>
    </w:div>
    <w:div w:id="1351493893">
      <w:bodyDiv w:val="1"/>
      <w:marLeft w:val="0"/>
      <w:marRight w:val="0"/>
      <w:marTop w:val="0"/>
      <w:marBottom w:val="0"/>
      <w:divBdr>
        <w:top w:val="none" w:sz="0" w:space="0" w:color="auto"/>
        <w:left w:val="none" w:sz="0" w:space="0" w:color="auto"/>
        <w:bottom w:val="none" w:sz="0" w:space="0" w:color="auto"/>
        <w:right w:val="none" w:sz="0" w:space="0" w:color="auto"/>
      </w:divBdr>
    </w:div>
    <w:div w:id="1374959527">
      <w:bodyDiv w:val="1"/>
      <w:marLeft w:val="0"/>
      <w:marRight w:val="0"/>
      <w:marTop w:val="0"/>
      <w:marBottom w:val="0"/>
      <w:divBdr>
        <w:top w:val="none" w:sz="0" w:space="0" w:color="auto"/>
        <w:left w:val="none" w:sz="0" w:space="0" w:color="auto"/>
        <w:bottom w:val="none" w:sz="0" w:space="0" w:color="auto"/>
        <w:right w:val="none" w:sz="0" w:space="0" w:color="auto"/>
      </w:divBdr>
    </w:div>
    <w:div w:id="1381250575">
      <w:bodyDiv w:val="1"/>
      <w:marLeft w:val="0"/>
      <w:marRight w:val="0"/>
      <w:marTop w:val="0"/>
      <w:marBottom w:val="0"/>
      <w:divBdr>
        <w:top w:val="none" w:sz="0" w:space="0" w:color="auto"/>
        <w:left w:val="none" w:sz="0" w:space="0" w:color="auto"/>
        <w:bottom w:val="none" w:sz="0" w:space="0" w:color="auto"/>
        <w:right w:val="none" w:sz="0" w:space="0" w:color="auto"/>
      </w:divBdr>
    </w:div>
    <w:div w:id="1406105534">
      <w:bodyDiv w:val="1"/>
      <w:marLeft w:val="0"/>
      <w:marRight w:val="0"/>
      <w:marTop w:val="0"/>
      <w:marBottom w:val="0"/>
      <w:divBdr>
        <w:top w:val="none" w:sz="0" w:space="0" w:color="auto"/>
        <w:left w:val="none" w:sz="0" w:space="0" w:color="auto"/>
        <w:bottom w:val="none" w:sz="0" w:space="0" w:color="auto"/>
        <w:right w:val="none" w:sz="0" w:space="0" w:color="auto"/>
      </w:divBdr>
      <w:divsChild>
        <w:div w:id="452599135">
          <w:marLeft w:val="0"/>
          <w:marRight w:val="0"/>
          <w:marTop w:val="0"/>
          <w:marBottom w:val="0"/>
          <w:divBdr>
            <w:top w:val="none" w:sz="0" w:space="0" w:color="auto"/>
            <w:left w:val="none" w:sz="0" w:space="0" w:color="auto"/>
            <w:bottom w:val="none" w:sz="0" w:space="0" w:color="auto"/>
            <w:right w:val="none" w:sz="0" w:space="0" w:color="auto"/>
          </w:divBdr>
          <w:divsChild>
            <w:div w:id="1850632624">
              <w:marLeft w:val="0"/>
              <w:marRight w:val="0"/>
              <w:marTop w:val="0"/>
              <w:marBottom w:val="0"/>
              <w:divBdr>
                <w:top w:val="none" w:sz="0" w:space="0" w:color="auto"/>
                <w:left w:val="none" w:sz="0" w:space="0" w:color="auto"/>
                <w:bottom w:val="none" w:sz="0" w:space="0" w:color="auto"/>
                <w:right w:val="none" w:sz="0" w:space="0" w:color="auto"/>
              </w:divBdr>
              <w:divsChild>
                <w:div w:id="19914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0169">
      <w:bodyDiv w:val="1"/>
      <w:marLeft w:val="0"/>
      <w:marRight w:val="0"/>
      <w:marTop w:val="0"/>
      <w:marBottom w:val="0"/>
      <w:divBdr>
        <w:top w:val="none" w:sz="0" w:space="0" w:color="auto"/>
        <w:left w:val="none" w:sz="0" w:space="0" w:color="auto"/>
        <w:bottom w:val="none" w:sz="0" w:space="0" w:color="auto"/>
        <w:right w:val="none" w:sz="0" w:space="0" w:color="auto"/>
      </w:divBdr>
    </w:div>
    <w:div w:id="1480489586">
      <w:bodyDiv w:val="1"/>
      <w:marLeft w:val="0"/>
      <w:marRight w:val="0"/>
      <w:marTop w:val="0"/>
      <w:marBottom w:val="0"/>
      <w:divBdr>
        <w:top w:val="none" w:sz="0" w:space="0" w:color="auto"/>
        <w:left w:val="none" w:sz="0" w:space="0" w:color="auto"/>
        <w:bottom w:val="none" w:sz="0" w:space="0" w:color="auto"/>
        <w:right w:val="none" w:sz="0" w:space="0" w:color="auto"/>
      </w:divBdr>
      <w:divsChild>
        <w:div w:id="1094932025">
          <w:marLeft w:val="0"/>
          <w:marRight w:val="0"/>
          <w:marTop w:val="0"/>
          <w:marBottom w:val="0"/>
          <w:divBdr>
            <w:top w:val="none" w:sz="0" w:space="0" w:color="auto"/>
            <w:left w:val="none" w:sz="0" w:space="0" w:color="auto"/>
            <w:bottom w:val="none" w:sz="0" w:space="0" w:color="auto"/>
            <w:right w:val="none" w:sz="0" w:space="0" w:color="auto"/>
          </w:divBdr>
          <w:divsChild>
            <w:div w:id="1180006503">
              <w:marLeft w:val="0"/>
              <w:marRight w:val="0"/>
              <w:marTop w:val="0"/>
              <w:marBottom w:val="0"/>
              <w:divBdr>
                <w:top w:val="none" w:sz="0" w:space="0" w:color="auto"/>
                <w:left w:val="none" w:sz="0" w:space="0" w:color="auto"/>
                <w:bottom w:val="none" w:sz="0" w:space="0" w:color="auto"/>
                <w:right w:val="none" w:sz="0" w:space="0" w:color="auto"/>
              </w:divBdr>
              <w:divsChild>
                <w:div w:id="19604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0764">
      <w:bodyDiv w:val="1"/>
      <w:marLeft w:val="0"/>
      <w:marRight w:val="0"/>
      <w:marTop w:val="0"/>
      <w:marBottom w:val="0"/>
      <w:divBdr>
        <w:top w:val="none" w:sz="0" w:space="0" w:color="auto"/>
        <w:left w:val="none" w:sz="0" w:space="0" w:color="auto"/>
        <w:bottom w:val="none" w:sz="0" w:space="0" w:color="auto"/>
        <w:right w:val="none" w:sz="0" w:space="0" w:color="auto"/>
      </w:divBdr>
      <w:divsChild>
        <w:div w:id="1121336109">
          <w:marLeft w:val="0"/>
          <w:marRight w:val="0"/>
          <w:marTop w:val="0"/>
          <w:marBottom w:val="0"/>
          <w:divBdr>
            <w:top w:val="none" w:sz="0" w:space="0" w:color="auto"/>
            <w:left w:val="none" w:sz="0" w:space="0" w:color="auto"/>
            <w:bottom w:val="none" w:sz="0" w:space="0" w:color="auto"/>
            <w:right w:val="none" w:sz="0" w:space="0" w:color="auto"/>
          </w:divBdr>
          <w:divsChild>
            <w:div w:id="2042629259">
              <w:marLeft w:val="0"/>
              <w:marRight w:val="0"/>
              <w:marTop w:val="0"/>
              <w:marBottom w:val="0"/>
              <w:divBdr>
                <w:top w:val="none" w:sz="0" w:space="0" w:color="auto"/>
                <w:left w:val="none" w:sz="0" w:space="0" w:color="auto"/>
                <w:bottom w:val="none" w:sz="0" w:space="0" w:color="auto"/>
                <w:right w:val="none" w:sz="0" w:space="0" w:color="auto"/>
              </w:divBdr>
              <w:divsChild>
                <w:div w:id="13279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58452">
      <w:bodyDiv w:val="1"/>
      <w:marLeft w:val="0"/>
      <w:marRight w:val="0"/>
      <w:marTop w:val="0"/>
      <w:marBottom w:val="0"/>
      <w:divBdr>
        <w:top w:val="none" w:sz="0" w:space="0" w:color="auto"/>
        <w:left w:val="none" w:sz="0" w:space="0" w:color="auto"/>
        <w:bottom w:val="none" w:sz="0" w:space="0" w:color="auto"/>
        <w:right w:val="none" w:sz="0" w:space="0" w:color="auto"/>
      </w:divBdr>
      <w:divsChild>
        <w:div w:id="1619682353">
          <w:marLeft w:val="0"/>
          <w:marRight w:val="0"/>
          <w:marTop w:val="0"/>
          <w:marBottom w:val="0"/>
          <w:divBdr>
            <w:top w:val="none" w:sz="0" w:space="0" w:color="auto"/>
            <w:left w:val="none" w:sz="0" w:space="0" w:color="auto"/>
            <w:bottom w:val="none" w:sz="0" w:space="0" w:color="auto"/>
            <w:right w:val="none" w:sz="0" w:space="0" w:color="auto"/>
          </w:divBdr>
          <w:divsChild>
            <w:div w:id="789739087">
              <w:marLeft w:val="0"/>
              <w:marRight w:val="0"/>
              <w:marTop w:val="0"/>
              <w:marBottom w:val="0"/>
              <w:divBdr>
                <w:top w:val="none" w:sz="0" w:space="0" w:color="auto"/>
                <w:left w:val="none" w:sz="0" w:space="0" w:color="auto"/>
                <w:bottom w:val="none" w:sz="0" w:space="0" w:color="auto"/>
                <w:right w:val="none" w:sz="0" w:space="0" w:color="auto"/>
              </w:divBdr>
              <w:divsChild>
                <w:div w:id="205049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45583">
      <w:bodyDiv w:val="1"/>
      <w:marLeft w:val="0"/>
      <w:marRight w:val="0"/>
      <w:marTop w:val="0"/>
      <w:marBottom w:val="0"/>
      <w:divBdr>
        <w:top w:val="none" w:sz="0" w:space="0" w:color="auto"/>
        <w:left w:val="none" w:sz="0" w:space="0" w:color="auto"/>
        <w:bottom w:val="none" w:sz="0" w:space="0" w:color="auto"/>
        <w:right w:val="none" w:sz="0" w:space="0" w:color="auto"/>
      </w:divBdr>
      <w:divsChild>
        <w:div w:id="1649482800">
          <w:marLeft w:val="0"/>
          <w:marRight w:val="0"/>
          <w:marTop w:val="0"/>
          <w:marBottom w:val="0"/>
          <w:divBdr>
            <w:top w:val="none" w:sz="0" w:space="0" w:color="auto"/>
            <w:left w:val="none" w:sz="0" w:space="0" w:color="auto"/>
            <w:bottom w:val="none" w:sz="0" w:space="0" w:color="auto"/>
            <w:right w:val="none" w:sz="0" w:space="0" w:color="auto"/>
          </w:divBdr>
          <w:divsChild>
            <w:div w:id="1096900677">
              <w:marLeft w:val="0"/>
              <w:marRight w:val="0"/>
              <w:marTop w:val="0"/>
              <w:marBottom w:val="0"/>
              <w:divBdr>
                <w:top w:val="none" w:sz="0" w:space="0" w:color="auto"/>
                <w:left w:val="none" w:sz="0" w:space="0" w:color="auto"/>
                <w:bottom w:val="none" w:sz="0" w:space="0" w:color="auto"/>
                <w:right w:val="none" w:sz="0" w:space="0" w:color="auto"/>
              </w:divBdr>
              <w:divsChild>
                <w:div w:id="5791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6411">
      <w:bodyDiv w:val="1"/>
      <w:marLeft w:val="0"/>
      <w:marRight w:val="0"/>
      <w:marTop w:val="0"/>
      <w:marBottom w:val="0"/>
      <w:divBdr>
        <w:top w:val="none" w:sz="0" w:space="0" w:color="auto"/>
        <w:left w:val="none" w:sz="0" w:space="0" w:color="auto"/>
        <w:bottom w:val="none" w:sz="0" w:space="0" w:color="auto"/>
        <w:right w:val="none" w:sz="0" w:space="0" w:color="auto"/>
      </w:divBdr>
      <w:divsChild>
        <w:div w:id="468085403">
          <w:marLeft w:val="0"/>
          <w:marRight w:val="0"/>
          <w:marTop w:val="0"/>
          <w:marBottom w:val="0"/>
          <w:divBdr>
            <w:top w:val="none" w:sz="0" w:space="0" w:color="auto"/>
            <w:left w:val="none" w:sz="0" w:space="0" w:color="auto"/>
            <w:bottom w:val="none" w:sz="0" w:space="0" w:color="auto"/>
            <w:right w:val="none" w:sz="0" w:space="0" w:color="auto"/>
          </w:divBdr>
          <w:divsChild>
            <w:div w:id="786772125">
              <w:marLeft w:val="0"/>
              <w:marRight w:val="0"/>
              <w:marTop w:val="0"/>
              <w:marBottom w:val="0"/>
              <w:divBdr>
                <w:top w:val="none" w:sz="0" w:space="0" w:color="auto"/>
                <w:left w:val="none" w:sz="0" w:space="0" w:color="auto"/>
                <w:bottom w:val="none" w:sz="0" w:space="0" w:color="auto"/>
                <w:right w:val="none" w:sz="0" w:space="0" w:color="auto"/>
              </w:divBdr>
              <w:divsChild>
                <w:div w:id="1929801310">
                  <w:marLeft w:val="0"/>
                  <w:marRight w:val="0"/>
                  <w:marTop w:val="0"/>
                  <w:marBottom w:val="0"/>
                  <w:divBdr>
                    <w:top w:val="none" w:sz="0" w:space="0" w:color="auto"/>
                    <w:left w:val="none" w:sz="0" w:space="0" w:color="auto"/>
                    <w:bottom w:val="none" w:sz="0" w:space="0" w:color="auto"/>
                    <w:right w:val="none" w:sz="0" w:space="0" w:color="auto"/>
                  </w:divBdr>
                  <w:divsChild>
                    <w:div w:id="807284085">
                      <w:marLeft w:val="0"/>
                      <w:marRight w:val="0"/>
                      <w:marTop w:val="0"/>
                      <w:marBottom w:val="0"/>
                      <w:divBdr>
                        <w:top w:val="none" w:sz="0" w:space="0" w:color="auto"/>
                        <w:left w:val="none" w:sz="0" w:space="0" w:color="auto"/>
                        <w:bottom w:val="none" w:sz="0" w:space="0" w:color="auto"/>
                        <w:right w:val="none" w:sz="0" w:space="0" w:color="auto"/>
                      </w:divBdr>
                      <w:divsChild>
                        <w:div w:id="241261569">
                          <w:marLeft w:val="0"/>
                          <w:marRight w:val="0"/>
                          <w:marTop w:val="0"/>
                          <w:marBottom w:val="0"/>
                          <w:divBdr>
                            <w:top w:val="none" w:sz="0" w:space="0" w:color="auto"/>
                            <w:left w:val="none" w:sz="0" w:space="0" w:color="auto"/>
                            <w:bottom w:val="none" w:sz="0" w:space="0" w:color="auto"/>
                            <w:right w:val="none" w:sz="0" w:space="0" w:color="auto"/>
                          </w:divBdr>
                          <w:divsChild>
                            <w:div w:id="1657303075">
                              <w:marLeft w:val="0"/>
                              <w:marRight w:val="0"/>
                              <w:marTop w:val="0"/>
                              <w:marBottom w:val="0"/>
                              <w:divBdr>
                                <w:top w:val="none" w:sz="0" w:space="0" w:color="auto"/>
                                <w:left w:val="none" w:sz="0" w:space="0" w:color="auto"/>
                                <w:bottom w:val="none" w:sz="0" w:space="0" w:color="auto"/>
                                <w:right w:val="none" w:sz="0" w:space="0" w:color="auto"/>
                              </w:divBdr>
                              <w:divsChild>
                                <w:div w:id="1059472965">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589093">
      <w:bodyDiv w:val="1"/>
      <w:marLeft w:val="0"/>
      <w:marRight w:val="0"/>
      <w:marTop w:val="0"/>
      <w:marBottom w:val="0"/>
      <w:divBdr>
        <w:top w:val="none" w:sz="0" w:space="0" w:color="auto"/>
        <w:left w:val="none" w:sz="0" w:space="0" w:color="auto"/>
        <w:bottom w:val="none" w:sz="0" w:space="0" w:color="auto"/>
        <w:right w:val="none" w:sz="0" w:space="0" w:color="auto"/>
      </w:divBdr>
      <w:divsChild>
        <w:div w:id="783040509">
          <w:marLeft w:val="0"/>
          <w:marRight w:val="0"/>
          <w:marTop w:val="0"/>
          <w:marBottom w:val="0"/>
          <w:divBdr>
            <w:top w:val="none" w:sz="0" w:space="0" w:color="auto"/>
            <w:left w:val="none" w:sz="0" w:space="0" w:color="auto"/>
            <w:bottom w:val="none" w:sz="0" w:space="0" w:color="auto"/>
            <w:right w:val="none" w:sz="0" w:space="0" w:color="auto"/>
          </w:divBdr>
          <w:divsChild>
            <w:div w:id="1902980507">
              <w:marLeft w:val="0"/>
              <w:marRight w:val="0"/>
              <w:marTop w:val="0"/>
              <w:marBottom w:val="0"/>
              <w:divBdr>
                <w:top w:val="none" w:sz="0" w:space="0" w:color="auto"/>
                <w:left w:val="none" w:sz="0" w:space="0" w:color="auto"/>
                <w:bottom w:val="none" w:sz="0" w:space="0" w:color="auto"/>
                <w:right w:val="none" w:sz="0" w:space="0" w:color="auto"/>
              </w:divBdr>
              <w:divsChild>
                <w:div w:id="13326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36469">
      <w:bodyDiv w:val="1"/>
      <w:marLeft w:val="0"/>
      <w:marRight w:val="0"/>
      <w:marTop w:val="0"/>
      <w:marBottom w:val="0"/>
      <w:divBdr>
        <w:top w:val="none" w:sz="0" w:space="0" w:color="auto"/>
        <w:left w:val="none" w:sz="0" w:space="0" w:color="auto"/>
        <w:bottom w:val="none" w:sz="0" w:space="0" w:color="auto"/>
        <w:right w:val="none" w:sz="0" w:space="0" w:color="auto"/>
      </w:divBdr>
    </w:div>
    <w:div w:id="1623732263">
      <w:bodyDiv w:val="1"/>
      <w:marLeft w:val="0"/>
      <w:marRight w:val="0"/>
      <w:marTop w:val="0"/>
      <w:marBottom w:val="0"/>
      <w:divBdr>
        <w:top w:val="none" w:sz="0" w:space="0" w:color="auto"/>
        <w:left w:val="none" w:sz="0" w:space="0" w:color="auto"/>
        <w:bottom w:val="none" w:sz="0" w:space="0" w:color="auto"/>
        <w:right w:val="none" w:sz="0" w:space="0" w:color="auto"/>
      </w:divBdr>
    </w:div>
    <w:div w:id="1655258551">
      <w:bodyDiv w:val="1"/>
      <w:marLeft w:val="0"/>
      <w:marRight w:val="0"/>
      <w:marTop w:val="0"/>
      <w:marBottom w:val="0"/>
      <w:divBdr>
        <w:top w:val="none" w:sz="0" w:space="0" w:color="auto"/>
        <w:left w:val="none" w:sz="0" w:space="0" w:color="auto"/>
        <w:bottom w:val="none" w:sz="0" w:space="0" w:color="auto"/>
        <w:right w:val="none" w:sz="0" w:space="0" w:color="auto"/>
      </w:divBdr>
      <w:divsChild>
        <w:div w:id="165874558">
          <w:marLeft w:val="0"/>
          <w:marRight w:val="0"/>
          <w:marTop w:val="0"/>
          <w:marBottom w:val="0"/>
          <w:divBdr>
            <w:top w:val="none" w:sz="0" w:space="0" w:color="auto"/>
            <w:left w:val="none" w:sz="0" w:space="0" w:color="auto"/>
            <w:bottom w:val="none" w:sz="0" w:space="0" w:color="auto"/>
            <w:right w:val="none" w:sz="0" w:space="0" w:color="auto"/>
          </w:divBdr>
          <w:divsChild>
            <w:div w:id="180512671">
              <w:marLeft w:val="0"/>
              <w:marRight w:val="0"/>
              <w:marTop w:val="0"/>
              <w:marBottom w:val="0"/>
              <w:divBdr>
                <w:top w:val="none" w:sz="0" w:space="0" w:color="auto"/>
                <w:left w:val="none" w:sz="0" w:space="0" w:color="auto"/>
                <w:bottom w:val="none" w:sz="0" w:space="0" w:color="auto"/>
                <w:right w:val="none" w:sz="0" w:space="0" w:color="auto"/>
              </w:divBdr>
              <w:divsChild>
                <w:div w:id="1952390817">
                  <w:marLeft w:val="0"/>
                  <w:marRight w:val="0"/>
                  <w:marTop w:val="0"/>
                  <w:marBottom w:val="0"/>
                  <w:divBdr>
                    <w:top w:val="none" w:sz="0" w:space="0" w:color="auto"/>
                    <w:left w:val="none" w:sz="0" w:space="0" w:color="auto"/>
                    <w:bottom w:val="none" w:sz="0" w:space="0" w:color="auto"/>
                    <w:right w:val="none" w:sz="0" w:space="0" w:color="auto"/>
                  </w:divBdr>
                </w:div>
              </w:divsChild>
            </w:div>
            <w:div w:id="703292400">
              <w:marLeft w:val="0"/>
              <w:marRight w:val="0"/>
              <w:marTop w:val="0"/>
              <w:marBottom w:val="0"/>
              <w:divBdr>
                <w:top w:val="none" w:sz="0" w:space="0" w:color="auto"/>
                <w:left w:val="none" w:sz="0" w:space="0" w:color="auto"/>
                <w:bottom w:val="none" w:sz="0" w:space="0" w:color="auto"/>
                <w:right w:val="none" w:sz="0" w:space="0" w:color="auto"/>
              </w:divBdr>
              <w:divsChild>
                <w:div w:id="16892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71513">
      <w:bodyDiv w:val="1"/>
      <w:marLeft w:val="0"/>
      <w:marRight w:val="0"/>
      <w:marTop w:val="0"/>
      <w:marBottom w:val="0"/>
      <w:divBdr>
        <w:top w:val="none" w:sz="0" w:space="0" w:color="auto"/>
        <w:left w:val="none" w:sz="0" w:space="0" w:color="auto"/>
        <w:bottom w:val="none" w:sz="0" w:space="0" w:color="auto"/>
        <w:right w:val="none" w:sz="0" w:space="0" w:color="auto"/>
      </w:divBdr>
    </w:div>
    <w:div w:id="1763066651">
      <w:bodyDiv w:val="1"/>
      <w:marLeft w:val="0"/>
      <w:marRight w:val="0"/>
      <w:marTop w:val="0"/>
      <w:marBottom w:val="0"/>
      <w:divBdr>
        <w:top w:val="none" w:sz="0" w:space="0" w:color="auto"/>
        <w:left w:val="none" w:sz="0" w:space="0" w:color="auto"/>
        <w:bottom w:val="none" w:sz="0" w:space="0" w:color="auto"/>
        <w:right w:val="none" w:sz="0" w:space="0" w:color="auto"/>
      </w:divBdr>
    </w:div>
    <w:div w:id="1790011392">
      <w:bodyDiv w:val="1"/>
      <w:marLeft w:val="0"/>
      <w:marRight w:val="0"/>
      <w:marTop w:val="0"/>
      <w:marBottom w:val="0"/>
      <w:divBdr>
        <w:top w:val="none" w:sz="0" w:space="0" w:color="auto"/>
        <w:left w:val="none" w:sz="0" w:space="0" w:color="auto"/>
        <w:bottom w:val="none" w:sz="0" w:space="0" w:color="auto"/>
        <w:right w:val="none" w:sz="0" w:space="0" w:color="auto"/>
      </w:divBdr>
      <w:divsChild>
        <w:div w:id="256790226">
          <w:marLeft w:val="0"/>
          <w:marRight w:val="0"/>
          <w:marTop w:val="0"/>
          <w:marBottom w:val="0"/>
          <w:divBdr>
            <w:top w:val="none" w:sz="0" w:space="0" w:color="auto"/>
            <w:left w:val="none" w:sz="0" w:space="0" w:color="auto"/>
            <w:bottom w:val="none" w:sz="0" w:space="0" w:color="auto"/>
            <w:right w:val="none" w:sz="0" w:space="0" w:color="auto"/>
          </w:divBdr>
          <w:divsChild>
            <w:div w:id="1447844958">
              <w:marLeft w:val="0"/>
              <w:marRight w:val="0"/>
              <w:marTop w:val="0"/>
              <w:marBottom w:val="0"/>
              <w:divBdr>
                <w:top w:val="none" w:sz="0" w:space="0" w:color="auto"/>
                <w:left w:val="none" w:sz="0" w:space="0" w:color="auto"/>
                <w:bottom w:val="none" w:sz="0" w:space="0" w:color="auto"/>
                <w:right w:val="none" w:sz="0" w:space="0" w:color="auto"/>
              </w:divBdr>
              <w:divsChild>
                <w:div w:id="413823747">
                  <w:marLeft w:val="0"/>
                  <w:marRight w:val="0"/>
                  <w:marTop w:val="0"/>
                  <w:marBottom w:val="0"/>
                  <w:divBdr>
                    <w:top w:val="none" w:sz="0" w:space="0" w:color="auto"/>
                    <w:left w:val="none" w:sz="0" w:space="0" w:color="auto"/>
                    <w:bottom w:val="none" w:sz="0" w:space="0" w:color="auto"/>
                    <w:right w:val="none" w:sz="0" w:space="0" w:color="auto"/>
                  </w:divBdr>
                </w:div>
              </w:divsChild>
            </w:div>
            <w:div w:id="1483038704">
              <w:marLeft w:val="0"/>
              <w:marRight w:val="0"/>
              <w:marTop w:val="0"/>
              <w:marBottom w:val="0"/>
              <w:divBdr>
                <w:top w:val="none" w:sz="0" w:space="0" w:color="auto"/>
                <w:left w:val="none" w:sz="0" w:space="0" w:color="auto"/>
                <w:bottom w:val="none" w:sz="0" w:space="0" w:color="auto"/>
                <w:right w:val="none" w:sz="0" w:space="0" w:color="auto"/>
              </w:divBdr>
              <w:divsChild>
                <w:div w:id="7579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756729">
      <w:bodyDiv w:val="1"/>
      <w:marLeft w:val="0"/>
      <w:marRight w:val="0"/>
      <w:marTop w:val="0"/>
      <w:marBottom w:val="0"/>
      <w:divBdr>
        <w:top w:val="none" w:sz="0" w:space="0" w:color="auto"/>
        <w:left w:val="none" w:sz="0" w:space="0" w:color="auto"/>
        <w:bottom w:val="none" w:sz="0" w:space="0" w:color="auto"/>
        <w:right w:val="none" w:sz="0" w:space="0" w:color="auto"/>
      </w:divBdr>
    </w:div>
    <w:div w:id="1814760721">
      <w:bodyDiv w:val="1"/>
      <w:marLeft w:val="0"/>
      <w:marRight w:val="0"/>
      <w:marTop w:val="0"/>
      <w:marBottom w:val="0"/>
      <w:divBdr>
        <w:top w:val="none" w:sz="0" w:space="0" w:color="auto"/>
        <w:left w:val="none" w:sz="0" w:space="0" w:color="auto"/>
        <w:bottom w:val="none" w:sz="0" w:space="0" w:color="auto"/>
        <w:right w:val="none" w:sz="0" w:space="0" w:color="auto"/>
      </w:divBdr>
      <w:divsChild>
        <w:div w:id="661006205">
          <w:marLeft w:val="0"/>
          <w:marRight w:val="0"/>
          <w:marTop w:val="0"/>
          <w:marBottom w:val="0"/>
          <w:divBdr>
            <w:top w:val="none" w:sz="0" w:space="0" w:color="auto"/>
            <w:left w:val="none" w:sz="0" w:space="0" w:color="auto"/>
            <w:bottom w:val="none" w:sz="0" w:space="0" w:color="auto"/>
            <w:right w:val="none" w:sz="0" w:space="0" w:color="auto"/>
          </w:divBdr>
          <w:divsChild>
            <w:div w:id="643848149">
              <w:marLeft w:val="0"/>
              <w:marRight w:val="0"/>
              <w:marTop w:val="0"/>
              <w:marBottom w:val="0"/>
              <w:divBdr>
                <w:top w:val="none" w:sz="0" w:space="0" w:color="auto"/>
                <w:left w:val="none" w:sz="0" w:space="0" w:color="auto"/>
                <w:bottom w:val="none" w:sz="0" w:space="0" w:color="auto"/>
                <w:right w:val="none" w:sz="0" w:space="0" w:color="auto"/>
              </w:divBdr>
              <w:divsChild>
                <w:div w:id="12733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52701">
      <w:bodyDiv w:val="1"/>
      <w:marLeft w:val="0"/>
      <w:marRight w:val="0"/>
      <w:marTop w:val="0"/>
      <w:marBottom w:val="0"/>
      <w:divBdr>
        <w:top w:val="none" w:sz="0" w:space="0" w:color="auto"/>
        <w:left w:val="none" w:sz="0" w:space="0" w:color="auto"/>
        <w:bottom w:val="none" w:sz="0" w:space="0" w:color="auto"/>
        <w:right w:val="none" w:sz="0" w:space="0" w:color="auto"/>
      </w:divBdr>
    </w:div>
    <w:div w:id="1918436015">
      <w:bodyDiv w:val="1"/>
      <w:marLeft w:val="0"/>
      <w:marRight w:val="0"/>
      <w:marTop w:val="0"/>
      <w:marBottom w:val="0"/>
      <w:divBdr>
        <w:top w:val="none" w:sz="0" w:space="0" w:color="auto"/>
        <w:left w:val="none" w:sz="0" w:space="0" w:color="auto"/>
        <w:bottom w:val="none" w:sz="0" w:space="0" w:color="auto"/>
        <w:right w:val="none" w:sz="0" w:space="0" w:color="auto"/>
      </w:divBdr>
      <w:divsChild>
        <w:div w:id="1347828910">
          <w:marLeft w:val="0"/>
          <w:marRight w:val="0"/>
          <w:marTop w:val="0"/>
          <w:marBottom w:val="0"/>
          <w:divBdr>
            <w:top w:val="none" w:sz="0" w:space="0" w:color="auto"/>
            <w:left w:val="none" w:sz="0" w:space="0" w:color="auto"/>
            <w:bottom w:val="none" w:sz="0" w:space="0" w:color="auto"/>
            <w:right w:val="none" w:sz="0" w:space="0" w:color="auto"/>
          </w:divBdr>
          <w:divsChild>
            <w:div w:id="1114860140">
              <w:marLeft w:val="0"/>
              <w:marRight w:val="0"/>
              <w:marTop w:val="0"/>
              <w:marBottom w:val="0"/>
              <w:divBdr>
                <w:top w:val="none" w:sz="0" w:space="0" w:color="auto"/>
                <w:left w:val="none" w:sz="0" w:space="0" w:color="auto"/>
                <w:bottom w:val="none" w:sz="0" w:space="0" w:color="auto"/>
                <w:right w:val="none" w:sz="0" w:space="0" w:color="auto"/>
              </w:divBdr>
              <w:divsChild>
                <w:div w:id="119179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10506">
      <w:bodyDiv w:val="1"/>
      <w:marLeft w:val="0"/>
      <w:marRight w:val="0"/>
      <w:marTop w:val="0"/>
      <w:marBottom w:val="0"/>
      <w:divBdr>
        <w:top w:val="none" w:sz="0" w:space="0" w:color="auto"/>
        <w:left w:val="none" w:sz="0" w:space="0" w:color="auto"/>
        <w:bottom w:val="none" w:sz="0" w:space="0" w:color="auto"/>
        <w:right w:val="none" w:sz="0" w:space="0" w:color="auto"/>
      </w:divBdr>
      <w:divsChild>
        <w:div w:id="1808468021">
          <w:marLeft w:val="0"/>
          <w:marRight w:val="0"/>
          <w:marTop w:val="0"/>
          <w:marBottom w:val="0"/>
          <w:divBdr>
            <w:top w:val="none" w:sz="0" w:space="0" w:color="auto"/>
            <w:left w:val="none" w:sz="0" w:space="0" w:color="auto"/>
            <w:bottom w:val="none" w:sz="0" w:space="0" w:color="auto"/>
            <w:right w:val="none" w:sz="0" w:space="0" w:color="auto"/>
          </w:divBdr>
          <w:divsChild>
            <w:div w:id="826751313">
              <w:marLeft w:val="0"/>
              <w:marRight w:val="0"/>
              <w:marTop w:val="0"/>
              <w:marBottom w:val="0"/>
              <w:divBdr>
                <w:top w:val="none" w:sz="0" w:space="0" w:color="auto"/>
                <w:left w:val="none" w:sz="0" w:space="0" w:color="auto"/>
                <w:bottom w:val="none" w:sz="0" w:space="0" w:color="auto"/>
                <w:right w:val="none" w:sz="0" w:space="0" w:color="auto"/>
              </w:divBdr>
              <w:divsChild>
                <w:div w:id="318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28856">
      <w:bodyDiv w:val="1"/>
      <w:marLeft w:val="0"/>
      <w:marRight w:val="0"/>
      <w:marTop w:val="0"/>
      <w:marBottom w:val="0"/>
      <w:divBdr>
        <w:top w:val="none" w:sz="0" w:space="0" w:color="auto"/>
        <w:left w:val="none" w:sz="0" w:space="0" w:color="auto"/>
        <w:bottom w:val="none" w:sz="0" w:space="0" w:color="auto"/>
        <w:right w:val="none" w:sz="0" w:space="0" w:color="auto"/>
      </w:divBdr>
      <w:divsChild>
        <w:div w:id="1286158376">
          <w:marLeft w:val="0"/>
          <w:marRight w:val="0"/>
          <w:marTop w:val="0"/>
          <w:marBottom w:val="0"/>
          <w:divBdr>
            <w:top w:val="none" w:sz="0" w:space="0" w:color="auto"/>
            <w:left w:val="none" w:sz="0" w:space="0" w:color="auto"/>
            <w:bottom w:val="none" w:sz="0" w:space="0" w:color="auto"/>
            <w:right w:val="none" w:sz="0" w:space="0" w:color="auto"/>
          </w:divBdr>
          <w:divsChild>
            <w:div w:id="1666013619">
              <w:marLeft w:val="0"/>
              <w:marRight w:val="0"/>
              <w:marTop w:val="0"/>
              <w:marBottom w:val="0"/>
              <w:divBdr>
                <w:top w:val="none" w:sz="0" w:space="0" w:color="auto"/>
                <w:left w:val="none" w:sz="0" w:space="0" w:color="auto"/>
                <w:bottom w:val="none" w:sz="0" w:space="0" w:color="auto"/>
                <w:right w:val="none" w:sz="0" w:space="0" w:color="auto"/>
              </w:divBdr>
              <w:divsChild>
                <w:div w:id="12979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89309">
      <w:bodyDiv w:val="1"/>
      <w:marLeft w:val="0"/>
      <w:marRight w:val="0"/>
      <w:marTop w:val="0"/>
      <w:marBottom w:val="0"/>
      <w:divBdr>
        <w:top w:val="none" w:sz="0" w:space="0" w:color="auto"/>
        <w:left w:val="none" w:sz="0" w:space="0" w:color="auto"/>
        <w:bottom w:val="none" w:sz="0" w:space="0" w:color="auto"/>
        <w:right w:val="none" w:sz="0" w:space="0" w:color="auto"/>
      </w:divBdr>
    </w:div>
    <w:div w:id="2049792410">
      <w:bodyDiv w:val="1"/>
      <w:marLeft w:val="0"/>
      <w:marRight w:val="0"/>
      <w:marTop w:val="0"/>
      <w:marBottom w:val="0"/>
      <w:divBdr>
        <w:top w:val="none" w:sz="0" w:space="0" w:color="auto"/>
        <w:left w:val="none" w:sz="0" w:space="0" w:color="auto"/>
        <w:bottom w:val="none" w:sz="0" w:space="0" w:color="auto"/>
        <w:right w:val="none" w:sz="0" w:space="0" w:color="auto"/>
      </w:divBdr>
      <w:divsChild>
        <w:div w:id="1855024636">
          <w:marLeft w:val="0"/>
          <w:marRight w:val="0"/>
          <w:marTop w:val="0"/>
          <w:marBottom w:val="0"/>
          <w:divBdr>
            <w:top w:val="none" w:sz="0" w:space="0" w:color="auto"/>
            <w:left w:val="none" w:sz="0" w:space="0" w:color="auto"/>
            <w:bottom w:val="none" w:sz="0" w:space="0" w:color="auto"/>
            <w:right w:val="none" w:sz="0" w:space="0" w:color="auto"/>
          </w:divBdr>
          <w:divsChild>
            <w:div w:id="2072265082">
              <w:marLeft w:val="0"/>
              <w:marRight w:val="0"/>
              <w:marTop w:val="0"/>
              <w:marBottom w:val="0"/>
              <w:divBdr>
                <w:top w:val="none" w:sz="0" w:space="0" w:color="auto"/>
                <w:left w:val="none" w:sz="0" w:space="0" w:color="auto"/>
                <w:bottom w:val="none" w:sz="0" w:space="0" w:color="auto"/>
                <w:right w:val="none" w:sz="0" w:space="0" w:color="auto"/>
              </w:divBdr>
              <w:divsChild>
                <w:div w:id="504516550">
                  <w:marLeft w:val="0"/>
                  <w:marRight w:val="0"/>
                  <w:marTop w:val="0"/>
                  <w:marBottom w:val="0"/>
                  <w:divBdr>
                    <w:top w:val="none" w:sz="0" w:space="0" w:color="auto"/>
                    <w:left w:val="none" w:sz="0" w:space="0" w:color="auto"/>
                    <w:bottom w:val="none" w:sz="0" w:space="0" w:color="auto"/>
                    <w:right w:val="none" w:sz="0" w:space="0" w:color="auto"/>
                  </w:divBdr>
                  <w:divsChild>
                    <w:div w:id="14972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9147">
          <w:marLeft w:val="0"/>
          <w:marRight w:val="0"/>
          <w:marTop w:val="0"/>
          <w:marBottom w:val="0"/>
          <w:divBdr>
            <w:top w:val="none" w:sz="0" w:space="0" w:color="auto"/>
            <w:left w:val="none" w:sz="0" w:space="0" w:color="auto"/>
            <w:bottom w:val="none" w:sz="0" w:space="0" w:color="auto"/>
            <w:right w:val="none" w:sz="0" w:space="0" w:color="auto"/>
          </w:divBdr>
          <w:divsChild>
            <w:div w:id="249852394">
              <w:marLeft w:val="0"/>
              <w:marRight w:val="0"/>
              <w:marTop w:val="0"/>
              <w:marBottom w:val="0"/>
              <w:divBdr>
                <w:top w:val="none" w:sz="0" w:space="0" w:color="auto"/>
                <w:left w:val="none" w:sz="0" w:space="0" w:color="auto"/>
                <w:bottom w:val="none" w:sz="0" w:space="0" w:color="auto"/>
                <w:right w:val="none" w:sz="0" w:space="0" w:color="auto"/>
              </w:divBdr>
              <w:divsChild>
                <w:div w:id="415368970">
                  <w:marLeft w:val="0"/>
                  <w:marRight w:val="0"/>
                  <w:marTop w:val="0"/>
                  <w:marBottom w:val="0"/>
                  <w:divBdr>
                    <w:top w:val="none" w:sz="0" w:space="0" w:color="auto"/>
                    <w:left w:val="none" w:sz="0" w:space="0" w:color="auto"/>
                    <w:bottom w:val="none" w:sz="0" w:space="0" w:color="auto"/>
                    <w:right w:val="none" w:sz="0" w:space="0" w:color="auto"/>
                  </w:divBdr>
                  <w:divsChild>
                    <w:div w:id="19103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9384">
          <w:marLeft w:val="0"/>
          <w:marRight w:val="0"/>
          <w:marTop w:val="0"/>
          <w:marBottom w:val="0"/>
          <w:divBdr>
            <w:top w:val="none" w:sz="0" w:space="0" w:color="auto"/>
            <w:left w:val="none" w:sz="0" w:space="0" w:color="auto"/>
            <w:bottom w:val="none" w:sz="0" w:space="0" w:color="auto"/>
            <w:right w:val="none" w:sz="0" w:space="0" w:color="auto"/>
          </w:divBdr>
          <w:divsChild>
            <w:div w:id="1409112866">
              <w:marLeft w:val="0"/>
              <w:marRight w:val="0"/>
              <w:marTop w:val="0"/>
              <w:marBottom w:val="0"/>
              <w:divBdr>
                <w:top w:val="none" w:sz="0" w:space="0" w:color="auto"/>
                <w:left w:val="none" w:sz="0" w:space="0" w:color="auto"/>
                <w:bottom w:val="none" w:sz="0" w:space="0" w:color="auto"/>
                <w:right w:val="none" w:sz="0" w:space="0" w:color="auto"/>
              </w:divBdr>
              <w:divsChild>
                <w:div w:id="2027242416">
                  <w:marLeft w:val="0"/>
                  <w:marRight w:val="0"/>
                  <w:marTop w:val="0"/>
                  <w:marBottom w:val="0"/>
                  <w:divBdr>
                    <w:top w:val="none" w:sz="0" w:space="0" w:color="auto"/>
                    <w:left w:val="none" w:sz="0" w:space="0" w:color="auto"/>
                    <w:bottom w:val="none" w:sz="0" w:space="0" w:color="auto"/>
                    <w:right w:val="none" w:sz="0" w:space="0" w:color="auto"/>
                  </w:divBdr>
                  <w:divsChild>
                    <w:div w:id="13122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672459">
      <w:bodyDiv w:val="1"/>
      <w:marLeft w:val="0"/>
      <w:marRight w:val="0"/>
      <w:marTop w:val="0"/>
      <w:marBottom w:val="0"/>
      <w:divBdr>
        <w:top w:val="none" w:sz="0" w:space="0" w:color="auto"/>
        <w:left w:val="none" w:sz="0" w:space="0" w:color="auto"/>
        <w:bottom w:val="none" w:sz="0" w:space="0" w:color="auto"/>
        <w:right w:val="none" w:sz="0" w:space="0" w:color="auto"/>
      </w:divBdr>
    </w:div>
    <w:div w:id="208556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amy.com/stock-photo-jean-vi-cantacuzene-emperor-from-1347-until-1354-he-then-became-a-113152000.html?imageid=BAFBF2D6-2F05-43BD-9AB2-C200F25833B7&amp;pn=1&amp;searchId=ef06acb69cbc1e6af3b1804c3593d572&amp;searchtype=0" TargetMode="External"/><Relationship Id="rId18" Type="http://schemas.openxmlformats.org/officeDocument/2006/relationships/image" Target="media/image1.jpeg"/><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image" Target="media/image4.png"/><Relationship Id="rId34" Type="http://schemas.openxmlformats.org/officeDocument/2006/relationships/hyperlink" Target="https://de.wikipedia.org/wiki/Gregorios_Palamas" TargetMode="External"/><Relationship Id="rId42" Type="http://schemas.openxmlformats.org/officeDocument/2006/relationships/image" Target="media/image19.jpeg"/><Relationship Id="rId47" Type="http://schemas.openxmlformats.org/officeDocument/2006/relationships/hyperlink" Target="https://www.alamy.com/stock-photo-jean-vi-cantacuzene-emperor-from-1347-until-1354-he-then-became-a-113152000.html?imageid=BAFBF2D6-2F05-43BD-9AB2-C200F25833B7&amp;pn=1&amp;searchId=ef06acb69cbc1e6af3b1804c3593d572&amp;searchtype=0" TargetMode="External"/><Relationship Id="rId50" Type="http://schemas.openxmlformats.org/officeDocument/2006/relationships/image" Target="media/image25.jpeg"/><Relationship Id="rId55" Type="http://schemas.openxmlformats.org/officeDocument/2006/relationships/hyperlink" Target="https://sk.wikipedia.org/wiki/S&#250;bor:Back_side_of_a_double-sided_icon_depicting_the_Crucifixion_(14th_cent.)_at_the_Byzantine_and_Christian_Museum_on_12_April_2019.jp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im.bg/bg/content/exhibits/18/" TargetMode="External"/><Relationship Id="rId29" Type="http://schemas.openxmlformats.org/officeDocument/2006/relationships/image" Target="media/image10.jpeg"/><Relationship Id="rId11" Type="http://schemas.openxmlformats.org/officeDocument/2006/relationships/hyperlink" Target="https://collections.louvre.fr/en/ark:/53355/cl010096541" TargetMode="External"/><Relationship Id="rId24" Type="http://schemas.openxmlformats.org/officeDocument/2006/relationships/image" Target="media/image6.png"/><Relationship Id="rId32" Type="http://schemas.openxmlformats.org/officeDocument/2006/relationships/hyperlink" Target="https://collections.louvre.fr/en/ark:/53355/cl010096541"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hyperlink" Target="https://naim.bg/bg/content/exhibits/18/" TargetMode="External"/><Relationship Id="rId58" Type="http://schemas.openxmlformats.org/officeDocument/2006/relationships/hyperlink" Target="https://de.wikipedia.org/wiki/Theophanes_der_Grieche"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yperlink" Target="https://commons.wikimedia.org/wiki/File:14th_century_Icon_of_Christ_Pantokrator,_Athens.jpg" TargetMode="External"/><Relationship Id="rId22" Type="http://schemas.openxmlformats.org/officeDocument/2006/relationships/hyperlink" Target="https://www.arthistoryproject.com/timeline/middle-ages/gothic-art/chalice-of-the-abbot-suger-of-saint-denis/" TargetMode="External"/><Relationship Id="rId27" Type="http://schemas.openxmlformats.org/officeDocument/2006/relationships/image" Target="media/image9.jpg"/><Relationship Id="rId30" Type="http://schemas.openxmlformats.org/officeDocument/2006/relationships/hyperlink" Target="https://collections.louvre.fr/en/ark:/53355/cl010096541" TargetMode="External"/><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28.jpeg"/><Relationship Id="rId8" Type="http://schemas.openxmlformats.org/officeDocument/2006/relationships/hyperlink" Target="https://www.arthistoryproject.com/timeline/middle-ages/gothic-art/chalice-of-the-abbot-suger-of-saint-denis/" TargetMode="External"/><Relationship Id="rId51" Type="http://schemas.openxmlformats.org/officeDocument/2006/relationships/hyperlink" Target="https://www.alamy.de/symbol-christus-pantokrator-mit-spender-byzanz-circa-1363-abmessungen-106x79x28-cm-museum-staatliche-eremitage-st-petersburg-image241155395.html" TargetMode="External"/><Relationship Id="rId3" Type="http://schemas.openxmlformats.org/officeDocument/2006/relationships/styles" Target="styles.xml"/><Relationship Id="rId12" Type="http://schemas.openxmlformats.org/officeDocument/2006/relationships/hyperlink" Target="https://www.cathedrale-chartres.org/c/vitraux-cathedrale-chartres.php" TargetMode="External"/><Relationship Id="rId17" Type="http://schemas.openxmlformats.org/officeDocument/2006/relationships/hyperlink" Target="https://de.wikipedia.org/wiki/Theophanes_der_Grieche" TargetMode="External"/><Relationship Id="rId25" Type="http://schemas.openxmlformats.org/officeDocument/2006/relationships/image" Target="media/image7.jpeg"/><Relationship Id="rId33" Type="http://schemas.openxmlformats.org/officeDocument/2006/relationships/image" Target="media/image12.jp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header" Target="header1.xml"/><Relationship Id="rId20" Type="http://schemas.openxmlformats.org/officeDocument/2006/relationships/image" Target="media/image3.jpg"/><Relationship Id="rId41" Type="http://schemas.openxmlformats.org/officeDocument/2006/relationships/hyperlink" Target="https://www.cathedrale-chartres.org/c/vitraux-cathedrale-chartres.php" TargetMode="Externa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lamy.de/symbol-christus-pantokrator-mit-spender-byzanz-circa-1363-abmessungen-106x79x28-cm-museum-staatliche-eremitage-st-petersburg-image241155395.html" TargetMode="External"/><Relationship Id="rId23" Type="http://schemas.openxmlformats.org/officeDocument/2006/relationships/image" Target="media/image5.png"/><Relationship Id="rId28" Type="http://schemas.openxmlformats.org/officeDocument/2006/relationships/hyperlink" Target="https://c7.alamy.com/comp/2A84P0J/altarpiece-twelve-apostles-under-an-arcature-called-relief-crosby-from-the-abbey-of-saint-denis-52-x-205cm-sainte-osmanne-chapel-of-the-basilica-cathedral-of-saint-denis-cluny-museum-national-museum-of-the-middle-ages-paris-france-french-2A84P0J.jpg" TargetMode="External"/><Relationship Id="rId36" Type="http://schemas.openxmlformats.org/officeDocument/2006/relationships/image" Target="media/image14.jpeg"/><Relationship Id="rId49" Type="http://schemas.openxmlformats.org/officeDocument/2006/relationships/hyperlink" Target="https://commons.wikimedia.org/wiki/File:14th_century_Icon_of_Christ_Pantokrator,_Athens.jpg" TargetMode="External"/><Relationship Id="rId57" Type="http://schemas.openxmlformats.org/officeDocument/2006/relationships/image" Target="media/image29.jpeg"/><Relationship Id="rId10" Type="http://schemas.openxmlformats.org/officeDocument/2006/relationships/hyperlink" Target="https://collections.louvre.fr/en/ark:/53355/cl010096541" TargetMode="External"/><Relationship Id="rId31" Type="http://schemas.openxmlformats.org/officeDocument/2006/relationships/image" Target="media/image11.JP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7.alamy.com/comp/2A84P0J/altarpiece-twelve-apostles-under-an-arcature-called-relief-crosby-from-the-abbey-of-saint-denis-52-x-205cm-sainte-osmanne-chapel-of-the-basilica-cathedral-of-saint-denis-cluny-museum-national-museum-of-the-middle-ages-paris-france-french-2A84P0J.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B0242-2DFB-4645-AF3A-3E3B537B5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23348</Words>
  <Characters>133090</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 Benguerchon</dc:creator>
  <cp:keywords/>
  <dc:description/>
  <cp:lastModifiedBy>Liza Benguerchon</cp:lastModifiedBy>
  <cp:revision>2</cp:revision>
  <dcterms:created xsi:type="dcterms:W3CDTF">2026-06-19T23:04:00Z</dcterms:created>
  <dcterms:modified xsi:type="dcterms:W3CDTF">2026-06-19T23:04:00Z</dcterms:modified>
</cp:coreProperties>
</file>