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4"/>
        <w:ind w:left="844" w:right="431" w:firstLine="0"/>
        <w:jc w:val="center"/>
        <w:rPr>
          <w:sz w:val="28"/>
        </w:rPr>
      </w:pPr>
      <w:r>
        <w:rPr>
          <w:spacing w:val="-4"/>
          <w:sz w:val="28"/>
        </w:rPr>
        <w:t>МІНІСТЕРСТВО</w:t>
      </w:r>
      <w:r>
        <w:rPr>
          <w:spacing w:val="3"/>
          <w:sz w:val="28"/>
        </w:rPr>
        <w:t> </w:t>
      </w:r>
      <w:r>
        <w:rPr>
          <w:spacing w:val="-4"/>
          <w:sz w:val="28"/>
        </w:rPr>
        <w:t>КУЛЬТУРИ</w:t>
      </w:r>
      <w:r>
        <w:rPr>
          <w:spacing w:val="4"/>
          <w:sz w:val="28"/>
        </w:rPr>
        <w:t> </w:t>
      </w:r>
      <w:r>
        <w:rPr>
          <w:spacing w:val="-4"/>
          <w:sz w:val="28"/>
        </w:rPr>
        <w:t>УКРАЇНИ</w:t>
      </w:r>
    </w:p>
    <w:p>
      <w:pPr>
        <w:pStyle w:val="BodyText"/>
        <w:ind w:left="0"/>
      </w:pPr>
    </w:p>
    <w:p>
      <w:pPr>
        <w:spacing w:before="0"/>
        <w:ind w:left="844" w:right="431" w:firstLine="0"/>
        <w:jc w:val="center"/>
        <w:rPr>
          <w:sz w:val="28"/>
        </w:rPr>
      </w:pPr>
      <w:r>
        <w:rPr>
          <w:spacing w:val="-2"/>
          <w:sz w:val="28"/>
        </w:rPr>
        <w:t>НАЦІОНАЛЬНА</w:t>
      </w:r>
      <w:r>
        <w:rPr>
          <w:spacing w:val="-6"/>
          <w:sz w:val="28"/>
        </w:rPr>
        <w:t> </w:t>
      </w:r>
      <w:r>
        <w:rPr>
          <w:spacing w:val="-2"/>
          <w:sz w:val="28"/>
        </w:rPr>
        <w:t>АКАДЕМІЯ</w:t>
      </w:r>
      <w:r>
        <w:rPr>
          <w:spacing w:val="-6"/>
          <w:sz w:val="28"/>
        </w:rPr>
        <w:t> </w:t>
      </w:r>
      <w:r>
        <w:rPr>
          <w:spacing w:val="-2"/>
          <w:sz w:val="28"/>
        </w:rPr>
        <w:t>ОБРАЗОТВОРЧОГО</w:t>
      </w:r>
      <w:r>
        <w:rPr>
          <w:spacing w:val="-6"/>
          <w:sz w:val="28"/>
        </w:rPr>
        <w:t> </w:t>
      </w:r>
      <w:r>
        <w:rPr>
          <w:spacing w:val="-2"/>
          <w:sz w:val="28"/>
        </w:rPr>
        <w:t>МИСТЕЦТВА</w:t>
      </w:r>
      <w:r>
        <w:rPr>
          <w:spacing w:val="-6"/>
          <w:sz w:val="28"/>
        </w:rPr>
        <w:t> </w:t>
      </w:r>
      <w:r>
        <w:rPr>
          <w:spacing w:val="-10"/>
          <w:sz w:val="28"/>
        </w:rPr>
        <w:t>І</w:t>
      </w:r>
    </w:p>
    <w:p>
      <w:pPr>
        <w:spacing w:before="0"/>
        <w:ind w:left="0" w:right="154" w:firstLine="0"/>
        <w:jc w:val="center"/>
        <w:rPr>
          <w:sz w:val="28"/>
        </w:rPr>
      </w:pPr>
      <w:r>
        <w:rPr>
          <w:spacing w:val="-2"/>
          <w:sz w:val="28"/>
        </w:rPr>
        <w:t>АРХІТЕКТУРИ</w:t>
      </w:r>
    </w:p>
    <w:p>
      <w:pPr>
        <w:pStyle w:val="BodyText"/>
        <w:spacing w:before="98"/>
        <w:ind w:left="0"/>
        <w:rPr>
          <w:sz w:val="20"/>
        </w:rPr>
      </w:pPr>
      <w:r>
        <w:rPr>
          <w:sz w:val="20"/>
        </w:rPr>
        <w:drawing>
          <wp:anchor distT="0" distB="0" distL="0" distR="0" allowOverlap="1" layoutInCell="1" locked="0" behindDoc="1" simplePos="0" relativeHeight="487587840">
            <wp:simplePos x="0" y="0"/>
            <wp:positionH relativeFrom="page">
              <wp:posOffset>3383124</wp:posOffset>
            </wp:positionH>
            <wp:positionV relativeFrom="paragraph">
              <wp:posOffset>223502</wp:posOffset>
            </wp:positionV>
            <wp:extent cx="1707417" cy="1793748"/>
            <wp:effectExtent l="0" t="0" r="0" b="0"/>
            <wp:wrapTopAndBottom/>
            <wp:docPr id="1" name="Image 1" descr="лого2"/>
            <wp:cNvGraphicFramePr>
              <a:graphicFrameLocks/>
            </wp:cNvGraphicFramePr>
            <a:graphic>
              <a:graphicData uri="http://schemas.openxmlformats.org/drawingml/2006/picture">
                <pic:pic>
                  <pic:nvPicPr>
                    <pic:cNvPr id="1" name="Image 1" descr="лого2"/>
                    <pic:cNvPicPr/>
                  </pic:nvPicPr>
                  <pic:blipFill>
                    <a:blip r:embed="rId5" cstate="print"/>
                    <a:stretch>
                      <a:fillRect/>
                    </a:stretch>
                  </pic:blipFill>
                  <pic:spPr>
                    <a:xfrm>
                      <a:off x="0" y="0"/>
                      <a:ext cx="1707417" cy="1793748"/>
                    </a:xfrm>
                    <a:prstGeom prst="rect">
                      <a:avLst/>
                    </a:prstGeom>
                  </pic:spPr>
                </pic:pic>
              </a:graphicData>
            </a:graphic>
          </wp:anchor>
        </w:drawing>
      </w:r>
    </w:p>
    <w:p>
      <w:pPr>
        <w:pStyle w:val="BodyText"/>
        <w:spacing w:before="32"/>
        <w:ind w:left="0"/>
      </w:pPr>
    </w:p>
    <w:p>
      <w:pPr>
        <w:pStyle w:val="Heading1"/>
        <w:ind w:left="844" w:right="431" w:firstLine="0"/>
        <w:jc w:val="center"/>
      </w:pPr>
      <w:r>
        <w:rPr>
          <w:spacing w:val="-9"/>
        </w:rPr>
        <w:t>ФАКУЛЬТЕТ</w:t>
      </w:r>
      <w:r>
        <w:rPr>
          <w:spacing w:val="-8"/>
        </w:rPr>
        <w:t> </w:t>
      </w:r>
      <w:r>
        <w:rPr>
          <w:spacing w:val="-2"/>
        </w:rPr>
        <w:t>АРХІТЕКТУРИ</w:t>
      </w:r>
    </w:p>
    <w:p>
      <w:pPr>
        <w:spacing w:before="0"/>
        <w:ind w:left="844" w:right="431" w:firstLine="0"/>
        <w:jc w:val="center"/>
        <w:rPr>
          <w:b/>
          <w:sz w:val="28"/>
        </w:rPr>
      </w:pPr>
      <w:r>
        <w:rPr>
          <w:b/>
          <w:spacing w:val="-2"/>
          <w:sz w:val="28"/>
        </w:rPr>
        <w:t>Кафедра</w:t>
      </w:r>
      <w:r>
        <w:rPr>
          <w:b/>
          <w:sz w:val="28"/>
        </w:rPr>
        <w:t> </w:t>
      </w:r>
      <w:r>
        <w:rPr>
          <w:b/>
          <w:spacing w:val="-2"/>
          <w:sz w:val="28"/>
        </w:rPr>
        <w:t>архітектурного</w:t>
      </w:r>
      <w:r>
        <w:rPr>
          <w:b/>
          <w:spacing w:val="3"/>
          <w:sz w:val="28"/>
        </w:rPr>
        <w:t> </w:t>
      </w:r>
      <w:r>
        <w:rPr>
          <w:b/>
          <w:spacing w:val="-2"/>
          <w:sz w:val="28"/>
        </w:rPr>
        <w:t>проєктування</w:t>
      </w:r>
    </w:p>
    <w:p>
      <w:pPr>
        <w:pStyle w:val="BodyText"/>
        <w:ind w:left="0"/>
        <w:rPr>
          <w:b/>
        </w:rPr>
      </w:pPr>
    </w:p>
    <w:p>
      <w:pPr>
        <w:pStyle w:val="BodyText"/>
        <w:ind w:left="844" w:right="431"/>
        <w:jc w:val="center"/>
      </w:pPr>
      <w:r>
        <w:rPr/>
        <w:t>«на</w:t>
      </w:r>
      <w:r>
        <w:rPr>
          <w:spacing w:val="-6"/>
        </w:rPr>
        <w:t> </w:t>
      </w:r>
      <w:r>
        <w:rPr/>
        <w:t>правах</w:t>
      </w:r>
      <w:r>
        <w:rPr>
          <w:spacing w:val="-6"/>
        </w:rPr>
        <w:t> </w:t>
      </w:r>
      <w:r>
        <w:rPr>
          <w:spacing w:val="-2"/>
        </w:rPr>
        <w:t>рукопису»</w:t>
      </w:r>
    </w:p>
    <w:p>
      <w:pPr>
        <w:pStyle w:val="BodyText"/>
        <w:spacing w:line="360" w:lineRule="auto" w:before="161"/>
        <w:ind w:left="844" w:right="429"/>
        <w:jc w:val="center"/>
      </w:pPr>
      <w:r>
        <w:rPr/>
        <w:t>Студентка</w:t>
      </w:r>
      <w:r>
        <w:rPr>
          <w:spacing w:val="-15"/>
        </w:rPr>
        <w:t> </w:t>
      </w:r>
      <w:r>
        <w:rPr/>
        <w:t>4</w:t>
      </w:r>
      <w:r>
        <w:rPr>
          <w:spacing w:val="-15"/>
        </w:rPr>
        <w:t> </w:t>
      </w:r>
      <w:r>
        <w:rPr/>
        <w:t>курсу</w:t>
      </w:r>
      <w:r>
        <w:rPr>
          <w:spacing w:val="-15"/>
        </w:rPr>
        <w:t> </w:t>
      </w:r>
      <w:r>
        <w:rPr/>
        <w:t>першого</w:t>
      </w:r>
      <w:r>
        <w:rPr>
          <w:spacing w:val="-15"/>
        </w:rPr>
        <w:t> </w:t>
      </w:r>
      <w:r>
        <w:rPr/>
        <w:t>(бакалаврського)</w:t>
      </w:r>
      <w:r>
        <w:rPr>
          <w:spacing w:val="-15"/>
        </w:rPr>
        <w:t> </w:t>
      </w:r>
      <w:r>
        <w:rPr/>
        <w:t>рівня</w:t>
      </w:r>
      <w:r>
        <w:rPr>
          <w:spacing w:val="-15"/>
        </w:rPr>
        <w:t> </w:t>
      </w:r>
      <w:r>
        <w:rPr/>
        <w:t>вищої</w:t>
      </w:r>
      <w:r>
        <w:rPr>
          <w:spacing w:val="-15"/>
        </w:rPr>
        <w:t> </w:t>
      </w:r>
      <w:r>
        <w:rPr/>
        <w:t>освіти, Колесник Наталія Олександрівна</w:t>
      </w:r>
    </w:p>
    <w:p>
      <w:pPr>
        <w:pStyle w:val="Heading1"/>
        <w:spacing w:line="360" w:lineRule="auto" w:before="161"/>
        <w:ind w:left="844" w:right="429" w:firstLine="0"/>
        <w:jc w:val="center"/>
      </w:pPr>
      <w:r>
        <w:rPr/>
        <w:t>«Проєкт</w:t>
      </w:r>
      <w:r>
        <w:rPr>
          <w:spacing w:val="-11"/>
        </w:rPr>
        <w:t> </w:t>
      </w:r>
      <w:r>
        <w:rPr/>
        <w:t>арт-центру</w:t>
      </w:r>
      <w:r>
        <w:rPr>
          <w:spacing w:val="-11"/>
        </w:rPr>
        <w:t> </w:t>
      </w:r>
      <w:r>
        <w:rPr/>
        <w:t>на</w:t>
      </w:r>
      <w:r>
        <w:rPr>
          <w:spacing w:val="-11"/>
        </w:rPr>
        <w:t> </w:t>
      </w:r>
      <w:r>
        <w:rPr/>
        <w:t>300</w:t>
      </w:r>
      <w:r>
        <w:rPr>
          <w:spacing w:val="-11"/>
        </w:rPr>
        <w:t> </w:t>
      </w:r>
      <w:r>
        <w:rPr/>
        <w:t>відвідувачів</w:t>
      </w:r>
      <w:r>
        <w:rPr>
          <w:spacing w:val="-11"/>
        </w:rPr>
        <w:t> </w:t>
      </w:r>
      <w:r>
        <w:rPr/>
        <w:t>у</w:t>
      </w:r>
      <w:r>
        <w:rPr>
          <w:spacing w:val="-11"/>
        </w:rPr>
        <w:t> </w:t>
      </w:r>
      <w:r>
        <w:rPr/>
        <w:t>Житомирській</w:t>
      </w:r>
      <w:r>
        <w:rPr>
          <w:spacing w:val="-11"/>
        </w:rPr>
        <w:t> </w:t>
      </w:r>
      <w:r>
        <w:rPr/>
        <w:t>області в селі Кодня Житомирській області»</w:t>
      </w:r>
    </w:p>
    <w:p>
      <w:pPr>
        <w:pStyle w:val="BodyText"/>
        <w:spacing w:before="161"/>
        <w:ind w:left="0"/>
        <w:rPr>
          <w:b/>
        </w:rPr>
      </w:pPr>
    </w:p>
    <w:p>
      <w:pPr>
        <w:pStyle w:val="BodyText"/>
        <w:ind w:left="483"/>
        <w:jc w:val="center"/>
      </w:pPr>
      <w:r>
        <w:rPr>
          <w:spacing w:val="-2"/>
        </w:rPr>
        <w:t>Кваліфікаційна</w:t>
      </w:r>
      <w:r>
        <w:rPr>
          <w:spacing w:val="10"/>
        </w:rPr>
        <w:t> </w:t>
      </w:r>
      <w:r>
        <w:rPr>
          <w:spacing w:val="-2"/>
        </w:rPr>
        <w:t>робота</w:t>
      </w:r>
    </w:p>
    <w:p>
      <w:pPr>
        <w:pStyle w:val="BodyText"/>
        <w:ind w:left="1510" w:right="1094"/>
        <w:jc w:val="center"/>
      </w:pPr>
      <w:r>
        <w:rPr/>
        <w:t>першого (бакалаврського) рівня вищої освіти Спеціальність</w:t>
      </w:r>
      <w:r>
        <w:rPr>
          <w:spacing w:val="-18"/>
        </w:rPr>
        <w:t> </w:t>
      </w:r>
      <w:r>
        <w:rPr/>
        <w:t>–191</w:t>
      </w:r>
      <w:r>
        <w:rPr>
          <w:spacing w:val="-17"/>
        </w:rPr>
        <w:t> </w:t>
      </w:r>
      <w:r>
        <w:rPr/>
        <w:t>«Архітектура</w:t>
      </w:r>
      <w:r>
        <w:rPr>
          <w:spacing w:val="-18"/>
        </w:rPr>
        <w:t> </w:t>
      </w:r>
      <w:r>
        <w:rPr/>
        <w:t>та</w:t>
      </w:r>
      <w:r>
        <w:rPr>
          <w:spacing w:val="-17"/>
        </w:rPr>
        <w:t> </w:t>
      </w:r>
      <w:r>
        <w:rPr/>
        <w:t>містобудування» ОПП</w:t>
      </w:r>
      <w:r>
        <w:rPr>
          <w:spacing w:val="40"/>
        </w:rPr>
        <w:t> </w:t>
      </w:r>
      <w:r>
        <w:rPr/>
        <w:t>« Архітектура будівель та споруд»</w:t>
      </w:r>
    </w:p>
    <w:p>
      <w:pPr>
        <w:pStyle w:val="BodyText"/>
        <w:spacing w:before="276"/>
        <w:ind w:left="0"/>
      </w:pPr>
    </w:p>
    <w:p>
      <w:pPr>
        <w:spacing w:before="0"/>
        <w:ind w:left="5537" w:right="65" w:firstLine="187"/>
        <w:jc w:val="right"/>
        <w:rPr>
          <w:sz w:val="24"/>
        </w:rPr>
      </w:pPr>
      <w:r>
        <w:rPr>
          <w:sz w:val="24"/>
        </w:rPr>
        <w:t>Розглянуто</w:t>
      </w:r>
      <w:r>
        <w:rPr>
          <w:spacing w:val="-15"/>
          <w:sz w:val="24"/>
        </w:rPr>
        <w:t> </w:t>
      </w:r>
      <w:r>
        <w:rPr>
          <w:sz w:val="24"/>
        </w:rPr>
        <w:t>й</w:t>
      </w:r>
      <w:r>
        <w:rPr>
          <w:spacing w:val="-15"/>
          <w:sz w:val="24"/>
        </w:rPr>
        <w:t> </w:t>
      </w:r>
      <w:r>
        <w:rPr>
          <w:sz w:val="24"/>
        </w:rPr>
        <w:t>узгоджено</w:t>
      </w:r>
      <w:r>
        <w:rPr>
          <w:spacing w:val="-15"/>
          <w:sz w:val="24"/>
        </w:rPr>
        <w:t> </w:t>
      </w:r>
      <w:r>
        <w:rPr>
          <w:sz w:val="24"/>
        </w:rPr>
        <w:t>на</w:t>
      </w:r>
      <w:r>
        <w:rPr>
          <w:spacing w:val="-15"/>
          <w:sz w:val="24"/>
        </w:rPr>
        <w:t> </w:t>
      </w:r>
      <w:r>
        <w:rPr>
          <w:sz w:val="24"/>
        </w:rPr>
        <w:t>засіданні кафедри</w:t>
      </w:r>
      <w:r>
        <w:rPr>
          <w:spacing w:val="-11"/>
          <w:sz w:val="24"/>
        </w:rPr>
        <w:t> </w:t>
      </w:r>
      <w:r>
        <w:rPr>
          <w:sz w:val="24"/>
        </w:rPr>
        <w:t>архітектурного</w:t>
      </w:r>
      <w:r>
        <w:rPr>
          <w:spacing w:val="-11"/>
          <w:sz w:val="24"/>
        </w:rPr>
        <w:t> </w:t>
      </w:r>
      <w:r>
        <w:rPr>
          <w:spacing w:val="-2"/>
          <w:sz w:val="24"/>
        </w:rPr>
        <w:t>проектування</w:t>
      </w:r>
    </w:p>
    <w:p>
      <w:pPr>
        <w:tabs>
          <w:tab w:pos="522" w:val="left" w:leader="none"/>
          <w:tab w:pos="1829" w:val="left" w:leader="none"/>
          <w:tab w:pos="2429" w:val="left" w:leader="none"/>
        </w:tabs>
        <w:spacing w:before="0"/>
        <w:ind w:left="0" w:right="65" w:firstLine="0"/>
        <w:jc w:val="right"/>
        <w:rPr>
          <w:sz w:val="24"/>
        </w:rPr>
      </w:pPr>
      <w:r>
        <w:rPr>
          <w:sz w:val="24"/>
        </w:rPr>
        <w:t>”</w:t>
      </w:r>
      <w:r>
        <w:rPr>
          <w:spacing w:val="40"/>
          <w:sz w:val="24"/>
        </w:rPr>
        <w:t> </w:t>
      </w:r>
      <w:r>
        <w:rPr>
          <w:sz w:val="24"/>
          <w:u w:val="single"/>
        </w:rPr>
        <w:tab/>
      </w:r>
      <w:r>
        <w:rPr>
          <w:sz w:val="24"/>
        </w:rPr>
        <w:t> “</w:t>
      </w:r>
      <w:r>
        <w:rPr>
          <w:spacing w:val="40"/>
          <w:sz w:val="24"/>
        </w:rPr>
        <w:t> </w:t>
      </w:r>
      <w:r>
        <w:rPr>
          <w:sz w:val="24"/>
          <w:u w:val="single"/>
        </w:rPr>
        <w:tab/>
      </w:r>
      <w:r>
        <w:rPr>
          <w:sz w:val="24"/>
        </w:rPr>
        <w:t> 20</w:t>
      </w:r>
      <w:r>
        <w:rPr>
          <w:sz w:val="24"/>
          <w:u w:val="single"/>
        </w:rPr>
        <w:tab/>
      </w:r>
      <w:r>
        <w:rPr>
          <w:sz w:val="24"/>
        </w:rPr>
        <w:t>р.,</w:t>
      </w:r>
      <w:r>
        <w:rPr>
          <w:spacing w:val="-4"/>
          <w:sz w:val="24"/>
        </w:rPr>
        <w:t> </w:t>
      </w:r>
      <w:r>
        <w:rPr>
          <w:sz w:val="24"/>
        </w:rPr>
        <w:t>(протокол</w:t>
      </w:r>
      <w:r>
        <w:rPr>
          <w:spacing w:val="-4"/>
          <w:sz w:val="24"/>
        </w:rPr>
        <w:t> </w:t>
      </w:r>
      <w:r>
        <w:rPr>
          <w:sz w:val="24"/>
        </w:rPr>
        <w:t>№</w:t>
      </w:r>
      <w:r>
        <w:rPr>
          <w:spacing w:val="-3"/>
          <w:sz w:val="24"/>
        </w:rPr>
        <w:t> </w:t>
      </w:r>
      <w:r>
        <w:rPr>
          <w:spacing w:val="53"/>
          <w:sz w:val="24"/>
          <w:u w:val="single"/>
        </w:rPr>
        <w:t>  </w:t>
      </w:r>
      <w:r>
        <w:rPr>
          <w:spacing w:val="-10"/>
          <w:sz w:val="24"/>
        </w:rPr>
        <w:t>)</w:t>
      </w:r>
    </w:p>
    <w:p>
      <w:pPr>
        <w:pStyle w:val="BodyText"/>
        <w:ind w:left="0"/>
        <w:rPr>
          <w:sz w:val="20"/>
        </w:rPr>
      </w:pPr>
    </w:p>
    <w:p>
      <w:pPr>
        <w:pStyle w:val="BodyText"/>
        <w:spacing w:before="2"/>
        <w:ind w:left="0"/>
        <w:rPr>
          <w:sz w:val="20"/>
        </w:rPr>
      </w:pPr>
    </w:p>
    <w:p>
      <w:pPr>
        <w:pStyle w:val="BodyText"/>
        <w:spacing w:after="0"/>
        <w:rPr>
          <w:sz w:val="20"/>
        </w:rPr>
        <w:sectPr>
          <w:type w:val="continuous"/>
          <w:pgSz w:w="11920" w:h="16840"/>
          <w:pgMar w:top="1060" w:bottom="280" w:left="1700" w:right="708"/>
        </w:sectPr>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90"/>
        <w:ind w:left="0"/>
      </w:pPr>
    </w:p>
    <w:p>
      <w:pPr>
        <w:pStyle w:val="BodyText"/>
        <w:ind w:left="0"/>
        <w:jc w:val="right"/>
      </w:pPr>
      <w:r>
        <w:rPr/>
        <w:t>Київ</w:t>
      </w:r>
      <w:r>
        <w:rPr>
          <w:spacing w:val="-3"/>
        </w:rPr>
        <w:t> </w:t>
      </w:r>
      <w:r>
        <w:rPr/>
        <w:t>–</w:t>
      </w:r>
      <w:r>
        <w:rPr>
          <w:spacing w:val="-2"/>
        </w:rPr>
        <w:t> </w:t>
      </w:r>
      <w:r>
        <w:rPr>
          <w:spacing w:val="-4"/>
        </w:rPr>
        <w:t>2026</w:t>
      </w:r>
    </w:p>
    <w:p>
      <w:pPr>
        <w:spacing w:before="90"/>
        <w:ind w:left="451" w:right="65" w:firstLine="1221"/>
        <w:jc w:val="right"/>
        <w:rPr>
          <w:sz w:val="24"/>
        </w:rPr>
      </w:pPr>
      <w:r>
        <w:rPr/>
        <w:br w:type="column"/>
      </w:r>
      <w:r>
        <w:rPr>
          <w:spacing w:val="-2"/>
          <w:sz w:val="24"/>
        </w:rPr>
        <w:t>Керівник</w:t>
      </w:r>
      <w:r>
        <w:rPr>
          <w:spacing w:val="-12"/>
          <w:sz w:val="24"/>
        </w:rPr>
        <w:t> </w:t>
      </w:r>
      <w:r>
        <w:rPr>
          <w:spacing w:val="-2"/>
          <w:sz w:val="24"/>
        </w:rPr>
        <w:t>майстерні: </w:t>
      </w:r>
      <w:r>
        <w:rPr>
          <w:sz w:val="24"/>
        </w:rPr>
        <w:t>кандидат</w:t>
      </w:r>
      <w:r>
        <w:rPr>
          <w:spacing w:val="-15"/>
          <w:sz w:val="24"/>
        </w:rPr>
        <w:t> </w:t>
      </w:r>
      <w:r>
        <w:rPr>
          <w:sz w:val="24"/>
        </w:rPr>
        <w:t>архітектури,</w:t>
      </w:r>
      <w:r>
        <w:rPr>
          <w:spacing w:val="-15"/>
          <w:sz w:val="24"/>
        </w:rPr>
        <w:t> </w:t>
      </w:r>
      <w:r>
        <w:rPr>
          <w:sz w:val="24"/>
        </w:rPr>
        <w:t>професор СКОРИК Лариса Павлівна,</w:t>
      </w:r>
    </w:p>
    <w:p>
      <w:pPr>
        <w:spacing w:before="0"/>
        <w:ind w:left="1215" w:right="64" w:firstLine="1189"/>
        <w:jc w:val="left"/>
        <w:rPr>
          <w:sz w:val="24"/>
        </w:rPr>
      </w:pPr>
      <w:r>
        <w:rPr>
          <w:spacing w:val="-4"/>
          <w:sz w:val="24"/>
        </w:rPr>
        <w:t>Консультант:</w:t>
      </w:r>
      <w:r>
        <w:rPr>
          <w:spacing w:val="-4"/>
          <w:sz w:val="24"/>
        </w:rPr>
        <w:t> </w:t>
      </w:r>
      <w:r>
        <w:rPr>
          <w:sz w:val="24"/>
        </w:rPr>
        <w:t>викладач</w:t>
      </w:r>
      <w:r>
        <w:rPr>
          <w:spacing w:val="-7"/>
          <w:sz w:val="24"/>
        </w:rPr>
        <w:t> </w:t>
      </w:r>
      <w:r>
        <w:rPr>
          <w:sz w:val="24"/>
        </w:rPr>
        <w:t>ГІРНИЙ</w:t>
      </w:r>
      <w:r>
        <w:rPr>
          <w:spacing w:val="-5"/>
          <w:sz w:val="24"/>
        </w:rPr>
        <w:t> </w:t>
      </w:r>
      <w:r>
        <w:rPr>
          <w:spacing w:val="-4"/>
          <w:sz w:val="24"/>
        </w:rPr>
        <w:t>Орест</w:t>
      </w:r>
    </w:p>
    <w:p>
      <w:pPr>
        <w:spacing w:before="0"/>
        <w:ind w:left="2169" w:right="0" w:firstLine="0"/>
        <w:jc w:val="left"/>
        <w:rPr>
          <w:sz w:val="24"/>
        </w:rPr>
      </w:pPr>
      <w:r>
        <w:rPr>
          <w:spacing w:val="-2"/>
          <w:sz w:val="24"/>
        </w:rPr>
        <w:t>Олександрович</w:t>
      </w:r>
    </w:p>
    <w:p>
      <w:pPr>
        <w:spacing w:after="0"/>
        <w:jc w:val="left"/>
        <w:rPr>
          <w:sz w:val="24"/>
        </w:rPr>
        <w:sectPr>
          <w:type w:val="continuous"/>
          <w:pgSz w:w="11920" w:h="16840"/>
          <w:pgMar w:top="1060" w:bottom="280" w:left="1700" w:right="708"/>
          <w:cols w:num="2" w:equalWidth="0">
            <w:col w:w="5656" w:space="40"/>
            <w:col w:w="3816"/>
          </w:cols>
        </w:sectPr>
      </w:pPr>
    </w:p>
    <w:p>
      <w:pPr>
        <w:pStyle w:val="Heading2"/>
        <w:spacing w:before="74"/>
        <w:ind w:left="983"/>
      </w:pPr>
      <w:r>
        <w:rPr>
          <w:spacing w:val="-2"/>
        </w:rPr>
        <w:t>АНОТАЦІЯ</w:t>
      </w:r>
    </w:p>
    <w:p>
      <w:pPr>
        <w:pStyle w:val="BodyText"/>
        <w:spacing w:line="360" w:lineRule="auto" w:before="161"/>
        <w:ind w:right="180"/>
      </w:pPr>
      <w:r>
        <w:rPr/>
        <w:t>Колесник</w:t>
      </w:r>
      <w:r>
        <w:rPr>
          <w:spacing w:val="33"/>
        </w:rPr>
        <w:t> </w:t>
      </w:r>
      <w:r>
        <w:rPr/>
        <w:t>Н.О.</w:t>
      </w:r>
      <w:r>
        <w:rPr>
          <w:spacing w:val="33"/>
        </w:rPr>
        <w:t> </w:t>
      </w:r>
      <w:r>
        <w:rPr/>
        <w:t>Проєкт</w:t>
      </w:r>
      <w:r>
        <w:rPr>
          <w:spacing w:val="33"/>
        </w:rPr>
        <w:t> </w:t>
      </w:r>
      <w:r>
        <w:rPr/>
        <w:t>арт-центру на 300 відвідувачів у Житомирській області в селі Кодня Житомирській області.</w:t>
      </w:r>
    </w:p>
    <w:p>
      <w:pPr>
        <w:pStyle w:val="BodyText"/>
        <w:spacing w:line="360" w:lineRule="auto"/>
        <w:ind w:right="180"/>
      </w:pPr>
      <w:r>
        <w:rPr/>
        <w:t>Навчально-творча майстерня Л.П. Скорик. Консультант проєкту – О.О. </w:t>
      </w:r>
      <w:r>
        <w:rPr>
          <w:spacing w:val="-2"/>
        </w:rPr>
        <w:t>Гірний.</w:t>
      </w:r>
    </w:p>
    <w:p>
      <w:pPr>
        <w:pStyle w:val="BodyText"/>
        <w:ind w:right="180"/>
      </w:pPr>
      <w:r>
        <w:rPr/>
        <w:t>Кваліфікаційна</w:t>
      </w:r>
      <w:r>
        <w:rPr>
          <w:spacing w:val="-11"/>
        </w:rPr>
        <w:t> </w:t>
      </w:r>
      <w:r>
        <w:rPr/>
        <w:t>робота</w:t>
      </w:r>
      <w:r>
        <w:rPr>
          <w:spacing w:val="-11"/>
        </w:rPr>
        <w:t> </w:t>
      </w:r>
      <w:r>
        <w:rPr/>
        <w:t>першого</w:t>
      </w:r>
      <w:r>
        <w:rPr>
          <w:spacing w:val="-11"/>
        </w:rPr>
        <w:t> </w:t>
      </w:r>
      <w:r>
        <w:rPr/>
        <w:t>(бакалаврського)</w:t>
      </w:r>
      <w:r>
        <w:rPr>
          <w:spacing w:val="-11"/>
        </w:rPr>
        <w:t> </w:t>
      </w:r>
      <w:r>
        <w:rPr/>
        <w:t>рівня</w:t>
      </w:r>
      <w:r>
        <w:rPr>
          <w:spacing w:val="-11"/>
        </w:rPr>
        <w:t> </w:t>
      </w:r>
      <w:r>
        <w:rPr/>
        <w:t>вищої</w:t>
      </w:r>
      <w:r>
        <w:rPr>
          <w:spacing w:val="-11"/>
        </w:rPr>
        <w:t> </w:t>
      </w:r>
      <w:r>
        <w:rPr/>
        <w:t>освіти</w:t>
      </w:r>
      <w:r>
        <w:rPr>
          <w:spacing w:val="-11"/>
        </w:rPr>
        <w:t> </w:t>
      </w:r>
      <w:r>
        <w:rPr/>
        <w:t>за спеціальністю 191 «Архітектура та містобудування». – Національна Академія образотворчого мистецтва і архітектури, Київ, 2026.</w:t>
      </w:r>
    </w:p>
    <w:p>
      <w:pPr>
        <w:pStyle w:val="BodyText"/>
        <w:spacing w:before="322"/>
        <w:ind w:right="180"/>
      </w:pPr>
      <w:r>
        <w:rPr/>
        <w:t>Темою кваліфікаційної роботи є створення арт-центру з інтегрованим транспортно-інфраструктурним вузлом – трамвайним депо. Проєкт покликаний забезпечити мешканців житлового району простором для освітньо-культурного розвитку, дотримуючись виразно окресленої тематики: робота досліджує феномен колективної пам’яті та впливу щоденних</w:t>
      </w:r>
      <w:r>
        <w:rPr>
          <w:spacing w:val="-14"/>
        </w:rPr>
        <w:t> </w:t>
      </w:r>
      <w:r>
        <w:rPr/>
        <w:t>маршрутів</w:t>
      </w:r>
      <w:r>
        <w:rPr>
          <w:spacing w:val="-14"/>
        </w:rPr>
        <w:t> </w:t>
      </w:r>
      <w:r>
        <w:rPr/>
        <w:t>на</w:t>
      </w:r>
      <w:r>
        <w:rPr>
          <w:spacing w:val="-14"/>
        </w:rPr>
        <w:t> </w:t>
      </w:r>
      <w:r>
        <w:rPr/>
        <w:t>її</w:t>
      </w:r>
      <w:r>
        <w:rPr>
          <w:spacing w:val="-14"/>
        </w:rPr>
        <w:t> </w:t>
      </w:r>
      <w:r>
        <w:rPr/>
        <w:t>формування.</w:t>
      </w:r>
      <w:r>
        <w:rPr>
          <w:spacing w:val="-14"/>
        </w:rPr>
        <w:t> </w:t>
      </w:r>
      <w:r>
        <w:rPr/>
        <w:t>Шляхом</w:t>
      </w:r>
      <w:r>
        <w:rPr>
          <w:spacing w:val="-14"/>
        </w:rPr>
        <w:t> </w:t>
      </w:r>
      <w:r>
        <w:rPr/>
        <w:t>поєднання</w:t>
      </w:r>
      <w:r>
        <w:rPr>
          <w:spacing w:val="-14"/>
        </w:rPr>
        <w:t> </w:t>
      </w:r>
      <w:r>
        <w:rPr/>
        <w:t>культурної</w:t>
      </w:r>
      <w:r>
        <w:rPr>
          <w:spacing w:val="-14"/>
        </w:rPr>
        <w:t> </w:t>
      </w:r>
      <w:r>
        <w:rPr/>
        <w:t>та транспортної</w:t>
      </w:r>
      <w:r>
        <w:rPr>
          <w:spacing w:val="-2"/>
        </w:rPr>
        <w:t> </w:t>
      </w:r>
      <w:r>
        <w:rPr/>
        <w:t>функцій</w:t>
      </w:r>
      <w:r>
        <w:rPr>
          <w:spacing w:val="-2"/>
        </w:rPr>
        <w:t> </w:t>
      </w:r>
      <w:r>
        <w:rPr/>
        <w:t>в</w:t>
      </w:r>
      <w:r>
        <w:rPr>
          <w:spacing w:val="-2"/>
        </w:rPr>
        <w:t> </w:t>
      </w:r>
      <w:r>
        <w:rPr/>
        <w:t>єдину</w:t>
      </w:r>
      <w:r>
        <w:rPr>
          <w:spacing w:val="-2"/>
        </w:rPr>
        <w:t> </w:t>
      </w:r>
      <w:r>
        <w:rPr/>
        <w:t>міську</w:t>
      </w:r>
      <w:r>
        <w:rPr>
          <w:spacing w:val="-2"/>
        </w:rPr>
        <w:t> </w:t>
      </w:r>
      <w:r>
        <w:rPr/>
        <w:t>структуру</w:t>
      </w:r>
      <w:r>
        <w:rPr>
          <w:spacing w:val="-2"/>
        </w:rPr>
        <w:t> </w:t>
      </w:r>
      <w:r>
        <w:rPr/>
        <w:t>проєкт</w:t>
      </w:r>
      <w:r>
        <w:rPr>
          <w:spacing w:val="-2"/>
        </w:rPr>
        <w:t> </w:t>
      </w:r>
      <w:r>
        <w:rPr/>
        <w:t>створює</w:t>
      </w:r>
      <w:r>
        <w:rPr>
          <w:spacing w:val="-2"/>
        </w:rPr>
        <w:t> </w:t>
      </w:r>
      <w:r>
        <w:rPr/>
        <w:t>сильний простір для міської взаємодії.</w:t>
      </w:r>
    </w:p>
    <w:p>
      <w:pPr>
        <w:pStyle w:val="BodyText"/>
        <w:spacing w:before="322"/>
        <w:ind w:right="180"/>
      </w:pPr>
      <w:r>
        <w:rPr/>
        <w:t>Арт-центр розташований на території запроєктованого житлового кварталу,</w:t>
      </w:r>
      <w:r>
        <w:rPr>
          <w:spacing w:val="-18"/>
        </w:rPr>
        <w:t> </w:t>
      </w:r>
      <w:r>
        <w:rPr/>
        <w:t>що</w:t>
      </w:r>
      <w:r>
        <w:rPr>
          <w:spacing w:val="-17"/>
        </w:rPr>
        <w:t> </w:t>
      </w:r>
      <w:r>
        <w:rPr/>
        <w:t>знаходиться</w:t>
      </w:r>
      <w:r>
        <w:rPr>
          <w:spacing w:val="-18"/>
        </w:rPr>
        <w:t> </w:t>
      </w:r>
      <w:r>
        <w:rPr/>
        <w:t>в</w:t>
      </w:r>
      <w:r>
        <w:rPr>
          <w:spacing w:val="-17"/>
        </w:rPr>
        <w:t> </w:t>
      </w:r>
      <w:r>
        <w:rPr/>
        <w:t>с.</w:t>
      </w:r>
      <w:r>
        <w:rPr>
          <w:spacing w:val="-18"/>
        </w:rPr>
        <w:t> </w:t>
      </w:r>
      <w:r>
        <w:rPr/>
        <w:t>Кодня</w:t>
      </w:r>
      <w:r>
        <w:rPr>
          <w:spacing w:val="-17"/>
        </w:rPr>
        <w:t> </w:t>
      </w:r>
      <w:r>
        <w:rPr/>
        <w:t>Житомирської</w:t>
      </w:r>
      <w:r>
        <w:rPr>
          <w:spacing w:val="-18"/>
        </w:rPr>
        <w:t> </w:t>
      </w:r>
      <w:r>
        <w:rPr/>
        <w:t>області.</w:t>
      </w:r>
      <w:r>
        <w:rPr>
          <w:spacing w:val="-17"/>
        </w:rPr>
        <w:t> </w:t>
      </w:r>
      <w:r>
        <w:rPr/>
        <w:t>Територія забудови межує з річкою Коднянка, а також з ліцеєм та житловою забудовою. Південніше ділянки проєктування простягається паркова територія та центр району, в контексті якого розташований квартал.</w:t>
      </w:r>
    </w:p>
    <w:p>
      <w:pPr>
        <w:pStyle w:val="BodyText"/>
        <w:ind w:right="322"/>
      </w:pPr>
      <w:r>
        <w:rPr/>
        <w:t>Споруда поділяється на дві зони – мистецький центр та інфраструктурний вузол. Зона арт-центру передбачає наявність експозиційних просторів,майстерень альтернативних фотографічних процесів, цифрової та аналогової фотографії, мультифункціональної зали-лекторію,</w:t>
      </w:r>
      <w:r>
        <w:rPr>
          <w:spacing w:val="-16"/>
        </w:rPr>
        <w:t> </w:t>
      </w:r>
      <w:r>
        <w:rPr/>
        <w:t>кафетерію,</w:t>
      </w:r>
      <w:r>
        <w:rPr>
          <w:spacing w:val="-16"/>
        </w:rPr>
        <w:t> </w:t>
      </w:r>
      <w:r>
        <w:rPr/>
        <w:t>зимового</w:t>
      </w:r>
      <w:r>
        <w:rPr>
          <w:spacing w:val="-16"/>
        </w:rPr>
        <w:t> </w:t>
      </w:r>
      <w:r>
        <w:rPr/>
        <w:t>саду,</w:t>
      </w:r>
      <w:r>
        <w:rPr>
          <w:spacing w:val="-16"/>
        </w:rPr>
        <w:t> </w:t>
      </w:r>
      <w:r>
        <w:rPr/>
        <w:t>а</w:t>
      </w:r>
      <w:r>
        <w:rPr>
          <w:spacing w:val="-16"/>
        </w:rPr>
        <w:t> </w:t>
      </w:r>
      <w:r>
        <w:rPr/>
        <w:t>також</w:t>
      </w:r>
      <w:r>
        <w:rPr>
          <w:spacing w:val="-16"/>
        </w:rPr>
        <w:t> </w:t>
      </w:r>
      <w:r>
        <w:rPr/>
        <w:t>мистецького</w:t>
      </w:r>
      <w:r>
        <w:rPr>
          <w:spacing w:val="-16"/>
        </w:rPr>
        <w:t> </w:t>
      </w:r>
      <w:r>
        <w:rPr/>
        <w:t>фонду</w:t>
      </w:r>
      <w:r>
        <w:rPr>
          <w:spacing w:val="-16"/>
        </w:rPr>
        <w:t> </w:t>
      </w:r>
      <w:r>
        <w:rPr/>
        <w:t>та інших технічних приміщень арт-центру. Депо включає зони відстою, ремонтно-обслуговуючі, інженерні та інші зони.</w:t>
      </w:r>
    </w:p>
    <w:p>
      <w:pPr>
        <w:pStyle w:val="BodyText"/>
        <w:ind w:right="322"/>
      </w:pPr>
      <w:r>
        <w:rPr/>
        <w:t>Територія ділянки проєктування має два вектори зв’язку: один – з набережною та відпочинковими зонами, інший – з транспортною інфраструктурою району. Громадські зони території включають: зони відкритих експозицій, оглядові амфітеатри, прогулянкові пішохідні та велосипедні шляхи. Серед службових зон – службові під’їзди та паркувальні</w:t>
      </w:r>
      <w:r>
        <w:rPr>
          <w:spacing w:val="-13"/>
        </w:rPr>
        <w:t> </w:t>
      </w:r>
      <w:r>
        <w:rPr/>
        <w:t>місця,</w:t>
      </w:r>
      <w:r>
        <w:rPr>
          <w:spacing w:val="-13"/>
        </w:rPr>
        <w:t> </w:t>
      </w:r>
      <w:r>
        <w:rPr/>
        <w:t>можливість</w:t>
      </w:r>
      <w:r>
        <w:rPr>
          <w:spacing w:val="-13"/>
        </w:rPr>
        <w:t> </w:t>
      </w:r>
      <w:r>
        <w:rPr/>
        <w:t>трансферу</w:t>
      </w:r>
      <w:r>
        <w:rPr>
          <w:spacing w:val="-13"/>
        </w:rPr>
        <w:t> </w:t>
      </w:r>
      <w:r>
        <w:rPr/>
        <w:t>експозиційних</w:t>
      </w:r>
      <w:r>
        <w:rPr>
          <w:spacing w:val="-13"/>
        </w:rPr>
        <w:t> </w:t>
      </w:r>
      <w:r>
        <w:rPr/>
        <w:t>експонатів</w:t>
      </w:r>
      <w:r>
        <w:rPr>
          <w:spacing w:val="-13"/>
        </w:rPr>
        <w:t> </w:t>
      </w:r>
      <w:r>
        <w:rPr/>
        <w:t>як до арт-центру, так і до депо. Службові та громадські зони є чітко розмежованими та забезпечують оптимальний потік відвідувачів та працівників комплексу.</w:t>
      </w:r>
    </w:p>
    <w:p>
      <w:pPr>
        <w:pStyle w:val="BodyText"/>
        <w:ind w:right="180"/>
      </w:pPr>
      <w:r>
        <w:rPr/>
        <w:t>Основою організації експозиційного маршруту є послідовне проходження міського досвіду та його трансформація в мистецькі практики</w:t>
      </w:r>
      <w:r>
        <w:rPr>
          <w:spacing w:val="-17"/>
        </w:rPr>
        <w:t> </w:t>
      </w:r>
      <w:r>
        <w:rPr/>
        <w:t>всередині</w:t>
      </w:r>
      <w:r>
        <w:rPr>
          <w:spacing w:val="-17"/>
        </w:rPr>
        <w:t> </w:t>
      </w:r>
      <w:r>
        <w:rPr/>
        <w:t>центру.</w:t>
      </w:r>
      <w:r>
        <w:rPr>
          <w:spacing w:val="-17"/>
        </w:rPr>
        <w:t> </w:t>
      </w:r>
      <w:r>
        <w:rPr/>
        <w:t>Таким</w:t>
      </w:r>
      <w:r>
        <w:rPr>
          <w:spacing w:val="-17"/>
        </w:rPr>
        <w:t> </w:t>
      </w:r>
      <w:r>
        <w:rPr/>
        <w:t>чином,</w:t>
      </w:r>
      <w:r>
        <w:rPr>
          <w:spacing w:val="-17"/>
        </w:rPr>
        <w:t> </w:t>
      </w:r>
      <w:r>
        <w:rPr/>
        <w:t>відвідувачі</w:t>
      </w:r>
      <w:r>
        <w:rPr>
          <w:spacing w:val="-17"/>
        </w:rPr>
        <w:t> </w:t>
      </w:r>
      <w:r>
        <w:rPr/>
        <w:t>починають</w:t>
      </w:r>
      <w:r>
        <w:rPr>
          <w:spacing w:val="-17"/>
        </w:rPr>
        <w:t> </w:t>
      </w:r>
      <w:r>
        <w:rPr/>
        <w:t>цей</w:t>
      </w:r>
    </w:p>
    <w:p>
      <w:pPr>
        <w:pStyle w:val="BodyText"/>
        <w:spacing w:after="0"/>
        <w:sectPr>
          <w:footerReference w:type="default" r:id="rId6"/>
          <w:pgSz w:w="11920" w:h="16840"/>
          <w:pgMar w:header="0" w:footer="1059" w:top="1060" w:bottom="1240" w:left="1700" w:right="708"/>
          <w:pgNumType w:start="2"/>
        </w:sectPr>
      </w:pPr>
    </w:p>
    <w:p>
      <w:pPr>
        <w:pStyle w:val="BodyText"/>
        <w:spacing w:before="74"/>
        <w:ind w:right="181"/>
      </w:pPr>
      <w:r>
        <w:rPr/>
        <w:t>шлях</w:t>
      </w:r>
      <w:r>
        <w:rPr>
          <w:spacing w:val="-11"/>
        </w:rPr>
        <w:t> </w:t>
      </w:r>
      <w:r>
        <w:rPr/>
        <w:t>з</w:t>
      </w:r>
      <w:r>
        <w:rPr>
          <w:spacing w:val="-11"/>
        </w:rPr>
        <w:t> </w:t>
      </w:r>
      <w:r>
        <w:rPr/>
        <w:t>акцентного</w:t>
      </w:r>
      <w:r>
        <w:rPr>
          <w:spacing w:val="-11"/>
        </w:rPr>
        <w:t> </w:t>
      </w:r>
      <w:r>
        <w:rPr/>
        <w:t>пішохідного</w:t>
      </w:r>
      <w:r>
        <w:rPr>
          <w:spacing w:val="-11"/>
        </w:rPr>
        <w:t> </w:t>
      </w:r>
      <w:r>
        <w:rPr/>
        <w:t>пандусу</w:t>
      </w:r>
      <w:r>
        <w:rPr>
          <w:spacing w:val="-11"/>
        </w:rPr>
        <w:t> </w:t>
      </w:r>
      <w:r>
        <w:rPr/>
        <w:t>–</w:t>
      </w:r>
      <w:r>
        <w:rPr>
          <w:spacing w:val="-11"/>
        </w:rPr>
        <w:t> </w:t>
      </w:r>
      <w:r>
        <w:rPr/>
        <w:t>він</w:t>
      </w:r>
      <w:r>
        <w:rPr>
          <w:spacing w:val="-11"/>
        </w:rPr>
        <w:t> </w:t>
      </w:r>
      <w:r>
        <w:rPr/>
        <w:t>слугує</w:t>
      </w:r>
      <w:r>
        <w:rPr>
          <w:spacing w:val="-11"/>
        </w:rPr>
        <w:t> </w:t>
      </w:r>
      <w:r>
        <w:rPr/>
        <w:t>головним</w:t>
      </w:r>
      <w:r>
        <w:rPr>
          <w:spacing w:val="-11"/>
        </w:rPr>
        <w:t> </w:t>
      </w:r>
      <w:r>
        <w:rPr/>
        <w:t>входом</w:t>
      </w:r>
      <w:r>
        <w:rPr>
          <w:spacing w:val="-11"/>
        </w:rPr>
        <w:t> </w:t>
      </w:r>
      <w:r>
        <w:rPr/>
        <w:t>до арт-центру та оглядовим майданчиком змінних експозицій на початку маршруту. З наступних виставкових холів забезпечено можливість переходу до творчих майстерень, лекторію, кафетерію, відкритого та зимового садів. Завершується маршрут зоною, суміжною із депо – точкою огляду старих та нових трамваїв у зоні відстою транспорту. По завершенню огляду експозиції, маршрут продовжується до трамвайної зупинки через пішохідний пандус, що підкреслює зв’язок щоденних маршрутів та культурної пам’яті.</w:t>
      </w:r>
    </w:p>
    <w:p>
      <w:pPr>
        <w:pStyle w:val="BodyText"/>
        <w:ind w:right="180"/>
      </w:pPr>
      <w:r>
        <w:rPr/>
        <w:t>Споруда спроєктована з дотриманням вимог інклюзивності, безбр’єрності,</w:t>
      </w:r>
      <w:r>
        <w:rPr>
          <w:spacing w:val="-8"/>
        </w:rPr>
        <w:t> </w:t>
      </w:r>
      <w:r>
        <w:rPr/>
        <w:t>пожежної</w:t>
      </w:r>
      <w:r>
        <w:rPr>
          <w:spacing w:val="-8"/>
        </w:rPr>
        <w:t> </w:t>
      </w:r>
      <w:r>
        <w:rPr/>
        <w:t>безпеки.</w:t>
      </w:r>
      <w:r>
        <w:rPr>
          <w:spacing w:val="-8"/>
        </w:rPr>
        <w:t> </w:t>
      </w:r>
      <w:r>
        <w:rPr/>
        <w:t>Окрему</w:t>
      </w:r>
      <w:r>
        <w:rPr>
          <w:spacing w:val="-8"/>
        </w:rPr>
        <w:t> </w:t>
      </w:r>
      <w:r>
        <w:rPr/>
        <w:t>увагу</w:t>
      </w:r>
      <w:r>
        <w:rPr>
          <w:spacing w:val="-8"/>
        </w:rPr>
        <w:t> </w:t>
      </w:r>
      <w:r>
        <w:rPr/>
        <w:t>в</w:t>
      </w:r>
      <w:r>
        <w:rPr>
          <w:spacing w:val="-8"/>
        </w:rPr>
        <w:t> </w:t>
      </w:r>
      <w:r>
        <w:rPr/>
        <w:t>проєкті</w:t>
      </w:r>
      <w:r>
        <w:rPr>
          <w:spacing w:val="-8"/>
        </w:rPr>
        <w:t> </w:t>
      </w:r>
      <w:r>
        <w:rPr/>
        <w:t>приділено безпеці населення у воєнний час. На підземному рівні розташована трансформаційна зала, що за потреби може працювати як укриття місткістю до 300 осіб. На поверсі передбачені вбиральні, гардероб, підземний паркінг для постійного користування, а також службові приміщення фонду.</w:t>
      </w:r>
    </w:p>
    <w:p>
      <w:pPr>
        <w:pStyle w:val="BodyText"/>
      </w:pPr>
      <w:r>
        <w:rPr/>
        <w:t>Проєкт демонструє можливість інтеграції транспортної та культурної інфраструктури</w:t>
      </w:r>
      <w:r>
        <w:rPr>
          <w:spacing w:val="-9"/>
        </w:rPr>
        <w:t> </w:t>
      </w:r>
      <w:r>
        <w:rPr/>
        <w:t>в</w:t>
      </w:r>
      <w:r>
        <w:rPr>
          <w:spacing w:val="-9"/>
        </w:rPr>
        <w:t> </w:t>
      </w:r>
      <w:r>
        <w:rPr/>
        <w:t>єдиний</w:t>
      </w:r>
      <w:r>
        <w:rPr>
          <w:spacing w:val="-9"/>
        </w:rPr>
        <w:t> </w:t>
      </w:r>
      <w:r>
        <w:rPr/>
        <w:t>громадський</w:t>
      </w:r>
      <w:r>
        <w:rPr>
          <w:spacing w:val="-9"/>
        </w:rPr>
        <w:t> </w:t>
      </w:r>
      <w:r>
        <w:rPr/>
        <w:t>простір,</w:t>
      </w:r>
      <w:r>
        <w:rPr>
          <w:spacing w:val="-9"/>
        </w:rPr>
        <w:t> </w:t>
      </w:r>
      <w:r>
        <w:rPr/>
        <w:t>що</w:t>
      </w:r>
      <w:r>
        <w:rPr>
          <w:spacing w:val="-9"/>
        </w:rPr>
        <w:t> </w:t>
      </w:r>
      <w:r>
        <w:rPr/>
        <w:t>поєднує</w:t>
      </w:r>
      <w:r>
        <w:rPr>
          <w:spacing w:val="-9"/>
        </w:rPr>
        <w:t> </w:t>
      </w:r>
      <w:r>
        <w:rPr/>
        <w:t>формування міської ідентичності з принципами безпеки та стійкістю до сучасних викликів українських реалій.</w:t>
      </w:r>
    </w:p>
    <w:p>
      <w:pPr>
        <w:pStyle w:val="BodyText"/>
        <w:ind w:left="0"/>
      </w:pPr>
    </w:p>
    <w:p>
      <w:pPr>
        <w:spacing w:before="0"/>
        <w:ind w:left="571" w:right="1300" w:firstLine="0"/>
        <w:jc w:val="left"/>
        <w:rPr>
          <w:i/>
          <w:sz w:val="28"/>
        </w:rPr>
      </w:pPr>
      <w:r>
        <w:rPr>
          <w:i/>
          <w:sz w:val="28"/>
        </w:rPr>
        <w:t>Ключові слова: арт-центр, трамвайне депо, транспортна інфраструктура,</w:t>
      </w:r>
      <w:r>
        <w:rPr>
          <w:i/>
          <w:spacing w:val="-18"/>
          <w:sz w:val="28"/>
        </w:rPr>
        <w:t> </w:t>
      </w:r>
      <w:r>
        <w:rPr>
          <w:i/>
          <w:sz w:val="28"/>
        </w:rPr>
        <w:t>культурний</w:t>
      </w:r>
      <w:r>
        <w:rPr>
          <w:i/>
          <w:spacing w:val="-17"/>
          <w:sz w:val="28"/>
        </w:rPr>
        <w:t> </w:t>
      </w:r>
      <w:r>
        <w:rPr>
          <w:i/>
          <w:sz w:val="28"/>
        </w:rPr>
        <w:t>простір,</w:t>
      </w:r>
      <w:r>
        <w:rPr>
          <w:i/>
          <w:spacing w:val="-18"/>
          <w:sz w:val="28"/>
        </w:rPr>
        <w:t> </w:t>
      </w:r>
      <w:r>
        <w:rPr>
          <w:i/>
          <w:sz w:val="28"/>
        </w:rPr>
        <w:t>експозиційний</w:t>
      </w:r>
      <w:r>
        <w:rPr>
          <w:i/>
          <w:spacing w:val="-17"/>
          <w:sz w:val="28"/>
        </w:rPr>
        <w:t> </w:t>
      </w:r>
      <w:r>
        <w:rPr>
          <w:i/>
          <w:sz w:val="28"/>
        </w:rPr>
        <w:t>маршрут, фотографія, міський досвід, колективна пам’ять.</w:t>
      </w:r>
    </w:p>
    <w:p>
      <w:pPr>
        <w:pStyle w:val="BodyText"/>
        <w:ind w:left="0"/>
        <w:rPr>
          <w:i/>
        </w:rPr>
      </w:pPr>
    </w:p>
    <w:p>
      <w:pPr>
        <w:pStyle w:val="Heading2"/>
        <w:ind w:right="431"/>
      </w:pPr>
      <w:r>
        <w:rPr>
          <w:spacing w:val="-2"/>
        </w:rPr>
        <w:t>ABSTRACT</w:t>
      </w:r>
    </w:p>
    <w:p>
      <w:pPr>
        <w:pStyle w:val="BodyText"/>
      </w:pPr>
      <w:r>
        <w:rPr/>
        <w:t>Kolesnyk</w:t>
      </w:r>
      <w:r>
        <w:rPr>
          <w:spacing w:val="-4"/>
        </w:rPr>
        <w:t> </w:t>
      </w:r>
      <w:r>
        <w:rPr/>
        <w:t>N.O.</w:t>
      </w:r>
      <w:r>
        <w:rPr>
          <w:spacing w:val="-4"/>
        </w:rPr>
        <w:t> </w:t>
      </w:r>
      <w:r>
        <w:rPr/>
        <w:t>Art</w:t>
      </w:r>
      <w:r>
        <w:rPr>
          <w:spacing w:val="-4"/>
        </w:rPr>
        <w:t> </w:t>
      </w:r>
      <w:r>
        <w:rPr/>
        <w:t>centre</w:t>
      </w:r>
      <w:r>
        <w:rPr>
          <w:spacing w:val="-4"/>
        </w:rPr>
        <w:t> </w:t>
      </w:r>
      <w:r>
        <w:rPr/>
        <w:t>project</w:t>
      </w:r>
      <w:r>
        <w:rPr>
          <w:spacing w:val="-4"/>
        </w:rPr>
        <w:t> </w:t>
      </w:r>
      <w:r>
        <w:rPr/>
        <w:t>for</w:t>
      </w:r>
      <w:r>
        <w:rPr>
          <w:spacing w:val="-4"/>
        </w:rPr>
        <w:t> </w:t>
      </w:r>
      <w:r>
        <w:rPr/>
        <w:t>300</w:t>
      </w:r>
      <w:r>
        <w:rPr>
          <w:spacing w:val="-4"/>
        </w:rPr>
        <w:t> </w:t>
      </w:r>
      <w:r>
        <w:rPr/>
        <w:t>visitors</w:t>
      </w:r>
      <w:r>
        <w:rPr>
          <w:spacing w:val="-4"/>
        </w:rPr>
        <w:t> </w:t>
      </w:r>
      <w:r>
        <w:rPr/>
        <w:t>in</w:t>
      </w:r>
      <w:r>
        <w:rPr>
          <w:spacing w:val="-4"/>
        </w:rPr>
        <w:t> </w:t>
      </w:r>
      <w:r>
        <w:rPr/>
        <w:t>Kodnia</w:t>
      </w:r>
      <w:r>
        <w:rPr>
          <w:spacing w:val="-4"/>
        </w:rPr>
        <w:t> </w:t>
      </w:r>
      <w:r>
        <w:rPr/>
        <w:t>village,</w:t>
      </w:r>
      <w:r>
        <w:rPr>
          <w:spacing w:val="-4"/>
        </w:rPr>
        <w:t> </w:t>
      </w:r>
      <w:r>
        <w:rPr/>
        <w:t>Zhytomyr </w:t>
      </w:r>
      <w:r>
        <w:rPr>
          <w:spacing w:val="-2"/>
        </w:rPr>
        <w:t>Region.</w:t>
      </w:r>
    </w:p>
    <w:p>
      <w:pPr>
        <w:pStyle w:val="BodyText"/>
        <w:ind w:right="1483"/>
      </w:pPr>
      <w:r>
        <w:rPr/>
        <w:t>Head</w:t>
      </w:r>
      <w:r>
        <w:rPr>
          <w:spacing w:val="-10"/>
        </w:rPr>
        <w:t> </w:t>
      </w:r>
      <w:r>
        <w:rPr/>
        <w:t>of</w:t>
      </w:r>
      <w:r>
        <w:rPr>
          <w:spacing w:val="-10"/>
        </w:rPr>
        <w:t> </w:t>
      </w:r>
      <w:r>
        <w:rPr/>
        <w:t>the</w:t>
      </w:r>
      <w:r>
        <w:rPr>
          <w:spacing w:val="-10"/>
        </w:rPr>
        <w:t> </w:t>
      </w:r>
      <w:r>
        <w:rPr/>
        <w:t>educational</w:t>
      </w:r>
      <w:r>
        <w:rPr>
          <w:spacing w:val="-10"/>
        </w:rPr>
        <w:t> </w:t>
      </w:r>
      <w:r>
        <w:rPr/>
        <w:t>and</w:t>
      </w:r>
      <w:r>
        <w:rPr>
          <w:spacing w:val="-10"/>
        </w:rPr>
        <w:t> </w:t>
      </w:r>
      <w:r>
        <w:rPr/>
        <w:t>creative</w:t>
      </w:r>
      <w:r>
        <w:rPr>
          <w:spacing w:val="-10"/>
        </w:rPr>
        <w:t> </w:t>
      </w:r>
      <w:r>
        <w:rPr/>
        <w:t>workshop:</w:t>
      </w:r>
      <w:r>
        <w:rPr>
          <w:spacing w:val="-10"/>
        </w:rPr>
        <w:t> </w:t>
      </w:r>
      <w:r>
        <w:rPr/>
        <w:t>Skoryk</w:t>
      </w:r>
      <w:r>
        <w:rPr>
          <w:spacing w:val="-10"/>
        </w:rPr>
        <w:t> </w:t>
      </w:r>
      <w:r>
        <w:rPr/>
        <w:t>L.P. Project consultant: Hirnyi O.O.</w:t>
      </w:r>
    </w:p>
    <w:p>
      <w:pPr>
        <w:pStyle w:val="BodyText"/>
      </w:pPr>
      <w:r>
        <w:rPr/>
        <w:t>Qualification thesis for the first (bachelor's) level of higher education in specialty</w:t>
      </w:r>
      <w:r>
        <w:rPr>
          <w:spacing w:val="-5"/>
        </w:rPr>
        <w:t> </w:t>
      </w:r>
      <w:r>
        <w:rPr/>
        <w:t>191</w:t>
      </w:r>
      <w:r>
        <w:rPr>
          <w:spacing w:val="-5"/>
        </w:rPr>
        <w:t> </w:t>
      </w:r>
      <w:r>
        <w:rPr/>
        <w:t>"Architecture</w:t>
      </w:r>
      <w:r>
        <w:rPr>
          <w:spacing w:val="-5"/>
        </w:rPr>
        <w:t> </w:t>
      </w:r>
      <w:r>
        <w:rPr/>
        <w:t>and</w:t>
      </w:r>
      <w:r>
        <w:rPr>
          <w:spacing w:val="-5"/>
        </w:rPr>
        <w:t> </w:t>
      </w:r>
      <w:r>
        <w:rPr/>
        <w:t>Urban</w:t>
      </w:r>
      <w:r>
        <w:rPr>
          <w:spacing w:val="-5"/>
        </w:rPr>
        <w:t> </w:t>
      </w:r>
      <w:r>
        <w:rPr/>
        <w:t>Planning".</w:t>
      </w:r>
      <w:r>
        <w:rPr>
          <w:spacing w:val="-5"/>
        </w:rPr>
        <w:t> </w:t>
      </w:r>
      <w:r>
        <w:rPr/>
        <w:t>-</w:t>
      </w:r>
      <w:r>
        <w:rPr>
          <w:spacing w:val="-5"/>
        </w:rPr>
        <w:t> </w:t>
      </w:r>
      <w:r>
        <w:rPr/>
        <w:t>National</w:t>
      </w:r>
      <w:r>
        <w:rPr>
          <w:spacing w:val="-5"/>
        </w:rPr>
        <w:t> </w:t>
      </w:r>
      <w:r>
        <w:rPr/>
        <w:t>Academy</w:t>
      </w:r>
      <w:r>
        <w:rPr>
          <w:spacing w:val="-5"/>
        </w:rPr>
        <w:t> </w:t>
      </w:r>
      <w:r>
        <w:rPr/>
        <w:t>of</w:t>
      </w:r>
      <w:r>
        <w:rPr>
          <w:spacing w:val="-5"/>
        </w:rPr>
        <w:t> </w:t>
      </w:r>
      <w:r>
        <w:rPr/>
        <w:t>Fine Arts and Architecture, Kyiv, 2026.</w:t>
      </w:r>
    </w:p>
    <w:p>
      <w:pPr>
        <w:pStyle w:val="BodyText"/>
        <w:ind w:left="0"/>
      </w:pPr>
    </w:p>
    <w:p>
      <w:pPr>
        <w:pStyle w:val="BodyText"/>
        <w:ind w:right="181"/>
      </w:pPr>
      <w:r>
        <w:rPr/>
        <w:t>The</w:t>
      </w:r>
      <w:r>
        <w:rPr>
          <w:spacing w:val="-4"/>
        </w:rPr>
        <w:t> </w:t>
      </w:r>
      <w:r>
        <w:rPr/>
        <w:t>subject</w:t>
      </w:r>
      <w:r>
        <w:rPr>
          <w:spacing w:val="-4"/>
        </w:rPr>
        <w:t> </w:t>
      </w:r>
      <w:r>
        <w:rPr/>
        <w:t>of</w:t>
      </w:r>
      <w:r>
        <w:rPr>
          <w:spacing w:val="-4"/>
        </w:rPr>
        <w:t> </w:t>
      </w:r>
      <w:r>
        <w:rPr/>
        <w:t>the</w:t>
      </w:r>
      <w:r>
        <w:rPr>
          <w:spacing w:val="-4"/>
        </w:rPr>
        <w:t> </w:t>
      </w:r>
      <w:r>
        <w:rPr/>
        <w:t>qualification</w:t>
      </w:r>
      <w:r>
        <w:rPr>
          <w:spacing w:val="-4"/>
        </w:rPr>
        <w:t> </w:t>
      </w:r>
      <w:r>
        <w:rPr/>
        <w:t>project</w:t>
      </w:r>
      <w:r>
        <w:rPr>
          <w:spacing w:val="-4"/>
        </w:rPr>
        <w:t> </w:t>
      </w:r>
      <w:r>
        <w:rPr/>
        <w:t>is</w:t>
      </w:r>
      <w:r>
        <w:rPr>
          <w:spacing w:val="-4"/>
        </w:rPr>
        <w:t> </w:t>
      </w:r>
      <w:r>
        <w:rPr/>
        <w:t>the</w:t>
      </w:r>
      <w:r>
        <w:rPr>
          <w:spacing w:val="-4"/>
        </w:rPr>
        <w:t> </w:t>
      </w:r>
      <w:r>
        <w:rPr/>
        <w:t>design</w:t>
      </w:r>
      <w:r>
        <w:rPr>
          <w:spacing w:val="-4"/>
        </w:rPr>
        <w:t> </w:t>
      </w:r>
      <w:r>
        <w:rPr/>
        <w:t>of</w:t>
      </w:r>
      <w:r>
        <w:rPr>
          <w:spacing w:val="-4"/>
        </w:rPr>
        <w:t> </w:t>
      </w:r>
      <w:r>
        <w:rPr/>
        <w:t>an</w:t>
      </w:r>
      <w:r>
        <w:rPr>
          <w:spacing w:val="-4"/>
        </w:rPr>
        <w:t> </w:t>
      </w:r>
      <w:r>
        <w:rPr/>
        <w:t>art</w:t>
      </w:r>
      <w:r>
        <w:rPr>
          <w:spacing w:val="-4"/>
        </w:rPr>
        <w:t> </w:t>
      </w:r>
      <w:r>
        <w:rPr/>
        <w:t>centre</w:t>
      </w:r>
      <w:r>
        <w:rPr>
          <w:spacing w:val="-4"/>
        </w:rPr>
        <w:t> </w:t>
      </w:r>
      <w:r>
        <w:rPr/>
        <w:t>integrated with a transport infrastructure hub - a tram depot. The project aims to provide residents of a residential district with a space for educational and cultural development based on a clearly defined theme. The project explores the phenomenon</w:t>
      </w:r>
      <w:r>
        <w:rPr>
          <w:spacing w:val="-3"/>
        </w:rPr>
        <w:t> </w:t>
      </w:r>
      <w:r>
        <w:rPr/>
        <w:t>of</w:t>
      </w:r>
      <w:r>
        <w:rPr>
          <w:spacing w:val="-3"/>
        </w:rPr>
        <w:t> </w:t>
      </w:r>
      <w:r>
        <w:rPr/>
        <w:t>collective</w:t>
      </w:r>
      <w:r>
        <w:rPr>
          <w:spacing w:val="-3"/>
        </w:rPr>
        <w:t> </w:t>
      </w:r>
      <w:r>
        <w:rPr/>
        <w:t>memory</w:t>
      </w:r>
      <w:r>
        <w:rPr>
          <w:spacing w:val="-3"/>
        </w:rPr>
        <w:t> </w:t>
      </w:r>
      <w:r>
        <w:rPr/>
        <w:t>and</w:t>
      </w:r>
      <w:r>
        <w:rPr>
          <w:spacing w:val="-3"/>
        </w:rPr>
        <w:t> </w:t>
      </w:r>
      <w:r>
        <w:rPr/>
        <w:t>the</w:t>
      </w:r>
      <w:r>
        <w:rPr>
          <w:spacing w:val="-3"/>
        </w:rPr>
        <w:t> </w:t>
      </w:r>
      <w:r>
        <w:rPr/>
        <w:t>influence</w:t>
      </w:r>
      <w:r>
        <w:rPr>
          <w:spacing w:val="-3"/>
        </w:rPr>
        <w:t> </w:t>
      </w:r>
      <w:r>
        <w:rPr/>
        <w:t>of</w:t>
      </w:r>
      <w:r>
        <w:rPr>
          <w:spacing w:val="-3"/>
        </w:rPr>
        <w:t> </w:t>
      </w:r>
      <w:r>
        <w:rPr/>
        <w:t>everyday</w:t>
      </w:r>
      <w:r>
        <w:rPr>
          <w:spacing w:val="-3"/>
        </w:rPr>
        <w:t> </w:t>
      </w:r>
      <w:r>
        <w:rPr/>
        <w:t>routes</w:t>
      </w:r>
      <w:r>
        <w:rPr>
          <w:spacing w:val="-3"/>
        </w:rPr>
        <w:t> </w:t>
      </w:r>
      <w:r>
        <w:rPr/>
        <w:t>on</w:t>
      </w:r>
      <w:r>
        <w:rPr>
          <w:spacing w:val="-3"/>
        </w:rPr>
        <w:t> </w:t>
      </w:r>
      <w:r>
        <w:rPr/>
        <w:t>its formation. By combining cultural and transport functions within a single urban structure, the project creates a meaningful space for public interaction. The art centre is located within a newly designed residential district in the village of Kodnia, Zhytomyr region. The site borders the Kodnianka river, a secondary school, and residential development. To the south of the site lie a</w:t>
      </w:r>
    </w:p>
    <w:p>
      <w:pPr>
        <w:pStyle w:val="BodyText"/>
        <w:spacing w:after="0"/>
        <w:sectPr>
          <w:pgSz w:w="11920" w:h="16840"/>
          <w:pgMar w:header="0" w:footer="1059" w:top="1060" w:bottom="1240" w:left="1700" w:right="708"/>
        </w:sectPr>
      </w:pPr>
    </w:p>
    <w:p>
      <w:pPr>
        <w:pStyle w:val="BodyText"/>
        <w:spacing w:before="74"/>
        <w:ind w:right="180"/>
      </w:pPr>
      <w:r>
        <w:rPr/>
        <w:t>park</w:t>
      </w:r>
      <w:r>
        <w:rPr>
          <w:spacing w:val="-4"/>
        </w:rPr>
        <w:t> </w:t>
      </w:r>
      <w:r>
        <w:rPr/>
        <w:t>area</w:t>
      </w:r>
      <w:r>
        <w:rPr>
          <w:spacing w:val="-4"/>
        </w:rPr>
        <w:t> </w:t>
      </w:r>
      <w:r>
        <w:rPr/>
        <w:t>and</w:t>
      </w:r>
      <w:r>
        <w:rPr>
          <w:spacing w:val="-4"/>
        </w:rPr>
        <w:t> </w:t>
      </w:r>
      <w:r>
        <w:rPr/>
        <w:t>the</w:t>
      </w:r>
      <w:r>
        <w:rPr>
          <w:spacing w:val="-4"/>
        </w:rPr>
        <w:t> </w:t>
      </w:r>
      <w:r>
        <w:rPr/>
        <w:t>district</w:t>
      </w:r>
      <w:r>
        <w:rPr>
          <w:spacing w:val="-4"/>
        </w:rPr>
        <w:t> </w:t>
      </w:r>
      <w:r>
        <w:rPr/>
        <w:t>centre,</w:t>
      </w:r>
      <w:r>
        <w:rPr>
          <w:spacing w:val="-4"/>
        </w:rPr>
        <w:t> </w:t>
      </w:r>
      <w:r>
        <w:rPr/>
        <w:t>which</w:t>
      </w:r>
      <w:r>
        <w:rPr>
          <w:spacing w:val="-4"/>
        </w:rPr>
        <w:t> </w:t>
      </w:r>
      <w:r>
        <w:rPr/>
        <w:t>form</w:t>
      </w:r>
      <w:r>
        <w:rPr>
          <w:spacing w:val="-4"/>
        </w:rPr>
        <w:t> </w:t>
      </w:r>
      <w:r>
        <w:rPr/>
        <w:t>an</w:t>
      </w:r>
      <w:r>
        <w:rPr>
          <w:spacing w:val="-4"/>
        </w:rPr>
        <w:t> </w:t>
      </w:r>
      <w:r>
        <w:rPr/>
        <w:t>important</w:t>
      </w:r>
      <w:r>
        <w:rPr>
          <w:spacing w:val="-4"/>
        </w:rPr>
        <w:t> </w:t>
      </w:r>
      <w:r>
        <w:rPr/>
        <w:t>part</w:t>
      </w:r>
      <w:r>
        <w:rPr>
          <w:spacing w:val="-4"/>
        </w:rPr>
        <w:t> </w:t>
      </w:r>
      <w:r>
        <w:rPr/>
        <w:t>of</w:t>
      </w:r>
      <w:r>
        <w:rPr>
          <w:spacing w:val="-4"/>
        </w:rPr>
        <w:t> </w:t>
      </w:r>
      <w:r>
        <w:rPr/>
        <w:t>the</w:t>
      </w:r>
      <w:r>
        <w:rPr>
          <w:spacing w:val="-4"/>
        </w:rPr>
        <w:t> </w:t>
      </w:r>
      <w:r>
        <w:rPr/>
        <w:t>project's urban context.</w:t>
      </w:r>
    </w:p>
    <w:p>
      <w:pPr>
        <w:pStyle w:val="BodyText"/>
        <w:ind w:right="180"/>
      </w:pPr>
      <w:r>
        <w:rPr/>
        <w:t>The building is divided into two functional zones: the art centre and the transport infrastructure hub. The art centre includes exhibition spaces, workshops for alternative photographic processes, digital and analogue photography studios, a multifunctional lecture hall, a cafeteria, a winter garden, art storage facilities, and other technical premises. The depot incorporates</w:t>
      </w:r>
      <w:r>
        <w:rPr>
          <w:spacing w:val="-7"/>
        </w:rPr>
        <w:t> </w:t>
      </w:r>
      <w:r>
        <w:rPr/>
        <w:t>tram</w:t>
      </w:r>
      <w:r>
        <w:rPr>
          <w:spacing w:val="-7"/>
        </w:rPr>
        <w:t> </w:t>
      </w:r>
      <w:r>
        <w:rPr/>
        <w:t>stabling,</w:t>
      </w:r>
      <w:r>
        <w:rPr>
          <w:spacing w:val="-7"/>
        </w:rPr>
        <w:t> </w:t>
      </w:r>
      <w:r>
        <w:rPr/>
        <w:t>maintenance</w:t>
      </w:r>
      <w:r>
        <w:rPr>
          <w:spacing w:val="-7"/>
        </w:rPr>
        <w:t> </w:t>
      </w:r>
      <w:r>
        <w:rPr/>
        <w:t>and</w:t>
      </w:r>
      <w:r>
        <w:rPr>
          <w:spacing w:val="-7"/>
        </w:rPr>
        <w:t> </w:t>
      </w:r>
      <w:r>
        <w:rPr/>
        <w:t>repair</w:t>
      </w:r>
      <w:r>
        <w:rPr>
          <w:spacing w:val="-7"/>
        </w:rPr>
        <w:t> </w:t>
      </w:r>
      <w:r>
        <w:rPr/>
        <w:t>facilities,</w:t>
      </w:r>
      <w:r>
        <w:rPr>
          <w:spacing w:val="-7"/>
        </w:rPr>
        <w:t> </w:t>
      </w:r>
      <w:r>
        <w:rPr/>
        <w:t>engineering spaces, and supporting infrastructure.</w:t>
      </w:r>
    </w:p>
    <w:p>
      <w:pPr>
        <w:pStyle w:val="BodyText"/>
        <w:ind w:right="180"/>
      </w:pPr>
      <w:r>
        <w:rPr/>
        <w:t>The</w:t>
      </w:r>
      <w:r>
        <w:rPr>
          <w:spacing w:val="-4"/>
        </w:rPr>
        <w:t> </w:t>
      </w:r>
      <w:r>
        <w:rPr/>
        <w:t>site</w:t>
      </w:r>
      <w:r>
        <w:rPr>
          <w:spacing w:val="-4"/>
        </w:rPr>
        <w:t> </w:t>
      </w:r>
      <w:r>
        <w:rPr/>
        <w:t>is</w:t>
      </w:r>
      <w:r>
        <w:rPr>
          <w:spacing w:val="-4"/>
        </w:rPr>
        <w:t> </w:t>
      </w:r>
      <w:r>
        <w:rPr/>
        <w:t>connected</w:t>
      </w:r>
      <w:r>
        <w:rPr>
          <w:spacing w:val="-4"/>
        </w:rPr>
        <w:t> </w:t>
      </w:r>
      <w:r>
        <w:rPr/>
        <w:t>to</w:t>
      </w:r>
      <w:r>
        <w:rPr>
          <w:spacing w:val="-4"/>
        </w:rPr>
        <w:t> </w:t>
      </w:r>
      <w:r>
        <w:rPr/>
        <w:t>two</w:t>
      </w:r>
      <w:r>
        <w:rPr>
          <w:spacing w:val="-4"/>
        </w:rPr>
        <w:t> </w:t>
      </w:r>
      <w:r>
        <w:rPr/>
        <w:t>major</w:t>
      </w:r>
      <w:r>
        <w:rPr>
          <w:spacing w:val="-4"/>
        </w:rPr>
        <w:t> </w:t>
      </w:r>
      <w:r>
        <w:rPr/>
        <w:t>urban</w:t>
      </w:r>
      <w:r>
        <w:rPr>
          <w:spacing w:val="-4"/>
        </w:rPr>
        <w:t> </w:t>
      </w:r>
      <w:r>
        <w:rPr/>
        <w:t>systems:</w:t>
      </w:r>
      <w:r>
        <w:rPr>
          <w:spacing w:val="-4"/>
        </w:rPr>
        <w:t> </w:t>
      </w:r>
      <w:r>
        <w:rPr/>
        <w:t>the</w:t>
      </w:r>
      <w:r>
        <w:rPr>
          <w:spacing w:val="-4"/>
        </w:rPr>
        <w:t> </w:t>
      </w:r>
      <w:r>
        <w:rPr/>
        <w:t>riverside</w:t>
      </w:r>
      <w:r>
        <w:rPr>
          <w:spacing w:val="-4"/>
        </w:rPr>
        <w:t> </w:t>
      </w:r>
      <w:r>
        <w:rPr/>
        <w:t>recreational area and the district's transport network. Public outdoor spaces include</w:t>
      </w:r>
    </w:p>
    <w:p>
      <w:pPr>
        <w:pStyle w:val="BodyText"/>
        <w:ind w:right="180"/>
      </w:pPr>
      <w:r>
        <w:rPr/>
        <w:t>open-air</w:t>
      </w:r>
      <w:r>
        <w:rPr>
          <w:spacing w:val="-7"/>
        </w:rPr>
        <w:t> </w:t>
      </w:r>
      <w:r>
        <w:rPr/>
        <w:t>exhibition</w:t>
      </w:r>
      <w:r>
        <w:rPr>
          <w:spacing w:val="-7"/>
        </w:rPr>
        <w:t> </w:t>
      </w:r>
      <w:r>
        <w:rPr/>
        <w:t>areas,</w:t>
      </w:r>
      <w:r>
        <w:rPr>
          <w:spacing w:val="-7"/>
        </w:rPr>
        <w:t> </w:t>
      </w:r>
      <w:r>
        <w:rPr/>
        <w:t>viewing</w:t>
      </w:r>
      <w:r>
        <w:rPr>
          <w:spacing w:val="-7"/>
        </w:rPr>
        <w:t> </w:t>
      </w:r>
      <w:r>
        <w:rPr/>
        <w:t>amphitheatres,</w:t>
      </w:r>
      <w:r>
        <w:rPr>
          <w:spacing w:val="-7"/>
        </w:rPr>
        <w:t> </w:t>
      </w:r>
      <w:r>
        <w:rPr/>
        <w:t>pedestrian</w:t>
      </w:r>
      <w:r>
        <w:rPr>
          <w:spacing w:val="-7"/>
        </w:rPr>
        <w:t> </w:t>
      </w:r>
      <w:r>
        <w:rPr/>
        <w:t>promenades,</w:t>
      </w:r>
      <w:r>
        <w:rPr>
          <w:spacing w:val="-7"/>
        </w:rPr>
        <w:t> </w:t>
      </w:r>
      <w:r>
        <w:rPr/>
        <w:t>and cycling routes. Service areas provide access roads, parking facilities, and infrastructure for transporting exhibition pieces to both the art centre and the depot. Public and service zones are clearly separated, ensuring efficient circulation for visitors and staff.</w:t>
      </w:r>
    </w:p>
    <w:p>
      <w:pPr>
        <w:pStyle w:val="BodyText"/>
        <w:ind w:right="180"/>
      </w:pPr>
      <w:r>
        <w:rPr/>
        <w:t>The exhibition route is structured around the sequential experience of everyday urban life and its transformation into artistic practice within the centre. Visitors begin their journey on an accentuated pedestrian ramp, which serves both as the main entrance and as a viewing platform for temporary exhibitions.</w:t>
      </w:r>
      <w:r>
        <w:rPr>
          <w:spacing w:val="-5"/>
        </w:rPr>
        <w:t> </w:t>
      </w:r>
      <w:r>
        <w:rPr/>
        <w:t>From</w:t>
      </w:r>
      <w:r>
        <w:rPr>
          <w:spacing w:val="-5"/>
        </w:rPr>
        <w:t> </w:t>
      </w:r>
      <w:r>
        <w:rPr/>
        <w:t>the</w:t>
      </w:r>
      <w:r>
        <w:rPr>
          <w:spacing w:val="-5"/>
        </w:rPr>
        <w:t> </w:t>
      </w:r>
      <w:r>
        <w:rPr/>
        <w:t>exhibition</w:t>
      </w:r>
      <w:r>
        <w:rPr>
          <w:spacing w:val="-5"/>
        </w:rPr>
        <w:t> </w:t>
      </w:r>
      <w:r>
        <w:rPr/>
        <w:t>halls,</w:t>
      </w:r>
      <w:r>
        <w:rPr>
          <w:spacing w:val="-5"/>
        </w:rPr>
        <w:t> </w:t>
      </w:r>
      <w:r>
        <w:rPr/>
        <w:t>visitors</w:t>
      </w:r>
      <w:r>
        <w:rPr>
          <w:spacing w:val="-5"/>
        </w:rPr>
        <w:t> </w:t>
      </w:r>
      <w:r>
        <w:rPr/>
        <w:t>can</w:t>
      </w:r>
      <w:r>
        <w:rPr>
          <w:spacing w:val="-5"/>
        </w:rPr>
        <w:t> </w:t>
      </w:r>
      <w:r>
        <w:rPr/>
        <w:t>access</w:t>
      </w:r>
      <w:r>
        <w:rPr>
          <w:spacing w:val="-5"/>
        </w:rPr>
        <w:t> </w:t>
      </w:r>
      <w:r>
        <w:rPr/>
        <w:t>creative</w:t>
      </w:r>
      <w:r>
        <w:rPr>
          <w:spacing w:val="-5"/>
        </w:rPr>
        <w:t> </w:t>
      </w:r>
      <w:r>
        <w:rPr/>
        <w:t>workshops, the lecture hall, cafeteria, open garden, and winter garden. The route concludes in a space adjacent to the depot, where visitors can observe both historic and contemporary tram vehicles within the stabling area. After completing the exhibition, the route continues directly to the tram stop via a pedestrian ramp, reinforcing the connection between everyday mobility and collective memory. The building has been designed in accordance with the principles of accessibility, inclusivity, barrier-free design, and fire safety.</w:t>
      </w:r>
    </w:p>
    <w:p>
      <w:pPr>
        <w:pStyle w:val="BodyText"/>
        <w:ind w:right="180"/>
      </w:pPr>
      <w:r>
        <w:rPr/>
        <w:t>Particular</w:t>
      </w:r>
      <w:r>
        <w:rPr>
          <w:spacing w:val="-5"/>
        </w:rPr>
        <w:t> </w:t>
      </w:r>
      <w:r>
        <w:rPr/>
        <w:t>attention</w:t>
      </w:r>
      <w:r>
        <w:rPr>
          <w:spacing w:val="-5"/>
        </w:rPr>
        <w:t> </w:t>
      </w:r>
      <w:r>
        <w:rPr/>
        <w:t>has</w:t>
      </w:r>
      <w:r>
        <w:rPr>
          <w:spacing w:val="-5"/>
        </w:rPr>
        <w:t> </w:t>
      </w:r>
      <w:r>
        <w:rPr/>
        <w:t>been</w:t>
      </w:r>
      <w:r>
        <w:rPr>
          <w:spacing w:val="-5"/>
        </w:rPr>
        <w:t> </w:t>
      </w:r>
      <w:r>
        <w:rPr/>
        <w:t>paid</w:t>
      </w:r>
      <w:r>
        <w:rPr>
          <w:spacing w:val="-5"/>
        </w:rPr>
        <w:t> </w:t>
      </w:r>
      <w:r>
        <w:rPr/>
        <w:t>to</w:t>
      </w:r>
      <w:r>
        <w:rPr>
          <w:spacing w:val="-5"/>
        </w:rPr>
        <w:t> </w:t>
      </w:r>
      <w:r>
        <w:rPr/>
        <w:t>public</w:t>
      </w:r>
      <w:r>
        <w:rPr>
          <w:spacing w:val="-5"/>
        </w:rPr>
        <w:t> </w:t>
      </w:r>
      <w:r>
        <w:rPr/>
        <w:t>safety</w:t>
      </w:r>
      <w:r>
        <w:rPr>
          <w:spacing w:val="-5"/>
        </w:rPr>
        <w:t> </w:t>
      </w:r>
      <w:r>
        <w:rPr/>
        <w:t>under</w:t>
      </w:r>
      <w:r>
        <w:rPr>
          <w:spacing w:val="-5"/>
        </w:rPr>
        <w:t> </w:t>
      </w:r>
      <w:r>
        <w:rPr/>
        <w:t>wartime</w:t>
      </w:r>
      <w:r>
        <w:rPr>
          <w:spacing w:val="-5"/>
        </w:rPr>
        <w:t> </w:t>
      </w:r>
      <w:r>
        <w:rPr/>
        <w:t>conditions. The</w:t>
      </w:r>
      <w:r>
        <w:rPr>
          <w:spacing w:val="-1"/>
        </w:rPr>
        <w:t> </w:t>
      </w:r>
      <w:r>
        <w:rPr/>
        <w:t>underground</w:t>
      </w:r>
      <w:r>
        <w:rPr>
          <w:spacing w:val="-1"/>
        </w:rPr>
        <w:t> </w:t>
      </w:r>
      <w:r>
        <w:rPr/>
        <w:t>level</w:t>
      </w:r>
      <w:r>
        <w:rPr>
          <w:spacing w:val="-1"/>
        </w:rPr>
        <w:t> </w:t>
      </w:r>
      <w:r>
        <w:rPr/>
        <w:t>contains</w:t>
      </w:r>
      <w:r>
        <w:rPr>
          <w:spacing w:val="-1"/>
        </w:rPr>
        <w:t> </w:t>
      </w:r>
      <w:r>
        <w:rPr/>
        <w:t>a</w:t>
      </w:r>
      <w:r>
        <w:rPr>
          <w:spacing w:val="-1"/>
        </w:rPr>
        <w:t> </w:t>
      </w:r>
      <w:r>
        <w:rPr/>
        <w:t>multifunctional</w:t>
      </w:r>
      <w:r>
        <w:rPr>
          <w:spacing w:val="-1"/>
        </w:rPr>
        <w:t> </w:t>
      </w:r>
      <w:r>
        <w:rPr/>
        <w:t>hall</w:t>
      </w:r>
      <w:r>
        <w:rPr>
          <w:spacing w:val="-1"/>
        </w:rPr>
        <w:t> </w:t>
      </w:r>
      <w:r>
        <w:rPr/>
        <w:t>that</w:t>
      </w:r>
      <w:r>
        <w:rPr>
          <w:spacing w:val="-1"/>
        </w:rPr>
        <w:t> </w:t>
      </w:r>
      <w:r>
        <w:rPr/>
        <w:t>can</w:t>
      </w:r>
      <w:r>
        <w:rPr>
          <w:spacing w:val="-1"/>
        </w:rPr>
        <w:t> </w:t>
      </w:r>
      <w:r>
        <w:rPr/>
        <w:t>be</w:t>
      </w:r>
      <w:r>
        <w:rPr>
          <w:spacing w:val="-1"/>
        </w:rPr>
        <w:t> </w:t>
      </w:r>
      <w:r>
        <w:rPr/>
        <w:t>converted into a shelter accommodating up to 300 people when necessary. This level also includes sanitary facilities, a cloakroom, an underground parking area, and storage-related service spaces.</w:t>
      </w:r>
    </w:p>
    <w:p>
      <w:pPr>
        <w:pStyle w:val="BodyText"/>
        <w:ind w:right="180"/>
      </w:pPr>
      <w:r>
        <w:rPr/>
        <w:t>The project demonstrates the potential for integrating transport and cultural infrastructure</w:t>
      </w:r>
      <w:r>
        <w:rPr>
          <w:spacing w:val="-4"/>
        </w:rPr>
        <w:t> </w:t>
      </w:r>
      <w:r>
        <w:rPr/>
        <w:t>into</w:t>
      </w:r>
      <w:r>
        <w:rPr>
          <w:spacing w:val="-4"/>
        </w:rPr>
        <w:t> </w:t>
      </w:r>
      <w:r>
        <w:rPr/>
        <w:t>a</w:t>
      </w:r>
      <w:r>
        <w:rPr>
          <w:spacing w:val="-4"/>
        </w:rPr>
        <w:t> </w:t>
      </w:r>
      <w:r>
        <w:rPr/>
        <w:t>unified</w:t>
      </w:r>
      <w:r>
        <w:rPr>
          <w:spacing w:val="-4"/>
        </w:rPr>
        <w:t> </w:t>
      </w:r>
      <w:r>
        <w:rPr/>
        <w:t>public</w:t>
      </w:r>
      <w:r>
        <w:rPr>
          <w:spacing w:val="-4"/>
        </w:rPr>
        <w:t> </w:t>
      </w:r>
      <w:r>
        <w:rPr/>
        <w:t>space</w:t>
      </w:r>
      <w:r>
        <w:rPr>
          <w:spacing w:val="-4"/>
        </w:rPr>
        <w:t> </w:t>
      </w:r>
      <w:r>
        <w:rPr/>
        <w:t>that</w:t>
      </w:r>
      <w:r>
        <w:rPr>
          <w:spacing w:val="-4"/>
        </w:rPr>
        <w:t> </w:t>
      </w:r>
      <w:r>
        <w:rPr/>
        <w:t>combines</w:t>
      </w:r>
      <w:r>
        <w:rPr>
          <w:spacing w:val="-4"/>
        </w:rPr>
        <w:t> </w:t>
      </w:r>
      <w:r>
        <w:rPr/>
        <w:t>the</w:t>
      </w:r>
      <w:r>
        <w:rPr>
          <w:spacing w:val="-4"/>
        </w:rPr>
        <w:t> </w:t>
      </w:r>
      <w:r>
        <w:rPr/>
        <w:t>formation</w:t>
      </w:r>
      <w:r>
        <w:rPr>
          <w:spacing w:val="-4"/>
        </w:rPr>
        <w:t> </w:t>
      </w:r>
      <w:r>
        <w:rPr/>
        <w:t>of</w:t>
      </w:r>
      <w:r>
        <w:rPr>
          <w:spacing w:val="-4"/>
        </w:rPr>
        <w:t> </w:t>
      </w:r>
      <w:r>
        <w:rPr/>
        <w:t>urban identity with principles of safety and resilience in response to the contemporary challenges of Ukraine.</w:t>
      </w:r>
    </w:p>
    <w:p>
      <w:pPr>
        <w:pStyle w:val="BodyText"/>
        <w:ind w:left="0"/>
      </w:pPr>
    </w:p>
    <w:p>
      <w:pPr>
        <w:spacing w:before="0"/>
        <w:ind w:left="571" w:right="180" w:firstLine="0"/>
        <w:jc w:val="left"/>
        <w:rPr>
          <w:i/>
          <w:sz w:val="28"/>
        </w:rPr>
      </w:pPr>
      <w:r>
        <w:rPr>
          <w:i/>
          <w:sz w:val="28"/>
        </w:rPr>
        <w:t>Keywords:</w:t>
      </w:r>
      <w:r>
        <w:rPr>
          <w:i/>
          <w:spacing w:val="-10"/>
          <w:sz w:val="28"/>
        </w:rPr>
        <w:t> </w:t>
      </w:r>
      <w:r>
        <w:rPr>
          <w:i/>
          <w:sz w:val="28"/>
        </w:rPr>
        <w:t>art</w:t>
      </w:r>
      <w:r>
        <w:rPr>
          <w:i/>
          <w:spacing w:val="-10"/>
          <w:sz w:val="28"/>
        </w:rPr>
        <w:t> </w:t>
      </w:r>
      <w:r>
        <w:rPr>
          <w:i/>
          <w:sz w:val="28"/>
        </w:rPr>
        <w:t>centre,</w:t>
      </w:r>
      <w:r>
        <w:rPr>
          <w:i/>
          <w:spacing w:val="-10"/>
          <w:sz w:val="28"/>
        </w:rPr>
        <w:t> </w:t>
      </w:r>
      <w:r>
        <w:rPr>
          <w:i/>
          <w:sz w:val="28"/>
        </w:rPr>
        <w:t>tram</w:t>
      </w:r>
      <w:r>
        <w:rPr>
          <w:i/>
          <w:spacing w:val="-10"/>
          <w:sz w:val="28"/>
        </w:rPr>
        <w:t> </w:t>
      </w:r>
      <w:r>
        <w:rPr>
          <w:i/>
          <w:sz w:val="28"/>
        </w:rPr>
        <w:t>depot,</w:t>
      </w:r>
      <w:r>
        <w:rPr>
          <w:i/>
          <w:spacing w:val="-10"/>
          <w:sz w:val="28"/>
        </w:rPr>
        <w:t> </w:t>
      </w:r>
      <w:r>
        <w:rPr>
          <w:i/>
          <w:sz w:val="28"/>
        </w:rPr>
        <w:t>transport</w:t>
      </w:r>
      <w:r>
        <w:rPr>
          <w:i/>
          <w:spacing w:val="-10"/>
          <w:sz w:val="28"/>
        </w:rPr>
        <w:t> </w:t>
      </w:r>
      <w:r>
        <w:rPr>
          <w:i/>
          <w:sz w:val="28"/>
        </w:rPr>
        <w:t>infrastructure,</w:t>
      </w:r>
      <w:r>
        <w:rPr>
          <w:i/>
          <w:spacing w:val="-10"/>
          <w:sz w:val="28"/>
        </w:rPr>
        <w:t> </w:t>
      </w:r>
      <w:r>
        <w:rPr>
          <w:i/>
          <w:sz w:val="28"/>
        </w:rPr>
        <w:t>cultural</w:t>
      </w:r>
      <w:r>
        <w:rPr>
          <w:i/>
          <w:spacing w:val="-10"/>
          <w:sz w:val="28"/>
        </w:rPr>
        <w:t> </w:t>
      </w:r>
      <w:r>
        <w:rPr>
          <w:i/>
          <w:sz w:val="28"/>
        </w:rPr>
        <w:t>space, exhibition route, photography, urban experience, collective memory.</w:t>
      </w:r>
    </w:p>
    <w:p>
      <w:pPr>
        <w:spacing w:after="0"/>
        <w:jc w:val="left"/>
        <w:rPr>
          <w:i/>
          <w:sz w:val="28"/>
        </w:rPr>
        <w:sectPr>
          <w:pgSz w:w="11920" w:h="16840"/>
          <w:pgMar w:header="0" w:footer="1059" w:top="1060" w:bottom="1240" w:left="1700" w:right="708"/>
        </w:sectPr>
      </w:pPr>
    </w:p>
    <w:p>
      <w:pPr>
        <w:pStyle w:val="Heading2"/>
        <w:spacing w:before="74"/>
        <w:ind w:right="431"/>
      </w:pPr>
      <w:r>
        <w:rPr>
          <w:spacing w:val="-2"/>
        </w:rPr>
        <w:t>ЗМІСТ</w:t>
      </w:r>
    </w:p>
    <w:p>
      <w:pPr>
        <w:pStyle w:val="BodyText"/>
        <w:ind w:left="0"/>
      </w:pPr>
    </w:p>
    <w:p>
      <w:pPr>
        <w:pStyle w:val="ListParagraph"/>
        <w:numPr>
          <w:ilvl w:val="0"/>
          <w:numId w:val="1"/>
        </w:numPr>
        <w:tabs>
          <w:tab w:pos="849" w:val="left" w:leader="none"/>
        </w:tabs>
        <w:spacing w:line="240" w:lineRule="auto" w:before="0" w:after="0"/>
        <w:ind w:left="849" w:right="0" w:hanging="278"/>
        <w:jc w:val="left"/>
        <w:rPr>
          <w:sz w:val="28"/>
        </w:rPr>
      </w:pPr>
      <w:r>
        <w:rPr>
          <w:sz w:val="28"/>
        </w:rPr>
        <w:t>Загальні</w:t>
      </w:r>
      <w:r>
        <w:rPr>
          <w:spacing w:val="-5"/>
          <w:sz w:val="28"/>
        </w:rPr>
        <w:t> </w:t>
      </w:r>
      <w:r>
        <w:rPr>
          <w:spacing w:val="-2"/>
          <w:sz w:val="28"/>
        </w:rPr>
        <w:t>відомості</w:t>
      </w:r>
    </w:p>
    <w:sdt>
      <w:sdtPr>
        <w:docPartObj>
          <w:docPartGallery w:val="Table of Contents"/>
          <w:docPartUnique/>
        </w:docPartObj>
      </w:sdtPr>
      <w:sdtEndPr/>
      <w:sdtContent>
        <w:p>
          <w:pPr>
            <w:pStyle w:val="TOC2"/>
            <w:numPr>
              <w:ilvl w:val="1"/>
              <w:numId w:val="1"/>
            </w:numPr>
            <w:tabs>
              <w:tab w:pos="1717" w:val="left" w:leader="none"/>
              <w:tab w:pos="8834" w:val="right" w:leader="none"/>
            </w:tabs>
            <w:spacing w:line="240" w:lineRule="auto" w:before="161" w:after="0"/>
            <w:ind w:left="1717" w:right="0" w:hanging="486"/>
            <w:jc w:val="left"/>
          </w:pPr>
          <w:hyperlink w:history="true" w:anchor="_TOC_250008">
            <w:r>
              <w:rPr/>
              <w:t>Тема</w:t>
            </w:r>
            <w:r>
              <w:rPr>
                <w:spacing w:val="-6"/>
              </w:rPr>
              <w:t> </w:t>
            </w:r>
            <w:r>
              <w:rPr/>
              <w:t>та</w:t>
            </w:r>
            <w:r>
              <w:rPr>
                <w:spacing w:val="-5"/>
              </w:rPr>
              <w:t> </w:t>
            </w:r>
            <w:r>
              <w:rPr/>
              <w:t>її</w:t>
            </w:r>
            <w:r>
              <w:rPr>
                <w:spacing w:val="-5"/>
              </w:rPr>
              <w:t> </w:t>
            </w:r>
            <w:r>
              <w:rPr>
                <w:spacing w:val="-2"/>
              </w:rPr>
              <w:t>актуальність</w:t>
            </w:r>
            <w:r>
              <w:rPr/>
              <w:tab/>
            </w:r>
            <w:r>
              <w:rPr>
                <w:spacing w:val="-10"/>
              </w:rPr>
              <w:t>6</w:t>
            </w:r>
          </w:hyperlink>
        </w:p>
        <w:p>
          <w:pPr>
            <w:pStyle w:val="TOC2"/>
            <w:numPr>
              <w:ilvl w:val="1"/>
              <w:numId w:val="1"/>
            </w:numPr>
            <w:tabs>
              <w:tab w:pos="1717" w:val="left" w:leader="none"/>
              <w:tab w:pos="8833" w:val="right" w:leader="none"/>
            </w:tabs>
            <w:spacing w:line="240" w:lineRule="auto" w:before="161" w:after="0"/>
            <w:ind w:left="1717" w:right="0" w:hanging="486"/>
            <w:jc w:val="left"/>
          </w:pPr>
          <w:hyperlink w:history="true" w:anchor="_TOC_250007">
            <w:r>
              <w:rPr/>
              <w:t>Аналіз</w:t>
            </w:r>
            <w:r>
              <w:rPr>
                <w:spacing w:val="-6"/>
              </w:rPr>
              <w:t> </w:t>
            </w:r>
            <w:r>
              <w:rPr/>
              <w:t>досвіду</w:t>
            </w:r>
            <w:r>
              <w:rPr>
                <w:spacing w:val="-5"/>
              </w:rPr>
              <w:t> </w:t>
            </w:r>
            <w:r>
              <w:rPr/>
              <w:t>проєктування</w:t>
            </w:r>
            <w:r>
              <w:rPr>
                <w:spacing w:val="-6"/>
              </w:rPr>
              <w:t> </w:t>
            </w:r>
            <w:r>
              <w:rPr/>
              <w:t>та</w:t>
            </w:r>
            <w:r>
              <w:rPr>
                <w:spacing w:val="-5"/>
              </w:rPr>
              <w:t> </w:t>
            </w:r>
            <w:r>
              <w:rPr>
                <w:spacing w:val="-2"/>
              </w:rPr>
              <w:t>будівництва</w:t>
            </w:r>
            <w:r>
              <w:rPr/>
              <w:tab/>
            </w:r>
            <w:r>
              <w:rPr>
                <w:spacing w:val="-10"/>
              </w:rPr>
              <w:t>6</w:t>
            </w:r>
          </w:hyperlink>
        </w:p>
        <w:p>
          <w:pPr>
            <w:pStyle w:val="TOC1"/>
            <w:numPr>
              <w:ilvl w:val="0"/>
              <w:numId w:val="1"/>
            </w:numPr>
            <w:tabs>
              <w:tab w:pos="849" w:val="left" w:leader="none"/>
              <w:tab w:pos="8867" w:val="right" w:leader="none"/>
            </w:tabs>
            <w:spacing w:line="240" w:lineRule="auto" w:before="161" w:after="0"/>
            <w:ind w:left="849" w:right="0" w:hanging="278"/>
            <w:jc w:val="left"/>
          </w:pPr>
          <w:hyperlink w:history="true" w:anchor="_TOC_250006">
            <w:r>
              <w:rPr/>
              <w:t>Завдання</w:t>
            </w:r>
            <w:r>
              <w:rPr>
                <w:spacing w:val="-9"/>
              </w:rPr>
              <w:t> </w:t>
            </w:r>
            <w:r>
              <w:rPr/>
              <w:t>на</w:t>
            </w:r>
            <w:r>
              <w:rPr>
                <w:spacing w:val="-8"/>
              </w:rPr>
              <w:t> </w:t>
            </w:r>
            <w:r>
              <w:rPr>
                <w:spacing w:val="-2"/>
              </w:rPr>
              <w:t>проєктування</w:t>
            </w:r>
            <w:r>
              <w:rPr/>
              <w:tab/>
            </w:r>
            <w:r>
              <w:rPr>
                <w:spacing w:val="-10"/>
              </w:rPr>
              <w:t>7</w:t>
            </w:r>
          </w:hyperlink>
        </w:p>
        <w:p>
          <w:pPr>
            <w:pStyle w:val="TOC1"/>
            <w:numPr>
              <w:ilvl w:val="0"/>
              <w:numId w:val="1"/>
            </w:numPr>
            <w:tabs>
              <w:tab w:pos="849" w:val="left" w:leader="none"/>
              <w:tab w:pos="8893" w:val="right" w:leader="none"/>
            </w:tabs>
            <w:spacing w:line="240" w:lineRule="auto" w:before="161" w:after="0"/>
            <w:ind w:left="849" w:right="0" w:hanging="278"/>
            <w:jc w:val="left"/>
          </w:pPr>
          <w:hyperlink w:history="true" w:anchor="_TOC_250005">
            <w:r>
              <w:rPr/>
              <w:t>Пояснювальна</w:t>
            </w:r>
            <w:r>
              <w:rPr>
                <w:spacing w:val="-17"/>
              </w:rPr>
              <w:t> </w:t>
            </w:r>
            <w:r>
              <w:rPr>
                <w:spacing w:val="-2"/>
              </w:rPr>
              <w:t>записка</w:t>
            </w:r>
            <w:r>
              <w:rPr/>
              <w:tab/>
            </w:r>
            <w:r>
              <w:rPr>
                <w:spacing w:val="-5"/>
              </w:rPr>
              <w:t>10</w:t>
            </w:r>
          </w:hyperlink>
        </w:p>
        <w:p>
          <w:pPr>
            <w:pStyle w:val="TOC2"/>
            <w:numPr>
              <w:ilvl w:val="1"/>
              <w:numId w:val="1"/>
            </w:numPr>
            <w:tabs>
              <w:tab w:pos="1717" w:val="left" w:leader="none"/>
              <w:tab w:pos="8896" w:val="right" w:leader="none"/>
            </w:tabs>
            <w:spacing w:line="240" w:lineRule="auto" w:before="161" w:after="0"/>
            <w:ind w:left="1717" w:right="0" w:hanging="486"/>
            <w:jc w:val="left"/>
          </w:pPr>
          <w:hyperlink w:history="true" w:anchor="_TOC_250004">
            <w:r>
              <w:rPr>
                <w:spacing w:val="-4"/>
              </w:rPr>
              <w:t>Містобудівні</w:t>
            </w:r>
            <w:r>
              <w:rPr>
                <w:spacing w:val="6"/>
              </w:rPr>
              <w:t> </w:t>
            </w:r>
            <w:r>
              <w:rPr>
                <w:spacing w:val="-4"/>
              </w:rPr>
              <w:t>умови</w:t>
            </w:r>
            <w:r>
              <w:rPr/>
              <w:tab/>
            </w:r>
            <w:r>
              <w:rPr>
                <w:spacing w:val="-5"/>
              </w:rPr>
              <w:t>10</w:t>
            </w:r>
          </w:hyperlink>
        </w:p>
        <w:p>
          <w:pPr>
            <w:pStyle w:val="TOC2"/>
            <w:numPr>
              <w:ilvl w:val="1"/>
              <w:numId w:val="1"/>
            </w:numPr>
            <w:tabs>
              <w:tab w:pos="1717" w:val="left" w:leader="none"/>
              <w:tab w:pos="8902" w:val="right" w:leader="none"/>
            </w:tabs>
            <w:spacing w:line="240" w:lineRule="auto" w:before="161" w:after="0"/>
            <w:ind w:left="1717" w:right="0" w:hanging="486"/>
            <w:jc w:val="left"/>
          </w:pPr>
          <w:hyperlink w:history="true" w:anchor="_TOC_250003">
            <w:r>
              <w:rPr>
                <w:spacing w:val="-2"/>
              </w:rPr>
              <w:t>Генеральний</w:t>
            </w:r>
            <w:r>
              <w:rPr>
                <w:spacing w:val="-7"/>
              </w:rPr>
              <w:t> </w:t>
            </w:r>
            <w:r>
              <w:rPr>
                <w:spacing w:val="-4"/>
              </w:rPr>
              <w:t>план</w:t>
            </w:r>
            <w:r>
              <w:rPr/>
              <w:tab/>
            </w:r>
            <w:r>
              <w:rPr>
                <w:spacing w:val="-5"/>
              </w:rPr>
              <w:t>11</w:t>
            </w:r>
          </w:hyperlink>
        </w:p>
        <w:p>
          <w:pPr>
            <w:pStyle w:val="TOC2"/>
            <w:numPr>
              <w:ilvl w:val="1"/>
              <w:numId w:val="1"/>
            </w:numPr>
            <w:tabs>
              <w:tab w:pos="1686" w:val="left" w:leader="none"/>
              <w:tab w:pos="8927" w:val="right" w:leader="none"/>
            </w:tabs>
            <w:spacing w:line="240" w:lineRule="auto" w:before="161" w:after="0"/>
            <w:ind w:left="1686" w:right="0" w:hanging="486"/>
            <w:jc w:val="left"/>
          </w:pPr>
          <w:hyperlink w:history="true" w:anchor="_TOC_250002">
            <w:r>
              <w:rPr>
                <w:spacing w:val="-2"/>
              </w:rPr>
              <w:t>Архітектурні</w:t>
            </w:r>
            <w:r>
              <w:rPr>
                <w:spacing w:val="6"/>
              </w:rPr>
              <w:t> </w:t>
            </w:r>
            <w:r>
              <w:rPr>
                <w:spacing w:val="-2"/>
              </w:rPr>
              <w:t>рішення</w:t>
            </w:r>
            <w:r>
              <w:rPr/>
              <w:tab/>
            </w:r>
            <w:r>
              <w:rPr>
                <w:spacing w:val="-5"/>
              </w:rPr>
              <w:t>12</w:t>
            </w:r>
          </w:hyperlink>
        </w:p>
        <w:p>
          <w:pPr>
            <w:pStyle w:val="TOC2"/>
            <w:numPr>
              <w:ilvl w:val="1"/>
              <w:numId w:val="1"/>
            </w:numPr>
            <w:tabs>
              <w:tab w:pos="1717" w:val="left" w:leader="none"/>
              <w:tab w:pos="8936" w:val="right" w:leader="none"/>
            </w:tabs>
            <w:spacing w:line="240" w:lineRule="auto" w:before="161" w:after="0"/>
            <w:ind w:left="1717" w:right="0" w:hanging="486"/>
            <w:jc w:val="left"/>
          </w:pPr>
          <w:hyperlink w:history="true" w:anchor="_TOC_250001">
            <w:r>
              <w:rPr>
                <w:spacing w:val="-2"/>
              </w:rPr>
              <w:t>Конструктивні</w:t>
            </w:r>
            <w:r>
              <w:rPr>
                <w:spacing w:val="-3"/>
              </w:rPr>
              <w:t> </w:t>
            </w:r>
            <w:r>
              <w:rPr>
                <w:spacing w:val="-2"/>
              </w:rPr>
              <w:t>рішення</w:t>
            </w:r>
            <w:r>
              <w:rPr/>
              <w:tab/>
            </w:r>
            <w:r>
              <w:rPr>
                <w:spacing w:val="-5"/>
              </w:rPr>
              <w:t>13</w:t>
            </w:r>
          </w:hyperlink>
        </w:p>
        <w:p>
          <w:pPr>
            <w:pStyle w:val="TOC2"/>
            <w:numPr>
              <w:ilvl w:val="1"/>
              <w:numId w:val="1"/>
            </w:numPr>
            <w:tabs>
              <w:tab w:pos="1717" w:val="left" w:leader="none"/>
              <w:tab w:pos="8901" w:val="right" w:leader="none"/>
            </w:tabs>
            <w:spacing w:line="240" w:lineRule="auto" w:before="161" w:after="0"/>
            <w:ind w:left="1717" w:right="0" w:hanging="486"/>
            <w:jc w:val="left"/>
          </w:pPr>
          <w:r>
            <w:rPr/>
            <w:t>Інженерні</w:t>
          </w:r>
          <w:r>
            <w:rPr>
              <w:spacing w:val="-9"/>
            </w:rPr>
            <w:t> </w:t>
          </w:r>
          <w:r>
            <w:rPr/>
            <w:t>рішення</w:t>
          </w:r>
          <w:r>
            <w:rPr>
              <w:spacing w:val="-8"/>
            </w:rPr>
            <w:t> </w:t>
          </w:r>
          <w:r>
            <w:rPr/>
            <w:t>та</w:t>
          </w:r>
          <w:r>
            <w:rPr>
              <w:spacing w:val="-9"/>
            </w:rPr>
            <w:t> </w:t>
          </w:r>
          <w:r>
            <w:rPr/>
            <w:t>заходи</w:t>
          </w:r>
          <w:r>
            <w:rPr>
              <w:spacing w:val="-8"/>
            </w:rPr>
            <w:t> </w:t>
          </w:r>
          <w:r>
            <w:rPr/>
            <w:t>з</w:t>
          </w:r>
          <w:r>
            <w:rPr>
              <w:spacing w:val="-8"/>
            </w:rPr>
            <w:t> </w:t>
          </w:r>
          <w:r>
            <w:rPr>
              <w:spacing w:val="-2"/>
            </w:rPr>
            <w:t>енергоефективності</w:t>
          </w:r>
          <w:r>
            <w:rPr/>
            <w:tab/>
          </w:r>
          <w:r>
            <w:rPr>
              <w:spacing w:val="-5"/>
            </w:rPr>
            <w:t>14</w:t>
          </w:r>
        </w:p>
        <w:p>
          <w:pPr>
            <w:pStyle w:val="TOC2"/>
            <w:numPr>
              <w:ilvl w:val="1"/>
              <w:numId w:val="1"/>
            </w:numPr>
            <w:tabs>
              <w:tab w:pos="1717" w:val="left" w:leader="none"/>
              <w:tab w:pos="8924" w:val="right" w:leader="none"/>
            </w:tabs>
            <w:spacing w:line="240" w:lineRule="auto" w:before="161" w:after="0"/>
            <w:ind w:left="1717" w:right="0" w:hanging="486"/>
            <w:jc w:val="left"/>
          </w:pPr>
          <w:hyperlink w:history="true" w:anchor="_TOC_250000">
            <w:r>
              <w:rPr>
                <w:spacing w:val="-2"/>
              </w:rPr>
              <w:t>Основні</w:t>
            </w:r>
            <w:r>
              <w:rPr>
                <w:spacing w:val="-6"/>
              </w:rPr>
              <w:t> </w:t>
            </w:r>
            <w:r>
              <w:rPr>
                <w:spacing w:val="-2"/>
              </w:rPr>
              <w:t>техніко-економічні</w:t>
            </w:r>
            <w:r>
              <w:rPr>
                <w:spacing w:val="-5"/>
              </w:rPr>
              <w:t> </w:t>
            </w:r>
            <w:r>
              <w:rPr>
                <w:spacing w:val="-2"/>
              </w:rPr>
              <w:t>показники</w:t>
            </w:r>
            <w:r>
              <w:rPr/>
              <w:tab/>
            </w:r>
            <w:r>
              <w:rPr>
                <w:spacing w:val="-5"/>
              </w:rPr>
              <w:t>14</w:t>
            </w:r>
          </w:hyperlink>
        </w:p>
        <w:p>
          <w:pPr>
            <w:pStyle w:val="TOC2"/>
            <w:numPr>
              <w:ilvl w:val="1"/>
              <w:numId w:val="1"/>
            </w:numPr>
            <w:tabs>
              <w:tab w:pos="1717" w:val="left" w:leader="none"/>
              <w:tab w:pos="8895" w:val="right" w:leader="none"/>
            </w:tabs>
            <w:spacing w:line="240" w:lineRule="auto" w:before="161" w:after="0"/>
            <w:ind w:left="1717" w:right="0" w:hanging="486"/>
            <w:jc w:val="left"/>
          </w:pPr>
          <w:r>
            <w:rPr/>
            <w:t>Перелік</w:t>
          </w:r>
          <w:r>
            <w:rPr>
              <w:spacing w:val="-6"/>
            </w:rPr>
            <w:t> </w:t>
          </w:r>
          <w:r>
            <w:rPr/>
            <w:t>креслень</w:t>
          </w:r>
          <w:r>
            <w:rPr>
              <w:spacing w:val="-5"/>
            </w:rPr>
            <w:t> </w:t>
          </w:r>
          <w:r>
            <w:rPr/>
            <w:t>та</w:t>
          </w:r>
          <w:r>
            <w:rPr>
              <w:spacing w:val="-6"/>
            </w:rPr>
            <w:t> </w:t>
          </w:r>
          <w:r>
            <w:rPr/>
            <w:t>ілюстративний</w:t>
          </w:r>
          <w:r>
            <w:rPr>
              <w:spacing w:val="-5"/>
            </w:rPr>
            <w:t> </w:t>
          </w:r>
          <w:r>
            <w:rPr>
              <w:spacing w:val="-2"/>
            </w:rPr>
            <w:t>матеріал</w:t>
          </w:r>
          <w:r>
            <w:rPr/>
            <w:tab/>
          </w:r>
          <w:r>
            <w:rPr>
              <w:spacing w:val="-5"/>
            </w:rPr>
            <w:t>15</w:t>
          </w:r>
        </w:p>
      </w:sdtContent>
    </w:sdt>
    <w:p>
      <w:pPr>
        <w:pStyle w:val="TOC2"/>
        <w:spacing w:after="0" w:line="240" w:lineRule="auto"/>
        <w:jc w:val="left"/>
        <w:sectPr>
          <w:pgSz w:w="11920" w:h="16840"/>
          <w:pgMar w:header="0" w:footer="1059" w:top="1060" w:bottom="1240" w:left="1700" w:right="708"/>
        </w:sectPr>
      </w:pPr>
    </w:p>
    <w:p>
      <w:pPr>
        <w:pStyle w:val="ListParagraph"/>
        <w:numPr>
          <w:ilvl w:val="0"/>
          <w:numId w:val="2"/>
        </w:numPr>
        <w:tabs>
          <w:tab w:pos="3646" w:val="left" w:leader="none"/>
        </w:tabs>
        <w:spacing w:line="240" w:lineRule="auto" w:before="74" w:after="0"/>
        <w:ind w:left="3646" w:right="0" w:hanging="278"/>
        <w:jc w:val="left"/>
        <w:rPr>
          <w:sz w:val="28"/>
        </w:rPr>
      </w:pPr>
      <w:r>
        <w:rPr>
          <w:spacing w:val="-4"/>
          <w:sz w:val="28"/>
        </w:rPr>
        <w:t>ЗАГАЛЬНІ</w:t>
      </w:r>
      <w:r>
        <w:rPr>
          <w:spacing w:val="-8"/>
          <w:sz w:val="28"/>
        </w:rPr>
        <w:t> </w:t>
      </w:r>
      <w:r>
        <w:rPr>
          <w:spacing w:val="-2"/>
          <w:sz w:val="28"/>
        </w:rPr>
        <w:t>ВІДОМОСТІ</w:t>
      </w:r>
    </w:p>
    <w:p>
      <w:pPr>
        <w:pStyle w:val="Heading1"/>
        <w:numPr>
          <w:ilvl w:val="1"/>
          <w:numId w:val="2"/>
        </w:numPr>
        <w:tabs>
          <w:tab w:pos="1057" w:val="left" w:leader="none"/>
        </w:tabs>
        <w:spacing w:line="240" w:lineRule="auto" w:before="161" w:after="0"/>
        <w:ind w:left="1057" w:right="0" w:hanging="486"/>
        <w:jc w:val="both"/>
      </w:pPr>
      <w:bookmarkStart w:name="_TOC_250008" w:id="1"/>
      <w:r>
        <w:rPr/>
        <w:t>Тема</w:t>
      </w:r>
      <w:r>
        <w:rPr>
          <w:spacing w:val="-6"/>
        </w:rPr>
        <w:t> </w:t>
      </w:r>
      <w:r>
        <w:rPr/>
        <w:t>та</w:t>
      </w:r>
      <w:r>
        <w:rPr>
          <w:spacing w:val="-5"/>
        </w:rPr>
        <w:t> </w:t>
      </w:r>
      <w:r>
        <w:rPr/>
        <w:t>її</w:t>
      </w:r>
      <w:r>
        <w:rPr>
          <w:spacing w:val="-5"/>
        </w:rPr>
        <w:t> </w:t>
      </w:r>
      <w:bookmarkEnd w:id="1"/>
      <w:r>
        <w:rPr>
          <w:spacing w:val="-2"/>
        </w:rPr>
        <w:t>актуальність</w:t>
      </w:r>
    </w:p>
    <w:p>
      <w:pPr>
        <w:pStyle w:val="BodyText"/>
        <w:spacing w:line="360" w:lineRule="auto" w:before="161"/>
        <w:ind w:right="245"/>
        <w:jc w:val="both"/>
      </w:pPr>
      <w:r>
        <w:rPr/>
        <w:t>Сучасна інфраструктура житлових районів потребує не лише забезпечення комфортної, якісної житлової забудови – сьогодні архітектурні та містобудівні практики зосереджуються на створенні живого осередку, який дає громаді простір для культурного обміну та соціальної взаємодії. Створення арт-центру забезпечує появу осередку, що</w:t>
      </w:r>
      <w:r>
        <w:rPr>
          <w:spacing w:val="-3"/>
        </w:rPr>
        <w:t> </w:t>
      </w:r>
      <w:r>
        <w:rPr/>
        <w:t>поєднує</w:t>
      </w:r>
      <w:r>
        <w:rPr>
          <w:spacing w:val="-3"/>
        </w:rPr>
        <w:t> </w:t>
      </w:r>
      <w:r>
        <w:rPr/>
        <w:t>освітньо-культурну,</w:t>
      </w:r>
      <w:r>
        <w:rPr>
          <w:spacing w:val="-3"/>
        </w:rPr>
        <w:t> </w:t>
      </w:r>
      <w:r>
        <w:rPr/>
        <w:t>соціальну</w:t>
      </w:r>
      <w:r>
        <w:rPr>
          <w:spacing w:val="-3"/>
        </w:rPr>
        <w:t> </w:t>
      </w:r>
      <w:r>
        <w:rPr/>
        <w:t>функції,</w:t>
      </w:r>
      <w:r>
        <w:rPr>
          <w:spacing w:val="-3"/>
        </w:rPr>
        <w:t> </w:t>
      </w:r>
      <w:r>
        <w:rPr/>
        <w:t>створює</w:t>
      </w:r>
      <w:r>
        <w:rPr>
          <w:spacing w:val="-15"/>
        </w:rPr>
        <w:t> </w:t>
      </w:r>
      <w:r>
        <w:rPr/>
        <w:t>можливість для комунікації, навчання, та популяризації локальної культури.</w:t>
      </w:r>
    </w:p>
    <w:p>
      <w:pPr>
        <w:pStyle w:val="BodyText"/>
        <w:spacing w:line="360" w:lineRule="auto"/>
        <w:ind w:right="256"/>
        <w:jc w:val="both"/>
      </w:pPr>
      <w:r>
        <w:rPr/>
        <w:t>Водночас транспортна інфраструктура, яка є невід’ємною частиною повсякденного життя мешканців, переважно лишається ізольованою</w:t>
      </w:r>
      <w:r>
        <w:rPr>
          <w:spacing w:val="-11"/>
        </w:rPr>
        <w:t> </w:t>
      </w:r>
      <w:r>
        <w:rPr/>
        <w:t>від громадського життя.</w:t>
      </w:r>
    </w:p>
    <w:p>
      <w:pPr>
        <w:pStyle w:val="BodyText"/>
        <w:spacing w:line="360" w:lineRule="auto"/>
        <w:ind w:right="252"/>
        <w:jc w:val="both"/>
      </w:pPr>
      <w:r>
        <w:rPr/>
        <w:t>Актуальність проєкту полягає у створенні сучасного простору, що поєднує культурну та транспортну функції в межах одного комплексу. Таке рішення сприяє розвитку локальної ідентичності, популяризації культурних практик та переосмисленню ролі міської інфраструктури в житті громади.</w:t>
      </w:r>
    </w:p>
    <w:p>
      <w:pPr>
        <w:pStyle w:val="Heading1"/>
        <w:numPr>
          <w:ilvl w:val="1"/>
          <w:numId w:val="2"/>
        </w:numPr>
        <w:tabs>
          <w:tab w:pos="1057" w:val="left" w:leader="none"/>
        </w:tabs>
        <w:spacing w:line="240" w:lineRule="auto" w:before="0" w:after="0"/>
        <w:ind w:left="1057" w:right="0" w:hanging="486"/>
        <w:jc w:val="both"/>
      </w:pPr>
      <w:bookmarkStart w:name="_TOC_250007" w:id="2"/>
      <w:r>
        <w:rPr/>
        <w:t>Аналіз</w:t>
      </w:r>
      <w:r>
        <w:rPr>
          <w:spacing w:val="-6"/>
        </w:rPr>
        <w:t> </w:t>
      </w:r>
      <w:r>
        <w:rPr/>
        <w:t>досвіду</w:t>
      </w:r>
      <w:r>
        <w:rPr>
          <w:spacing w:val="-6"/>
        </w:rPr>
        <w:t> </w:t>
      </w:r>
      <w:r>
        <w:rPr/>
        <w:t>проєктування</w:t>
      </w:r>
      <w:r>
        <w:rPr>
          <w:spacing w:val="-6"/>
        </w:rPr>
        <w:t> </w:t>
      </w:r>
      <w:r>
        <w:rPr/>
        <w:t>та</w:t>
      </w:r>
      <w:r>
        <w:rPr>
          <w:spacing w:val="-5"/>
        </w:rPr>
        <w:t> </w:t>
      </w:r>
      <w:bookmarkEnd w:id="2"/>
      <w:r>
        <w:rPr>
          <w:spacing w:val="-2"/>
        </w:rPr>
        <w:t>будівництва</w:t>
      </w:r>
    </w:p>
    <w:p>
      <w:pPr>
        <w:pStyle w:val="BodyText"/>
        <w:spacing w:line="360" w:lineRule="auto" w:before="161"/>
        <w:ind w:right="246"/>
        <w:jc w:val="both"/>
      </w:pPr>
      <w:r>
        <w:rPr/>
        <w:t>Арт-центри є каталізатором популяризації культури та розвитку місцевої громади. Серед основних тенденцій у проєктуванні цього</w:t>
      </w:r>
      <w:r>
        <w:rPr>
          <w:spacing w:val="-7"/>
        </w:rPr>
        <w:t> </w:t>
      </w:r>
      <w:r>
        <w:rPr/>
        <w:t>типу споруд є</w:t>
      </w:r>
      <w:r>
        <w:rPr>
          <w:spacing w:val="-12"/>
        </w:rPr>
        <w:t> </w:t>
      </w:r>
      <w:r>
        <w:rPr/>
        <w:t>орієнтація</w:t>
      </w:r>
      <w:r>
        <w:rPr>
          <w:spacing w:val="-12"/>
        </w:rPr>
        <w:t> </w:t>
      </w:r>
      <w:r>
        <w:rPr/>
        <w:t>на</w:t>
      </w:r>
      <w:r>
        <w:rPr>
          <w:spacing w:val="-12"/>
        </w:rPr>
        <w:t> </w:t>
      </w:r>
      <w:r>
        <w:rPr/>
        <w:t>багатофункціональність,</w:t>
      </w:r>
      <w:r>
        <w:rPr>
          <w:spacing w:val="-12"/>
        </w:rPr>
        <w:t> </w:t>
      </w:r>
      <w:r>
        <w:rPr/>
        <w:t>доступність,</w:t>
      </w:r>
      <w:r>
        <w:rPr>
          <w:spacing w:val="-12"/>
        </w:rPr>
        <w:t> </w:t>
      </w:r>
      <w:r>
        <w:rPr/>
        <w:t>можливість проведення експозицій, перфомансів, арт-резиденцій, дослідження місцевого контексту та впровадження його у сам простір. Також поширеним досвідом є створення мистецьких просторів у колишніх історичних</w:t>
      </w:r>
      <w:r>
        <w:rPr>
          <w:spacing w:val="-11"/>
        </w:rPr>
        <w:t> </w:t>
      </w:r>
      <w:r>
        <w:rPr/>
        <w:t>або</w:t>
      </w:r>
      <w:r>
        <w:rPr>
          <w:spacing w:val="-11"/>
        </w:rPr>
        <w:t> </w:t>
      </w:r>
      <w:r>
        <w:rPr/>
        <w:t>промислових</w:t>
      </w:r>
      <w:r>
        <w:rPr>
          <w:spacing w:val="-11"/>
        </w:rPr>
        <w:t> </w:t>
      </w:r>
      <w:r>
        <w:rPr/>
        <w:t>будівлях,</w:t>
      </w:r>
      <w:r>
        <w:rPr>
          <w:spacing w:val="-11"/>
        </w:rPr>
        <w:t> </w:t>
      </w:r>
      <w:r>
        <w:rPr/>
        <w:t>задля</w:t>
      </w:r>
      <w:r>
        <w:rPr>
          <w:spacing w:val="-11"/>
        </w:rPr>
        <w:t> </w:t>
      </w:r>
      <w:r>
        <w:rPr/>
        <w:t>надання</w:t>
      </w:r>
      <w:r>
        <w:rPr>
          <w:spacing w:val="-11"/>
        </w:rPr>
        <w:t> </w:t>
      </w:r>
      <w:r>
        <w:rPr/>
        <w:t>їм</w:t>
      </w:r>
      <w:r>
        <w:rPr>
          <w:spacing w:val="-11"/>
        </w:rPr>
        <w:t> </w:t>
      </w:r>
      <w:r>
        <w:rPr/>
        <w:t>нового</w:t>
      </w:r>
      <w:r>
        <w:rPr>
          <w:spacing w:val="-11"/>
        </w:rPr>
        <w:t> </w:t>
      </w:r>
      <w:r>
        <w:rPr/>
        <w:t>дихання. Прикладом є мистецький центр Tramway у шотландському місті</w:t>
      </w:r>
      <w:r>
        <w:rPr>
          <w:spacing w:val="-12"/>
        </w:rPr>
        <w:t> </w:t>
      </w:r>
      <w:r>
        <w:rPr/>
        <w:t>Глазго, де колишній простір трамвайного депо, а згодом музею транспорту перетворили на сучасний майданчик для різних перформативних мистецтв,</w:t>
      </w:r>
      <w:r>
        <w:rPr>
          <w:spacing w:val="80"/>
        </w:rPr>
        <w:t> </w:t>
      </w:r>
      <w:r>
        <w:rPr/>
        <w:t>галерею</w:t>
      </w:r>
      <w:r>
        <w:rPr>
          <w:spacing w:val="80"/>
        </w:rPr>
        <w:t> </w:t>
      </w:r>
      <w:r>
        <w:rPr/>
        <w:t>та</w:t>
      </w:r>
      <w:r>
        <w:rPr>
          <w:spacing w:val="40"/>
        </w:rPr>
        <w:t> </w:t>
      </w:r>
      <w:r>
        <w:rPr/>
        <w:t>простір</w:t>
      </w:r>
      <w:r>
        <w:rPr>
          <w:spacing w:val="40"/>
        </w:rPr>
        <w:t> </w:t>
      </w:r>
      <w:r>
        <w:rPr/>
        <w:t>для</w:t>
      </w:r>
      <w:r>
        <w:rPr>
          <w:spacing w:val="40"/>
        </w:rPr>
        <w:t> </w:t>
      </w:r>
      <w:r>
        <w:rPr/>
        <w:t>громадських</w:t>
      </w:r>
      <w:r>
        <w:rPr>
          <w:spacing w:val="40"/>
        </w:rPr>
        <w:t> </w:t>
      </w:r>
      <w:r>
        <w:rPr/>
        <w:t>ініціатив.</w:t>
      </w:r>
      <w:r>
        <w:rPr>
          <w:spacing w:val="40"/>
        </w:rPr>
        <w:t> </w:t>
      </w:r>
      <w:r>
        <w:rPr/>
        <w:t>Перевагою</w:t>
      </w:r>
    </w:p>
    <w:p>
      <w:pPr>
        <w:pStyle w:val="BodyText"/>
        <w:spacing w:after="0" w:line="360" w:lineRule="auto"/>
        <w:jc w:val="both"/>
        <w:sectPr>
          <w:pgSz w:w="11920" w:h="16840"/>
          <w:pgMar w:header="0" w:footer="1059" w:top="1060" w:bottom="1240" w:left="1700" w:right="708"/>
        </w:sectPr>
      </w:pPr>
    </w:p>
    <w:p>
      <w:pPr>
        <w:pStyle w:val="BodyText"/>
        <w:spacing w:line="360" w:lineRule="auto" w:before="74"/>
        <w:ind w:right="251"/>
        <w:jc w:val="both"/>
      </w:pPr>
      <w:r>
        <w:rPr/>
        <w:t>центру є збереження планувальної структури депо, дотримання індустріальних інтер’єрів будівлі, увага до її історії.</w:t>
      </w:r>
    </w:p>
    <w:p>
      <w:pPr>
        <w:pStyle w:val="BodyText"/>
        <w:spacing w:line="360" w:lineRule="auto"/>
        <w:ind w:right="245"/>
        <w:jc w:val="both"/>
      </w:pPr>
      <w:r>
        <w:rPr/>
        <w:t>Серед</w:t>
      </w:r>
      <w:r>
        <w:rPr>
          <w:spacing w:val="-8"/>
        </w:rPr>
        <w:t> </w:t>
      </w:r>
      <w:r>
        <w:rPr/>
        <w:t>інших</w:t>
      </w:r>
      <w:r>
        <w:rPr>
          <w:spacing w:val="-8"/>
        </w:rPr>
        <w:t> </w:t>
      </w:r>
      <w:r>
        <w:rPr/>
        <w:t>прикладів</w:t>
      </w:r>
      <w:r>
        <w:rPr>
          <w:spacing w:val="-8"/>
        </w:rPr>
        <w:t> </w:t>
      </w:r>
      <w:r>
        <w:rPr/>
        <w:t>поєднання</w:t>
      </w:r>
      <w:r>
        <w:rPr>
          <w:spacing w:val="-8"/>
        </w:rPr>
        <w:t> </w:t>
      </w:r>
      <w:r>
        <w:rPr/>
        <w:t>транспортної</w:t>
      </w:r>
      <w:r>
        <w:rPr>
          <w:spacing w:val="-8"/>
        </w:rPr>
        <w:t> </w:t>
      </w:r>
      <w:r>
        <w:rPr/>
        <w:t>тематики</w:t>
      </w:r>
      <w:r>
        <w:rPr>
          <w:spacing w:val="-8"/>
        </w:rPr>
        <w:t> </w:t>
      </w:r>
      <w:r>
        <w:rPr/>
        <w:t>з</w:t>
      </w:r>
      <w:r>
        <w:rPr>
          <w:spacing w:val="-8"/>
        </w:rPr>
        <w:t> </w:t>
      </w:r>
      <w:r>
        <w:rPr/>
        <w:t>виставковим простором можна виокремити проєкт музею EMT у Мадриді, особливістю якого стала ідея вписати «жорстку» індустріальну тематику музею в повітряну, легку на вигляд зовнішню оболонку споруди. Такого ефекту архітектори досягли за допомогою використання напівпрозорого матеріалу ETFE у вирішенні фасаду. Музей ефективно використовує відкритий внутрішній простір для поєднання експозиційних транспортних одиниць із воркшопами, конференціями та громадськими проєктами.</w:t>
      </w:r>
    </w:p>
    <w:p>
      <w:pPr>
        <w:pStyle w:val="BodyText"/>
        <w:spacing w:before="161"/>
        <w:ind w:left="0"/>
      </w:pPr>
    </w:p>
    <w:p>
      <w:pPr>
        <w:pStyle w:val="Heading2"/>
        <w:numPr>
          <w:ilvl w:val="0"/>
          <w:numId w:val="2"/>
        </w:numPr>
        <w:tabs>
          <w:tab w:pos="2899" w:val="left" w:leader="none"/>
        </w:tabs>
        <w:spacing w:line="240" w:lineRule="auto" w:before="0" w:after="0"/>
        <w:ind w:left="2899" w:right="0" w:hanging="278"/>
        <w:jc w:val="left"/>
      </w:pPr>
      <w:bookmarkStart w:name="_TOC_250006" w:id="3"/>
      <w:r>
        <w:rPr/>
        <w:t>ЗАВДАННЯ</w:t>
      </w:r>
      <w:r>
        <w:rPr>
          <w:spacing w:val="-10"/>
        </w:rPr>
        <w:t> </w:t>
      </w:r>
      <w:r>
        <w:rPr/>
        <w:t>НА</w:t>
      </w:r>
      <w:r>
        <w:rPr>
          <w:spacing w:val="-10"/>
        </w:rPr>
        <w:t> </w:t>
      </w:r>
      <w:bookmarkEnd w:id="3"/>
      <w:r>
        <w:rPr>
          <w:spacing w:val="-2"/>
        </w:rPr>
        <w:t>ПРОЄКТУВАННЯ</w:t>
      </w:r>
    </w:p>
    <w:p>
      <w:pPr>
        <w:pStyle w:val="BodyText"/>
        <w:spacing w:before="161"/>
        <w:ind w:left="323"/>
        <w:jc w:val="center"/>
      </w:pPr>
      <w:r>
        <w:rPr>
          <w:spacing w:val="-2"/>
        </w:rPr>
        <w:t>Експлікація</w:t>
      </w:r>
      <w:r>
        <w:rPr>
          <w:spacing w:val="3"/>
        </w:rPr>
        <w:t> </w:t>
      </w:r>
      <w:r>
        <w:rPr>
          <w:spacing w:val="-2"/>
        </w:rPr>
        <w:t>приміщень</w:t>
      </w:r>
      <w:r>
        <w:rPr>
          <w:spacing w:val="5"/>
        </w:rPr>
        <w:t> </w:t>
      </w:r>
      <w:r>
        <w:rPr>
          <w:spacing w:val="-2"/>
        </w:rPr>
        <w:t>арт-центру</w:t>
      </w:r>
    </w:p>
    <w:p>
      <w:pPr>
        <w:pStyle w:val="BodyText"/>
        <w:spacing w:before="7"/>
        <w:ind w:left="0"/>
        <w:rPr>
          <w:sz w:val="12"/>
        </w:rPr>
      </w:pPr>
    </w:p>
    <w:tbl>
      <w:tblPr>
        <w:tblW w:w="0" w:type="auto"/>
        <w:jc w:val="left"/>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0"/>
        <w:gridCol w:w="5280"/>
        <w:gridCol w:w="2940"/>
      </w:tblGrid>
      <w:tr>
        <w:trPr>
          <w:trHeight w:val="640" w:hRule="atLeast"/>
        </w:trPr>
        <w:tc>
          <w:tcPr>
            <w:tcW w:w="560" w:type="dxa"/>
          </w:tcPr>
          <w:p>
            <w:pPr>
              <w:pStyle w:val="TableParagraph"/>
              <w:spacing w:before="0"/>
              <w:ind w:left="0"/>
              <w:rPr>
                <w:sz w:val="26"/>
              </w:rPr>
            </w:pPr>
          </w:p>
        </w:tc>
        <w:tc>
          <w:tcPr>
            <w:tcW w:w="5280" w:type="dxa"/>
          </w:tcPr>
          <w:p>
            <w:pPr>
              <w:pStyle w:val="TableParagraph"/>
              <w:spacing w:before="115"/>
              <w:ind w:left="1535"/>
              <w:rPr>
                <w:sz w:val="28"/>
              </w:rPr>
            </w:pPr>
            <w:r>
              <w:rPr>
                <w:sz w:val="28"/>
              </w:rPr>
              <w:t>Назва</w:t>
            </w:r>
            <w:r>
              <w:rPr>
                <w:spacing w:val="-8"/>
                <w:sz w:val="28"/>
              </w:rPr>
              <w:t> </w:t>
            </w:r>
            <w:r>
              <w:rPr>
                <w:spacing w:val="-2"/>
                <w:sz w:val="28"/>
              </w:rPr>
              <w:t>приміщення</w:t>
            </w:r>
          </w:p>
        </w:tc>
        <w:tc>
          <w:tcPr>
            <w:tcW w:w="2940" w:type="dxa"/>
          </w:tcPr>
          <w:p>
            <w:pPr>
              <w:pStyle w:val="TableParagraph"/>
              <w:spacing w:line="156" w:lineRule="exact" w:before="125"/>
              <w:ind w:left="0" w:right="819"/>
              <w:jc w:val="right"/>
              <w:rPr>
                <w:rFonts w:ascii="Cambria Math"/>
                <w:sz w:val="19"/>
              </w:rPr>
            </w:pPr>
            <w:r>
              <w:rPr>
                <w:rFonts w:ascii="Cambria Math"/>
                <w:spacing w:val="-10"/>
                <w:w w:val="105"/>
                <w:sz w:val="19"/>
              </w:rPr>
              <w:t>2</w:t>
            </w:r>
          </w:p>
          <w:p>
            <w:pPr>
              <w:pStyle w:val="TableParagraph"/>
              <w:spacing w:line="262" w:lineRule="exact" w:before="0"/>
              <w:ind w:left="838"/>
              <w:rPr>
                <w:rFonts w:ascii="Cambria Math" w:hAnsi="Cambria Math"/>
                <w:sz w:val="28"/>
              </w:rPr>
            </w:pPr>
            <w:r>
              <w:rPr>
                <w:sz w:val="28"/>
              </w:rPr>
              <w:t>Площа,</w:t>
            </w:r>
            <w:r>
              <w:rPr>
                <w:spacing w:val="-6"/>
                <w:sz w:val="28"/>
              </w:rPr>
              <w:t> </w:t>
            </w:r>
            <w:r>
              <w:rPr>
                <w:rFonts w:ascii="Cambria Math" w:hAnsi="Cambria Math"/>
                <w:spacing w:val="-10"/>
                <w:sz w:val="28"/>
              </w:rPr>
              <w:t>м</w:t>
            </w:r>
          </w:p>
        </w:tc>
      </w:tr>
      <w:tr>
        <w:trPr>
          <w:trHeight w:val="539" w:hRule="atLeast"/>
        </w:trPr>
        <w:tc>
          <w:tcPr>
            <w:tcW w:w="560" w:type="dxa"/>
          </w:tcPr>
          <w:p>
            <w:pPr>
              <w:pStyle w:val="TableParagraph"/>
              <w:spacing w:before="0"/>
              <w:ind w:left="0"/>
              <w:rPr>
                <w:sz w:val="26"/>
              </w:rPr>
            </w:pPr>
          </w:p>
        </w:tc>
        <w:tc>
          <w:tcPr>
            <w:tcW w:w="8220" w:type="dxa"/>
            <w:gridSpan w:val="2"/>
          </w:tcPr>
          <w:p>
            <w:pPr>
              <w:pStyle w:val="TableParagraph"/>
              <w:spacing w:before="113"/>
              <w:ind w:left="87" w:right="70"/>
              <w:jc w:val="center"/>
              <w:rPr>
                <w:sz w:val="28"/>
              </w:rPr>
            </w:pPr>
            <w:r>
              <w:rPr>
                <w:sz w:val="28"/>
              </w:rPr>
              <w:t>Вхідна</w:t>
            </w:r>
            <w:r>
              <w:rPr>
                <w:spacing w:val="-9"/>
                <w:sz w:val="28"/>
              </w:rPr>
              <w:t> </w:t>
            </w:r>
            <w:r>
              <w:rPr>
                <w:spacing w:val="-4"/>
                <w:sz w:val="28"/>
              </w:rPr>
              <w:t>зона</w:t>
            </w:r>
          </w:p>
        </w:tc>
      </w:tr>
      <w:tr>
        <w:trPr>
          <w:trHeight w:val="560" w:hRule="atLeast"/>
        </w:trPr>
        <w:tc>
          <w:tcPr>
            <w:tcW w:w="560" w:type="dxa"/>
          </w:tcPr>
          <w:p>
            <w:pPr>
              <w:pStyle w:val="TableParagraph"/>
              <w:spacing w:before="136"/>
              <w:ind w:left="130"/>
              <w:rPr>
                <w:sz w:val="26"/>
              </w:rPr>
            </w:pPr>
            <w:r>
              <w:rPr>
                <w:spacing w:val="-10"/>
                <w:sz w:val="26"/>
              </w:rPr>
              <w:t>1</w:t>
            </w:r>
          </w:p>
        </w:tc>
        <w:tc>
          <w:tcPr>
            <w:tcW w:w="5280" w:type="dxa"/>
          </w:tcPr>
          <w:p>
            <w:pPr>
              <w:pStyle w:val="TableParagraph"/>
              <w:spacing w:before="136"/>
              <w:ind w:left="140"/>
              <w:rPr>
                <w:sz w:val="26"/>
              </w:rPr>
            </w:pPr>
            <w:r>
              <w:rPr>
                <w:spacing w:val="-2"/>
                <w:sz w:val="26"/>
              </w:rPr>
              <w:t>Касово-інформаційний</w:t>
            </w:r>
            <w:r>
              <w:rPr>
                <w:spacing w:val="12"/>
                <w:sz w:val="26"/>
              </w:rPr>
              <w:t> </w:t>
            </w:r>
            <w:r>
              <w:rPr>
                <w:spacing w:val="-2"/>
                <w:sz w:val="26"/>
              </w:rPr>
              <w:t>центр</w:t>
            </w:r>
          </w:p>
        </w:tc>
        <w:tc>
          <w:tcPr>
            <w:tcW w:w="2940" w:type="dxa"/>
          </w:tcPr>
          <w:p>
            <w:pPr>
              <w:pStyle w:val="TableParagraph"/>
              <w:spacing w:before="100"/>
              <w:ind w:left="17"/>
              <w:jc w:val="center"/>
              <w:rPr>
                <w:sz w:val="28"/>
              </w:rPr>
            </w:pPr>
            <w:r>
              <w:rPr>
                <w:spacing w:val="-5"/>
                <w:sz w:val="28"/>
              </w:rPr>
              <w:t>25</w:t>
            </w:r>
          </w:p>
        </w:tc>
      </w:tr>
      <w:tr>
        <w:trPr>
          <w:trHeight w:val="519" w:hRule="atLeast"/>
        </w:trPr>
        <w:tc>
          <w:tcPr>
            <w:tcW w:w="560" w:type="dxa"/>
          </w:tcPr>
          <w:p>
            <w:pPr>
              <w:pStyle w:val="TableParagraph"/>
              <w:spacing w:before="110"/>
              <w:rPr>
                <w:sz w:val="28"/>
              </w:rPr>
            </w:pPr>
            <w:r>
              <w:rPr>
                <w:spacing w:val="-10"/>
                <w:sz w:val="28"/>
              </w:rPr>
              <w:t>2</w:t>
            </w:r>
          </w:p>
        </w:tc>
        <w:tc>
          <w:tcPr>
            <w:tcW w:w="5280" w:type="dxa"/>
          </w:tcPr>
          <w:p>
            <w:pPr>
              <w:pStyle w:val="TableParagraph"/>
              <w:spacing w:before="110"/>
              <w:ind w:left="110"/>
              <w:rPr>
                <w:sz w:val="28"/>
              </w:rPr>
            </w:pPr>
            <w:r>
              <w:rPr>
                <w:sz w:val="28"/>
              </w:rPr>
              <w:t>Сувенірна</w:t>
            </w:r>
            <w:r>
              <w:rPr>
                <w:spacing w:val="-17"/>
                <w:sz w:val="28"/>
              </w:rPr>
              <w:t> </w:t>
            </w:r>
            <w:r>
              <w:rPr>
                <w:spacing w:val="-2"/>
                <w:sz w:val="28"/>
              </w:rPr>
              <w:t>крамниця</w:t>
            </w:r>
          </w:p>
        </w:tc>
        <w:tc>
          <w:tcPr>
            <w:tcW w:w="2940" w:type="dxa"/>
          </w:tcPr>
          <w:p>
            <w:pPr>
              <w:pStyle w:val="TableParagraph"/>
              <w:spacing w:before="110"/>
              <w:ind w:left="17"/>
              <w:jc w:val="center"/>
              <w:rPr>
                <w:sz w:val="28"/>
              </w:rPr>
            </w:pPr>
            <w:r>
              <w:rPr>
                <w:spacing w:val="-5"/>
                <w:sz w:val="28"/>
              </w:rPr>
              <w:t>60</w:t>
            </w:r>
          </w:p>
        </w:tc>
      </w:tr>
      <w:tr>
        <w:trPr>
          <w:trHeight w:val="540" w:hRule="atLeast"/>
        </w:trPr>
        <w:tc>
          <w:tcPr>
            <w:tcW w:w="560" w:type="dxa"/>
          </w:tcPr>
          <w:p>
            <w:pPr>
              <w:pStyle w:val="TableParagraph"/>
              <w:spacing w:before="117"/>
              <w:rPr>
                <w:sz w:val="28"/>
              </w:rPr>
            </w:pPr>
            <w:r>
              <w:rPr>
                <w:spacing w:val="-10"/>
                <w:sz w:val="28"/>
              </w:rPr>
              <w:t>3</w:t>
            </w:r>
          </w:p>
        </w:tc>
        <w:tc>
          <w:tcPr>
            <w:tcW w:w="5280" w:type="dxa"/>
          </w:tcPr>
          <w:p>
            <w:pPr>
              <w:pStyle w:val="TableParagraph"/>
              <w:spacing w:before="117"/>
              <w:ind w:left="110"/>
              <w:rPr>
                <w:sz w:val="28"/>
              </w:rPr>
            </w:pPr>
            <w:r>
              <w:rPr>
                <w:spacing w:val="-2"/>
                <w:sz w:val="28"/>
              </w:rPr>
              <w:t>Гардероб</w:t>
            </w:r>
          </w:p>
        </w:tc>
        <w:tc>
          <w:tcPr>
            <w:tcW w:w="2940" w:type="dxa"/>
          </w:tcPr>
          <w:p>
            <w:pPr>
              <w:pStyle w:val="TableParagraph"/>
              <w:spacing w:before="117"/>
              <w:ind w:left="17"/>
              <w:jc w:val="center"/>
              <w:rPr>
                <w:sz w:val="28"/>
              </w:rPr>
            </w:pPr>
            <w:r>
              <w:rPr>
                <w:spacing w:val="-5"/>
                <w:sz w:val="28"/>
              </w:rPr>
              <w:t>120</w:t>
            </w:r>
          </w:p>
        </w:tc>
      </w:tr>
      <w:tr>
        <w:trPr>
          <w:trHeight w:val="520" w:hRule="atLeast"/>
        </w:trPr>
        <w:tc>
          <w:tcPr>
            <w:tcW w:w="560" w:type="dxa"/>
          </w:tcPr>
          <w:p>
            <w:pPr>
              <w:pStyle w:val="TableParagraph"/>
              <w:spacing w:before="104"/>
              <w:rPr>
                <w:sz w:val="28"/>
              </w:rPr>
            </w:pPr>
            <w:r>
              <w:rPr>
                <w:spacing w:val="-10"/>
                <w:sz w:val="28"/>
              </w:rPr>
              <w:t>4</w:t>
            </w:r>
          </w:p>
        </w:tc>
        <w:tc>
          <w:tcPr>
            <w:tcW w:w="5280" w:type="dxa"/>
          </w:tcPr>
          <w:p>
            <w:pPr>
              <w:pStyle w:val="TableParagraph"/>
              <w:spacing w:before="104"/>
              <w:ind w:left="110"/>
              <w:rPr>
                <w:sz w:val="28"/>
              </w:rPr>
            </w:pPr>
            <w:r>
              <w:rPr>
                <w:spacing w:val="-2"/>
                <w:sz w:val="28"/>
              </w:rPr>
              <w:t>Санвузли</w:t>
            </w:r>
          </w:p>
        </w:tc>
        <w:tc>
          <w:tcPr>
            <w:tcW w:w="2940" w:type="dxa"/>
          </w:tcPr>
          <w:p>
            <w:pPr>
              <w:pStyle w:val="TableParagraph"/>
              <w:spacing w:before="104"/>
              <w:ind w:left="17"/>
              <w:jc w:val="center"/>
              <w:rPr>
                <w:sz w:val="28"/>
              </w:rPr>
            </w:pPr>
            <w:r>
              <w:rPr>
                <w:spacing w:val="-5"/>
                <w:sz w:val="28"/>
              </w:rPr>
              <w:t>80</w:t>
            </w:r>
          </w:p>
        </w:tc>
      </w:tr>
      <w:tr>
        <w:trPr>
          <w:trHeight w:val="520" w:hRule="atLeast"/>
        </w:trPr>
        <w:tc>
          <w:tcPr>
            <w:tcW w:w="560" w:type="dxa"/>
          </w:tcPr>
          <w:p>
            <w:pPr>
              <w:pStyle w:val="TableParagraph"/>
              <w:spacing w:before="0"/>
              <w:ind w:left="0"/>
              <w:rPr>
                <w:sz w:val="26"/>
              </w:rPr>
            </w:pPr>
          </w:p>
        </w:tc>
        <w:tc>
          <w:tcPr>
            <w:tcW w:w="8220" w:type="dxa"/>
            <w:gridSpan w:val="2"/>
          </w:tcPr>
          <w:p>
            <w:pPr>
              <w:pStyle w:val="TableParagraph"/>
              <w:spacing w:before="111"/>
              <w:ind w:left="87"/>
              <w:jc w:val="center"/>
              <w:rPr>
                <w:sz w:val="28"/>
              </w:rPr>
            </w:pPr>
            <w:r>
              <w:rPr>
                <w:spacing w:val="-2"/>
                <w:sz w:val="28"/>
              </w:rPr>
              <w:t>Кав’ярня</w:t>
            </w:r>
          </w:p>
        </w:tc>
      </w:tr>
      <w:tr>
        <w:trPr>
          <w:trHeight w:val="540" w:hRule="atLeast"/>
        </w:trPr>
        <w:tc>
          <w:tcPr>
            <w:tcW w:w="560" w:type="dxa"/>
          </w:tcPr>
          <w:p>
            <w:pPr>
              <w:pStyle w:val="TableParagraph"/>
              <w:spacing w:before="118"/>
              <w:rPr>
                <w:sz w:val="28"/>
              </w:rPr>
            </w:pPr>
            <w:r>
              <w:rPr>
                <w:spacing w:val="-10"/>
                <w:sz w:val="28"/>
              </w:rPr>
              <w:t>5</w:t>
            </w:r>
          </w:p>
        </w:tc>
        <w:tc>
          <w:tcPr>
            <w:tcW w:w="5280" w:type="dxa"/>
          </w:tcPr>
          <w:p>
            <w:pPr>
              <w:pStyle w:val="TableParagraph"/>
              <w:spacing w:before="118"/>
              <w:ind w:left="110"/>
              <w:rPr>
                <w:sz w:val="28"/>
              </w:rPr>
            </w:pPr>
            <w:r>
              <w:rPr>
                <w:sz w:val="28"/>
              </w:rPr>
              <w:t>Обідня</w:t>
            </w:r>
            <w:r>
              <w:rPr>
                <w:spacing w:val="-8"/>
                <w:sz w:val="28"/>
              </w:rPr>
              <w:t> </w:t>
            </w:r>
            <w:r>
              <w:rPr>
                <w:spacing w:val="-4"/>
                <w:sz w:val="28"/>
              </w:rPr>
              <w:t>зала</w:t>
            </w:r>
          </w:p>
        </w:tc>
        <w:tc>
          <w:tcPr>
            <w:tcW w:w="2940" w:type="dxa"/>
          </w:tcPr>
          <w:p>
            <w:pPr>
              <w:pStyle w:val="TableParagraph"/>
              <w:spacing w:before="118"/>
              <w:ind w:left="17"/>
              <w:jc w:val="center"/>
              <w:rPr>
                <w:sz w:val="28"/>
              </w:rPr>
            </w:pPr>
            <w:r>
              <w:rPr>
                <w:spacing w:val="-4"/>
                <w:sz w:val="28"/>
              </w:rPr>
              <w:t>89,6</w:t>
            </w:r>
          </w:p>
        </w:tc>
      </w:tr>
      <w:tr>
        <w:trPr>
          <w:trHeight w:val="520" w:hRule="atLeast"/>
        </w:trPr>
        <w:tc>
          <w:tcPr>
            <w:tcW w:w="560" w:type="dxa"/>
          </w:tcPr>
          <w:p>
            <w:pPr>
              <w:pStyle w:val="TableParagraph"/>
              <w:rPr>
                <w:sz w:val="28"/>
              </w:rPr>
            </w:pPr>
            <w:r>
              <w:rPr>
                <w:spacing w:val="-10"/>
                <w:sz w:val="28"/>
              </w:rPr>
              <w:t>6</w:t>
            </w:r>
          </w:p>
        </w:tc>
        <w:tc>
          <w:tcPr>
            <w:tcW w:w="5280" w:type="dxa"/>
          </w:tcPr>
          <w:p>
            <w:pPr>
              <w:pStyle w:val="TableParagraph"/>
              <w:ind w:left="110"/>
              <w:rPr>
                <w:sz w:val="28"/>
              </w:rPr>
            </w:pPr>
            <w:r>
              <w:rPr>
                <w:spacing w:val="-5"/>
                <w:sz w:val="28"/>
              </w:rPr>
              <w:t>Бар</w:t>
            </w:r>
          </w:p>
        </w:tc>
        <w:tc>
          <w:tcPr>
            <w:tcW w:w="2940" w:type="dxa"/>
          </w:tcPr>
          <w:p>
            <w:pPr>
              <w:pStyle w:val="TableParagraph"/>
              <w:ind w:left="17"/>
              <w:jc w:val="center"/>
              <w:rPr>
                <w:sz w:val="28"/>
              </w:rPr>
            </w:pPr>
            <w:r>
              <w:rPr>
                <w:spacing w:val="-4"/>
                <w:sz w:val="28"/>
              </w:rPr>
              <w:t>13,8</w:t>
            </w:r>
          </w:p>
        </w:tc>
      </w:tr>
      <w:tr>
        <w:trPr>
          <w:trHeight w:val="859" w:hRule="atLeast"/>
        </w:trPr>
        <w:tc>
          <w:tcPr>
            <w:tcW w:w="560" w:type="dxa"/>
          </w:tcPr>
          <w:p>
            <w:pPr>
              <w:pStyle w:val="TableParagraph"/>
              <w:spacing w:before="112"/>
              <w:rPr>
                <w:sz w:val="28"/>
              </w:rPr>
            </w:pPr>
            <w:r>
              <w:rPr>
                <w:spacing w:val="-10"/>
                <w:sz w:val="28"/>
              </w:rPr>
              <w:t>7</w:t>
            </w:r>
          </w:p>
        </w:tc>
        <w:tc>
          <w:tcPr>
            <w:tcW w:w="5280" w:type="dxa"/>
          </w:tcPr>
          <w:p>
            <w:pPr>
              <w:pStyle w:val="TableParagraph"/>
              <w:spacing w:before="112"/>
              <w:ind w:left="110"/>
              <w:rPr>
                <w:sz w:val="28"/>
              </w:rPr>
            </w:pPr>
            <w:r>
              <w:rPr>
                <w:sz w:val="28"/>
              </w:rPr>
              <w:t>Зимній</w:t>
            </w:r>
            <w:r>
              <w:rPr>
                <w:spacing w:val="-11"/>
                <w:sz w:val="28"/>
              </w:rPr>
              <w:t> </w:t>
            </w:r>
            <w:r>
              <w:rPr>
                <w:sz w:val="28"/>
              </w:rPr>
              <w:t>сад</w:t>
            </w:r>
            <w:r>
              <w:rPr>
                <w:spacing w:val="-11"/>
                <w:sz w:val="28"/>
              </w:rPr>
              <w:t> </w:t>
            </w:r>
            <w:r>
              <w:rPr>
                <w:sz w:val="28"/>
              </w:rPr>
              <w:t>з</w:t>
            </w:r>
            <w:r>
              <w:rPr>
                <w:spacing w:val="-11"/>
                <w:sz w:val="28"/>
              </w:rPr>
              <w:t> </w:t>
            </w:r>
            <w:r>
              <w:rPr>
                <w:sz w:val="28"/>
              </w:rPr>
              <w:t>передбаченими</w:t>
            </w:r>
            <w:r>
              <w:rPr>
                <w:spacing w:val="-11"/>
                <w:sz w:val="28"/>
              </w:rPr>
              <w:t> </w:t>
            </w:r>
            <w:r>
              <w:rPr>
                <w:sz w:val="28"/>
              </w:rPr>
              <w:t>місцями</w:t>
            </w:r>
            <w:r>
              <w:rPr>
                <w:spacing w:val="-11"/>
                <w:sz w:val="28"/>
              </w:rPr>
              <w:t> </w:t>
            </w:r>
            <w:r>
              <w:rPr>
                <w:sz w:val="28"/>
              </w:rPr>
              <w:t>для </w:t>
            </w:r>
            <w:r>
              <w:rPr>
                <w:spacing w:val="-2"/>
                <w:sz w:val="28"/>
              </w:rPr>
              <w:t>відпочинку</w:t>
            </w:r>
          </w:p>
        </w:tc>
        <w:tc>
          <w:tcPr>
            <w:tcW w:w="2940" w:type="dxa"/>
          </w:tcPr>
          <w:p>
            <w:pPr>
              <w:pStyle w:val="TableParagraph"/>
              <w:spacing w:before="112"/>
              <w:ind w:left="17"/>
              <w:jc w:val="center"/>
              <w:rPr>
                <w:sz w:val="28"/>
              </w:rPr>
            </w:pPr>
            <w:r>
              <w:rPr>
                <w:spacing w:val="-4"/>
                <w:sz w:val="28"/>
              </w:rPr>
              <w:t>93,6</w:t>
            </w:r>
          </w:p>
        </w:tc>
      </w:tr>
      <w:tr>
        <w:trPr>
          <w:trHeight w:val="520" w:hRule="atLeast"/>
        </w:trPr>
        <w:tc>
          <w:tcPr>
            <w:tcW w:w="560" w:type="dxa"/>
          </w:tcPr>
          <w:p>
            <w:pPr>
              <w:pStyle w:val="TableParagraph"/>
              <w:spacing w:before="101"/>
              <w:rPr>
                <w:sz w:val="28"/>
              </w:rPr>
            </w:pPr>
            <w:r>
              <w:rPr>
                <w:spacing w:val="-10"/>
                <w:sz w:val="28"/>
              </w:rPr>
              <w:t>8</w:t>
            </w:r>
          </w:p>
        </w:tc>
        <w:tc>
          <w:tcPr>
            <w:tcW w:w="5280" w:type="dxa"/>
          </w:tcPr>
          <w:p>
            <w:pPr>
              <w:pStyle w:val="TableParagraph"/>
              <w:spacing w:before="101"/>
              <w:ind w:left="110"/>
              <w:rPr>
                <w:sz w:val="28"/>
              </w:rPr>
            </w:pPr>
            <w:r>
              <w:rPr>
                <w:spacing w:val="-2"/>
                <w:sz w:val="28"/>
              </w:rPr>
              <w:t>Санвузли</w:t>
            </w:r>
          </w:p>
        </w:tc>
        <w:tc>
          <w:tcPr>
            <w:tcW w:w="2940" w:type="dxa"/>
          </w:tcPr>
          <w:p>
            <w:pPr>
              <w:pStyle w:val="TableParagraph"/>
              <w:spacing w:before="101"/>
              <w:ind w:left="17"/>
              <w:jc w:val="center"/>
              <w:rPr>
                <w:sz w:val="28"/>
              </w:rPr>
            </w:pPr>
            <w:r>
              <w:rPr>
                <w:spacing w:val="-4"/>
                <w:sz w:val="28"/>
              </w:rPr>
              <w:t>18,7</w:t>
            </w:r>
          </w:p>
        </w:tc>
      </w:tr>
      <w:tr>
        <w:trPr>
          <w:trHeight w:val="520" w:hRule="atLeast"/>
        </w:trPr>
        <w:tc>
          <w:tcPr>
            <w:tcW w:w="560" w:type="dxa"/>
          </w:tcPr>
          <w:p>
            <w:pPr>
              <w:pStyle w:val="TableParagraph"/>
              <w:spacing w:before="0"/>
              <w:ind w:left="0"/>
              <w:rPr>
                <w:sz w:val="26"/>
              </w:rPr>
            </w:pPr>
          </w:p>
        </w:tc>
        <w:tc>
          <w:tcPr>
            <w:tcW w:w="8220" w:type="dxa"/>
            <w:gridSpan w:val="2"/>
          </w:tcPr>
          <w:p>
            <w:pPr>
              <w:pStyle w:val="TableParagraph"/>
              <w:spacing w:before="108"/>
              <w:ind w:left="87" w:right="70"/>
              <w:jc w:val="center"/>
              <w:rPr>
                <w:sz w:val="28"/>
              </w:rPr>
            </w:pPr>
            <w:r>
              <w:rPr>
                <w:sz w:val="28"/>
              </w:rPr>
              <w:t>Службовий</w:t>
            </w:r>
            <w:r>
              <w:rPr>
                <w:spacing w:val="-13"/>
                <w:sz w:val="28"/>
              </w:rPr>
              <w:t> </w:t>
            </w:r>
            <w:r>
              <w:rPr>
                <w:sz w:val="28"/>
              </w:rPr>
              <w:t>блок</w:t>
            </w:r>
            <w:r>
              <w:rPr>
                <w:spacing w:val="-13"/>
                <w:sz w:val="28"/>
              </w:rPr>
              <w:t> </w:t>
            </w:r>
            <w:r>
              <w:rPr>
                <w:spacing w:val="-2"/>
                <w:sz w:val="28"/>
              </w:rPr>
              <w:t>кав’ярні</w:t>
            </w:r>
          </w:p>
        </w:tc>
      </w:tr>
      <w:tr>
        <w:trPr>
          <w:trHeight w:val="540" w:hRule="atLeast"/>
        </w:trPr>
        <w:tc>
          <w:tcPr>
            <w:tcW w:w="560" w:type="dxa"/>
          </w:tcPr>
          <w:p>
            <w:pPr>
              <w:pStyle w:val="TableParagraph"/>
              <w:spacing w:before="115"/>
              <w:rPr>
                <w:sz w:val="28"/>
              </w:rPr>
            </w:pPr>
            <w:r>
              <w:rPr>
                <w:spacing w:val="-10"/>
                <w:sz w:val="28"/>
              </w:rPr>
              <w:t>9</w:t>
            </w:r>
          </w:p>
        </w:tc>
        <w:tc>
          <w:tcPr>
            <w:tcW w:w="5280" w:type="dxa"/>
          </w:tcPr>
          <w:p>
            <w:pPr>
              <w:pStyle w:val="TableParagraph"/>
              <w:spacing w:before="115"/>
              <w:ind w:left="110"/>
              <w:rPr>
                <w:sz w:val="28"/>
              </w:rPr>
            </w:pPr>
            <w:r>
              <w:rPr>
                <w:spacing w:val="-2"/>
                <w:sz w:val="28"/>
              </w:rPr>
              <w:t>Гардероб</w:t>
            </w:r>
          </w:p>
        </w:tc>
        <w:tc>
          <w:tcPr>
            <w:tcW w:w="2940" w:type="dxa"/>
          </w:tcPr>
          <w:p>
            <w:pPr>
              <w:pStyle w:val="TableParagraph"/>
              <w:spacing w:before="115"/>
              <w:ind w:left="17"/>
              <w:jc w:val="center"/>
              <w:rPr>
                <w:sz w:val="28"/>
              </w:rPr>
            </w:pPr>
            <w:r>
              <w:rPr>
                <w:spacing w:val="-4"/>
                <w:sz w:val="28"/>
              </w:rPr>
              <w:t>13,8</w:t>
            </w:r>
          </w:p>
        </w:tc>
      </w:tr>
    </w:tbl>
    <w:p>
      <w:pPr>
        <w:pStyle w:val="TableParagraph"/>
        <w:spacing w:after="0"/>
        <w:jc w:val="center"/>
        <w:rPr>
          <w:sz w:val="28"/>
        </w:rPr>
        <w:sectPr>
          <w:pgSz w:w="11920" w:h="16840"/>
          <w:pgMar w:header="0" w:footer="1059" w:top="1060" w:bottom="1240" w:left="1700" w:right="708"/>
        </w:sectPr>
      </w:pPr>
    </w:p>
    <w:tbl>
      <w:tblPr>
        <w:tblW w:w="0" w:type="auto"/>
        <w:jc w:val="left"/>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0"/>
        <w:gridCol w:w="5280"/>
        <w:gridCol w:w="2940"/>
      </w:tblGrid>
      <w:tr>
        <w:trPr>
          <w:trHeight w:val="539" w:hRule="atLeast"/>
        </w:trPr>
        <w:tc>
          <w:tcPr>
            <w:tcW w:w="560" w:type="dxa"/>
          </w:tcPr>
          <w:p>
            <w:pPr>
              <w:pStyle w:val="TableParagraph"/>
              <w:spacing w:before="114"/>
              <w:rPr>
                <w:sz w:val="28"/>
              </w:rPr>
            </w:pPr>
            <w:r>
              <w:rPr>
                <w:spacing w:val="-5"/>
                <w:sz w:val="28"/>
              </w:rPr>
              <w:t>10</w:t>
            </w:r>
          </w:p>
        </w:tc>
        <w:tc>
          <w:tcPr>
            <w:tcW w:w="5280" w:type="dxa"/>
          </w:tcPr>
          <w:p>
            <w:pPr>
              <w:pStyle w:val="TableParagraph"/>
              <w:spacing w:before="114"/>
              <w:ind w:left="110"/>
              <w:rPr>
                <w:sz w:val="28"/>
              </w:rPr>
            </w:pPr>
            <w:r>
              <w:rPr>
                <w:spacing w:val="-2"/>
                <w:sz w:val="28"/>
              </w:rPr>
              <w:t>Санвузли</w:t>
            </w:r>
          </w:p>
        </w:tc>
        <w:tc>
          <w:tcPr>
            <w:tcW w:w="2940" w:type="dxa"/>
          </w:tcPr>
          <w:p>
            <w:pPr>
              <w:pStyle w:val="TableParagraph"/>
              <w:spacing w:before="114"/>
              <w:ind w:left="17"/>
              <w:jc w:val="center"/>
              <w:rPr>
                <w:sz w:val="28"/>
              </w:rPr>
            </w:pPr>
            <w:r>
              <w:rPr>
                <w:spacing w:val="-5"/>
                <w:sz w:val="28"/>
              </w:rPr>
              <w:t>12</w:t>
            </w:r>
          </w:p>
        </w:tc>
      </w:tr>
      <w:tr>
        <w:trPr>
          <w:trHeight w:val="520" w:hRule="atLeast"/>
        </w:trPr>
        <w:tc>
          <w:tcPr>
            <w:tcW w:w="560" w:type="dxa"/>
          </w:tcPr>
          <w:p>
            <w:pPr>
              <w:pStyle w:val="TableParagraph"/>
              <w:spacing w:before="101"/>
              <w:rPr>
                <w:sz w:val="28"/>
              </w:rPr>
            </w:pPr>
            <w:r>
              <w:rPr>
                <w:spacing w:val="-5"/>
                <w:sz w:val="28"/>
              </w:rPr>
              <w:t>11</w:t>
            </w:r>
          </w:p>
        </w:tc>
        <w:tc>
          <w:tcPr>
            <w:tcW w:w="5280" w:type="dxa"/>
          </w:tcPr>
          <w:p>
            <w:pPr>
              <w:pStyle w:val="TableParagraph"/>
              <w:spacing w:before="101"/>
              <w:ind w:left="110"/>
              <w:rPr>
                <w:sz w:val="28"/>
              </w:rPr>
            </w:pPr>
            <w:r>
              <w:rPr>
                <w:sz w:val="28"/>
              </w:rPr>
              <w:t>Душова</w:t>
            </w:r>
            <w:r>
              <w:rPr>
                <w:spacing w:val="-9"/>
                <w:sz w:val="28"/>
              </w:rPr>
              <w:t> </w:t>
            </w:r>
            <w:r>
              <w:rPr>
                <w:spacing w:val="-2"/>
                <w:sz w:val="28"/>
              </w:rPr>
              <w:t>кімната</w:t>
            </w:r>
          </w:p>
        </w:tc>
        <w:tc>
          <w:tcPr>
            <w:tcW w:w="2940" w:type="dxa"/>
          </w:tcPr>
          <w:p>
            <w:pPr>
              <w:pStyle w:val="TableParagraph"/>
              <w:spacing w:before="101"/>
              <w:ind w:left="17"/>
              <w:jc w:val="center"/>
              <w:rPr>
                <w:sz w:val="28"/>
              </w:rPr>
            </w:pPr>
            <w:r>
              <w:rPr>
                <w:spacing w:val="-5"/>
                <w:sz w:val="28"/>
              </w:rPr>
              <w:t>6,1</w:t>
            </w:r>
          </w:p>
        </w:tc>
      </w:tr>
      <w:tr>
        <w:trPr>
          <w:trHeight w:val="520" w:hRule="atLeast"/>
        </w:trPr>
        <w:tc>
          <w:tcPr>
            <w:tcW w:w="560" w:type="dxa"/>
          </w:tcPr>
          <w:p>
            <w:pPr>
              <w:pStyle w:val="TableParagraph"/>
              <w:spacing w:before="108"/>
              <w:rPr>
                <w:sz w:val="28"/>
              </w:rPr>
            </w:pPr>
            <w:r>
              <w:rPr>
                <w:spacing w:val="-5"/>
                <w:sz w:val="28"/>
              </w:rPr>
              <w:t>12</w:t>
            </w:r>
          </w:p>
        </w:tc>
        <w:tc>
          <w:tcPr>
            <w:tcW w:w="5280" w:type="dxa"/>
          </w:tcPr>
          <w:p>
            <w:pPr>
              <w:pStyle w:val="TableParagraph"/>
              <w:spacing w:before="108"/>
              <w:ind w:left="110"/>
              <w:rPr>
                <w:sz w:val="28"/>
              </w:rPr>
            </w:pPr>
            <w:r>
              <w:rPr>
                <w:sz w:val="28"/>
              </w:rPr>
              <w:t>Кімната</w:t>
            </w:r>
            <w:r>
              <w:rPr>
                <w:spacing w:val="-11"/>
                <w:sz w:val="28"/>
              </w:rPr>
              <w:t> </w:t>
            </w:r>
            <w:r>
              <w:rPr>
                <w:sz w:val="28"/>
              </w:rPr>
              <w:t>відпочинку</w:t>
            </w:r>
            <w:r>
              <w:rPr>
                <w:spacing w:val="-11"/>
                <w:sz w:val="28"/>
              </w:rPr>
              <w:t> </w:t>
            </w:r>
            <w:r>
              <w:rPr>
                <w:sz w:val="28"/>
              </w:rPr>
              <w:t>із</w:t>
            </w:r>
            <w:r>
              <w:rPr>
                <w:spacing w:val="-11"/>
                <w:sz w:val="28"/>
              </w:rPr>
              <w:t> </w:t>
            </w:r>
            <w:r>
              <w:rPr>
                <w:spacing w:val="-2"/>
                <w:sz w:val="28"/>
              </w:rPr>
              <w:t>кухнею</w:t>
            </w:r>
          </w:p>
        </w:tc>
        <w:tc>
          <w:tcPr>
            <w:tcW w:w="2940" w:type="dxa"/>
          </w:tcPr>
          <w:p>
            <w:pPr>
              <w:pStyle w:val="TableParagraph"/>
              <w:spacing w:before="108"/>
              <w:ind w:left="17"/>
              <w:jc w:val="center"/>
              <w:rPr>
                <w:sz w:val="28"/>
              </w:rPr>
            </w:pPr>
            <w:r>
              <w:rPr>
                <w:spacing w:val="-4"/>
                <w:sz w:val="28"/>
              </w:rPr>
              <w:t>16,3</w:t>
            </w:r>
          </w:p>
        </w:tc>
      </w:tr>
      <w:tr>
        <w:trPr>
          <w:trHeight w:val="539" w:hRule="atLeast"/>
        </w:trPr>
        <w:tc>
          <w:tcPr>
            <w:tcW w:w="560" w:type="dxa"/>
          </w:tcPr>
          <w:p>
            <w:pPr>
              <w:pStyle w:val="TableParagraph"/>
              <w:spacing w:before="115"/>
              <w:rPr>
                <w:sz w:val="28"/>
              </w:rPr>
            </w:pPr>
            <w:r>
              <w:rPr>
                <w:spacing w:val="-5"/>
                <w:sz w:val="28"/>
              </w:rPr>
              <w:t>13</w:t>
            </w:r>
          </w:p>
        </w:tc>
        <w:tc>
          <w:tcPr>
            <w:tcW w:w="5280" w:type="dxa"/>
          </w:tcPr>
          <w:p>
            <w:pPr>
              <w:pStyle w:val="TableParagraph"/>
              <w:spacing w:before="115"/>
              <w:ind w:left="110"/>
              <w:rPr>
                <w:sz w:val="28"/>
              </w:rPr>
            </w:pPr>
            <w:r>
              <w:rPr>
                <w:spacing w:val="-2"/>
                <w:sz w:val="28"/>
              </w:rPr>
              <w:t>Кухня</w:t>
            </w:r>
          </w:p>
        </w:tc>
        <w:tc>
          <w:tcPr>
            <w:tcW w:w="2940" w:type="dxa"/>
          </w:tcPr>
          <w:p>
            <w:pPr>
              <w:pStyle w:val="TableParagraph"/>
              <w:spacing w:before="115"/>
              <w:ind w:left="17"/>
              <w:jc w:val="center"/>
              <w:rPr>
                <w:sz w:val="28"/>
              </w:rPr>
            </w:pPr>
            <w:r>
              <w:rPr>
                <w:spacing w:val="-5"/>
                <w:sz w:val="28"/>
              </w:rPr>
              <w:t>53</w:t>
            </w:r>
          </w:p>
        </w:tc>
      </w:tr>
      <w:tr>
        <w:trPr>
          <w:trHeight w:val="519" w:hRule="atLeast"/>
        </w:trPr>
        <w:tc>
          <w:tcPr>
            <w:tcW w:w="560" w:type="dxa"/>
          </w:tcPr>
          <w:p>
            <w:pPr>
              <w:pStyle w:val="TableParagraph"/>
              <w:spacing w:before="102"/>
              <w:rPr>
                <w:sz w:val="28"/>
              </w:rPr>
            </w:pPr>
            <w:r>
              <w:rPr>
                <w:spacing w:val="-5"/>
                <w:sz w:val="28"/>
              </w:rPr>
              <w:t>14</w:t>
            </w:r>
          </w:p>
        </w:tc>
        <w:tc>
          <w:tcPr>
            <w:tcW w:w="5280" w:type="dxa"/>
          </w:tcPr>
          <w:p>
            <w:pPr>
              <w:pStyle w:val="TableParagraph"/>
              <w:spacing w:before="102"/>
              <w:ind w:left="110"/>
              <w:rPr>
                <w:sz w:val="28"/>
              </w:rPr>
            </w:pPr>
            <w:r>
              <w:rPr>
                <w:sz w:val="28"/>
              </w:rPr>
              <w:t>Приміщення</w:t>
            </w:r>
            <w:r>
              <w:rPr>
                <w:spacing w:val="-9"/>
                <w:sz w:val="28"/>
              </w:rPr>
              <w:t> </w:t>
            </w:r>
            <w:r>
              <w:rPr>
                <w:sz w:val="28"/>
              </w:rPr>
              <w:t>для</w:t>
            </w:r>
            <w:r>
              <w:rPr>
                <w:spacing w:val="-9"/>
                <w:sz w:val="28"/>
              </w:rPr>
              <w:t> </w:t>
            </w:r>
            <w:r>
              <w:rPr>
                <w:sz w:val="28"/>
              </w:rPr>
              <w:t>зберігання</w:t>
            </w:r>
            <w:r>
              <w:rPr>
                <w:spacing w:val="-8"/>
                <w:sz w:val="28"/>
              </w:rPr>
              <w:t> </w:t>
            </w:r>
            <w:r>
              <w:rPr>
                <w:spacing w:val="-2"/>
                <w:sz w:val="28"/>
              </w:rPr>
              <w:t>посуду</w:t>
            </w:r>
          </w:p>
        </w:tc>
        <w:tc>
          <w:tcPr>
            <w:tcW w:w="2940" w:type="dxa"/>
          </w:tcPr>
          <w:p>
            <w:pPr>
              <w:pStyle w:val="TableParagraph"/>
              <w:spacing w:before="102"/>
              <w:ind w:left="17"/>
              <w:jc w:val="center"/>
              <w:rPr>
                <w:sz w:val="28"/>
              </w:rPr>
            </w:pPr>
            <w:r>
              <w:rPr>
                <w:spacing w:val="-10"/>
                <w:sz w:val="28"/>
              </w:rPr>
              <w:t>3</w:t>
            </w:r>
          </w:p>
        </w:tc>
      </w:tr>
      <w:tr>
        <w:trPr>
          <w:trHeight w:val="520" w:hRule="atLeast"/>
        </w:trPr>
        <w:tc>
          <w:tcPr>
            <w:tcW w:w="560" w:type="dxa"/>
          </w:tcPr>
          <w:p>
            <w:pPr>
              <w:pStyle w:val="TableParagraph"/>
              <w:spacing w:before="109"/>
              <w:rPr>
                <w:sz w:val="28"/>
              </w:rPr>
            </w:pPr>
            <w:r>
              <w:rPr>
                <w:spacing w:val="-5"/>
                <w:sz w:val="28"/>
              </w:rPr>
              <w:t>15</w:t>
            </w:r>
          </w:p>
        </w:tc>
        <w:tc>
          <w:tcPr>
            <w:tcW w:w="5280" w:type="dxa"/>
          </w:tcPr>
          <w:p>
            <w:pPr>
              <w:pStyle w:val="TableParagraph"/>
              <w:spacing w:before="109"/>
              <w:ind w:left="110"/>
              <w:rPr>
                <w:sz w:val="28"/>
              </w:rPr>
            </w:pPr>
            <w:r>
              <w:rPr>
                <w:sz w:val="28"/>
              </w:rPr>
              <w:t>Комора</w:t>
            </w:r>
            <w:r>
              <w:rPr>
                <w:spacing w:val="-13"/>
                <w:sz w:val="28"/>
              </w:rPr>
              <w:t> </w:t>
            </w:r>
            <w:r>
              <w:rPr>
                <w:sz w:val="28"/>
              </w:rPr>
              <w:t>для</w:t>
            </w:r>
            <w:r>
              <w:rPr>
                <w:spacing w:val="-12"/>
                <w:sz w:val="28"/>
              </w:rPr>
              <w:t> </w:t>
            </w:r>
            <w:r>
              <w:rPr>
                <w:sz w:val="28"/>
              </w:rPr>
              <w:t>зберігання</w:t>
            </w:r>
            <w:r>
              <w:rPr>
                <w:spacing w:val="-12"/>
                <w:sz w:val="28"/>
              </w:rPr>
              <w:t> </w:t>
            </w:r>
            <w:r>
              <w:rPr>
                <w:sz w:val="28"/>
              </w:rPr>
              <w:t>сухих</w:t>
            </w:r>
            <w:r>
              <w:rPr>
                <w:spacing w:val="-12"/>
                <w:sz w:val="28"/>
              </w:rPr>
              <w:t> </w:t>
            </w:r>
            <w:r>
              <w:rPr>
                <w:spacing w:val="-2"/>
                <w:sz w:val="28"/>
              </w:rPr>
              <w:t>продуктів</w:t>
            </w:r>
          </w:p>
        </w:tc>
        <w:tc>
          <w:tcPr>
            <w:tcW w:w="2940" w:type="dxa"/>
          </w:tcPr>
          <w:p>
            <w:pPr>
              <w:pStyle w:val="TableParagraph"/>
              <w:spacing w:before="109"/>
              <w:ind w:left="17"/>
              <w:jc w:val="center"/>
              <w:rPr>
                <w:sz w:val="28"/>
              </w:rPr>
            </w:pPr>
            <w:r>
              <w:rPr>
                <w:spacing w:val="-5"/>
                <w:sz w:val="28"/>
              </w:rPr>
              <w:t>9,5</w:t>
            </w:r>
          </w:p>
        </w:tc>
      </w:tr>
      <w:tr>
        <w:trPr>
          <w:trHeight w:val="540" w:hRule="atLeast"/>
        </w:trPr>
        <w:tc>
          <w:tcPr>
            <w:tcW w:w="560" w:type="dxa"/>
          </w:tcPr>
          <w:p>
            <w:pPr>
              <w:pStyle w:val="TableParagraph"/>
              <w:spacing w:before="116"/>
              <w:rPr>
                <w:sz w:val="28"/>
              </w:rPr>
            </w:pPr>
            <w:r>
              <w:rPr>
                <w:spacing w:val="-5"/>
                <w:sz w:val="28"/>
              </w:rPr>
              <w:t>16</w:t>
            </w:r>
          </w:p>
        </w:tc>
        <w:tc>
          <w:tcPr>
            <w:tcW w:w="5280" w:type="dxa"/>
          </w:tcPr>
          <w:p>
            <w:pPr>
              <w:pStyle w:val="TableParagraph"/>
              <w:spacing w:before="116"/>
              <w:ind w:left="110"/>
              <w:rPr>
                <w:sz w:val="28"/>
              </w:rPr>
            </w:pPr>
            <w:r>
              <w:rPr>
                <w:spacing w:val="-2"/>
                <w:sz w:val="28"/>
              </w:rPr>
              <w:t>Комора</w:t>
            </w:r>
            <w:r>
              <w:rPr>
                <w:spacing w:val="-13"/>
                <w:sz w:val="28"/>
              </w:rPr>
              <w:t> </w:t>
            </w:r>
            <w:r>
              <w:rPr>
                <w:spacing w:val="-4"/>
                <w:sz w:val="28"/>
              </w:rPr>
              <w:t>бару</w:t>
            </w:r>
          </w:p>
        </w:tc>
        <w:tc>
          <w:tcPr>
            <w:tcW w:w="2940" w:type="dxa"/>
          </w:tcPr>
          <w:p>
            <w:pPr>
              <w:pStyle w:val="TableParagraph"/>
              <w:spacing w:before="116"/>
              <w:ind w:left="17"/>
              <w:jc w:val="center"/>
              <w:rPr>
                <w:sz w:val="28"/>
              </w:rPr>
            </w:pPr>
            <w:r>
              <w:rPr>
                <w:spacing w:val="-5"/>
                <w:sz w:val="28"/>
              </w:rPr>
              <w:t>9,5</w:t>
            </w:r>
          </w:p>
        </w:tc>
      </w:tr>
      <w:tr>
        <w:trPr>
          <w:trHeight w:val="520" w:hRule="atLeast"/>
        </w:trPr>
        <w:tc>
          <w:tcPr>
            <w:tcW w:w="560" w:type="dxa"/>
          </w:tcPr>
          <w:p>
            <w:pPr>
              <w:pStyle w:val="TableParagraph"/>
              <w:spacing w:before="102"/>
              <w:rPr>
                <w:sz w:val="28"/>
              </w:rPr>
            </w:pPr>
            <w:r>
              <w:rPr>
                <w:spacing w:val="-5"/>
                <w:sz w:val="28"/>
              </w:rPr>
              <w:t>17</w:t>
            </w:r>
          </w:p>
        </w:tc>
        <w:tc>
          <w:tcPr>
            <w:tcW w:w="5280" w:type="dxa"/>
          </w:tcPr>
          <w:p>
            <w:pPr>
              <w:pStyle w:val="TableParagraph"/>
              <w:spacing w:before="102"/>
              <w:ind w:left="110"/>
              <w:rPr>
                <w:sz w:val="28"/>
              </w:rPr>
            </w:pPr>
            <w:r>
              <w:rPr>
                <w:spacing w:val="-4"/>
                <w:sz w:val="28"/>
              </w:rPr>
              <w:t>Холодильні</w:t>
            </w:r>
            <w:r>
              <w:rPr>
                <w:spacing w:val="2"/>
                <w:sz w:val="28"/>
              </w:rPr>
              <w:t> </w:t>
            </w:r>
            <w:r>
              <w:rPr>
                <w:spacing w:val="-2"/>
                <w:sz w:val="28"/>
              </w:rPr>
              <w:t>камери</w:t>
            </w:r>
          </w:p>
        </w:tc>
        <w:tc>
          <w:tcPr>
            <w:tcW w:w="2940" w:type="dxa"/>
          </w:tcPr>
          <w:p>
            <w:pPr>
              <w:pStyle w:val="TableParagraph"/>
              <w:spacing w:before="102"/>
              <w:ind w:left="17"/>
              <w:jc w:val="center"/>
              <w:rPr>
                <w:sz w:val="28"/>
              </w:rPr>
            </w:pPr>
            <w:r>
              <w:rPr>
                <w:spacing w:val="-5"/>
                <w:sz w:val="28"/>
              </w:rPr>
              <w:t>9,5</w:t>
            </w:r>
          </w:p>
        </w:tc>
      </w:tr>
      <w:tr>
        <w:trPr>
          <w:trHeight w:val="520" w:hRule="atLeast"/>
        </w:trPr>
        <w:tc>
          <w:tcPr>
            <w:tcW w:w="560" w:type="dxa"/>
          </w:tcPr>
          <w:p>
            <w:pPr>
              <w:pStyle w:val="TableParagraph"/>
              <w:spacing w:before="0"/>
              <w:ind w:left="0"/>
              <w:rPr>
                <w:sz w:val="28"/>
              </w:rPr>
            </w:pPr>
          </w:p>
        </w:tc>
        <w:tc>
          <w:tcPr>
            <w:tcW w:w="8220" w:type="dxa"/>
            <w:gridSpan w:val="2"/>
          </w:tcPr>
          <w:p>
            <w:pPr>
              <w:pStyle w:val="TableParagraph"/>
              <w:spacing w:before="109"/>
              <w:ind w:left="87" w:right="70"/>
              <w:jc w:val="center"/>
              <w:rPr>
                <w:sz w:val="28"/>
              </w:rPr>
            </w:pPr>
            <w:r>
              <w:rPr>
                <w:spacing w:val="-2"/>
                <w:sz w:val="28"/>
              </w:rPr>
              <w:t>Освітньо-експозиційний</w:t>
            </w:r>
            <w:r>
              <w:rPr>
                <w:spacing w:val="15"/>
                <w:sz w:val="28"/>
              </w:rPr>
              <w:t> </w:t>
            </w:r>
            <w:r>
              <w:rPr>
                <w:spacing w:val="-4"/>
                <w:sz w:val="28"/>
              </w:rPr>
              <w:t>блок</w:t>
            </w:r>
          </w:p>
        </w:tc>
      </w:tr>
      <w:tr>
        <w:trPr>
          <w:trHeight w:val="859" w:hRule="atLeast"/>
        </w:trPr>
        <w:tc>
          <w:tcPr>
            <w:tcW w:w="560" w:type="dxa"/>
          </w:tcPr>
          <w:p>
            <w:pPr>
              <w:pStyle w:val="TableParagraph"/>
              <w:spacing w:before="116"/>
              <w:rPr>
                <w:sz w:val="28"/>
              </w:rPr>
            </w:pPr>
            <w:r>
              <w:rPr>
                <w:spacing w:val="-5"/>
                <w:sz w:val="28"/>
              </w:rPr>
              <w:t>18</w:t>
            </w:r>
          </w:p>
        </w:tc>
        <w:tc>
          <w:tcPr>
            <w:tcW w:w="5280" w:type="dxa"/>
          </w:tcPr>
          <w:p>
            <w:pPr>
              <w:pStyle w:val="TableParagraph"/>
              <w:spacing w:before="116"/>
              <w:ind w:left="110"/>
              <w:rPr>
                <w:sz w:val="28"/>
              </w:rPr>
            </w:pPr>
            <w:r>
              <w:rPr>
                <w:sz w:val="28"/>
              </w:rPr>
              <w:t>Експозиційни</w:t>
            </w:r>
            <w:r>
              <w:rPr>
                <w:spacing w:val="-16"/>
                <w:sz w:val="28"/>
              </w:rPr>
              <w:t> </w:t>
            </w:r>
            <w:r>
              <w:rPr>
                <w:sz w:val="28"/>
              </w:rPr>
              <w:t>зали</w:t>
            </w:r>
            <w:r>
              <w:rPr>
                <w:spacing w:val="-16"/>
                <w:sz w:val="28"/>
              </w:rPr>
              <w:t> </w:t>
            </w:r>
            <w:r>
              <w:rPr>
                <w:sz w:val="28"/>
              </w:rPr>
              <w:t>фотографії</w:t>
            </w:r>
            <w:r>
              <w:rPr>
                <w:spacing w:val="-16"/>
                <w:sz w:val="28"/>
              </w:rPr>
              <w:t> </w:t>
            </w:r>
            <w:r>
              <w:rPr>
                <w:sz w:val="28"/>
              </w:rPr>
              <w:t>та альтернативних фотопроцесів</w:t>
            </w:r>
          </w:p>
        </w:tc>
        <w:tc>
          <w:tcPr>
            <w:tcW w:w="2940" w:type="dxa"/>
          </w:tcPr>
          <w:p>
            <w:pPr>
              <w:pStyle w:val="TableParagraph"/>
              <w:spacing w:before="116"/>
              <w:ind w:left="17"/>
              <w:jc w:val="center"/>
              <w:rPr>
                <w:sz w:val="28"/>
              </w:rPr>
            </w:pPr>
            <w:r>
              <w:rPr>
                <w:spacing w:val="-4"/>
                <w:sz w:val="28"/>
              </w:rPr>
              <w:t>1500</w:t>
            </w:r>
          </w:p>
        </w:tc>
      </w:tr>
      <w:tr>
        <w:trPr>
          <w:trHeight w:val="520" w:hRule="atLeast"/>
        </w:trPr>
        <w:tc>
          <w:tcPr>
            <w:tcW w:w="560" w:type="dxa"/>
          </w:tcPr>
          <w:p>
            <w:pPr>
              <w:pStyle w:val="TableParagraph"/>
              <w:rPr>
                <w:sz w:val="28"/>
              </w:rPr>
            </w:pPr>
            <w:r>
              <w:rPr>
                <w:spacing w:val="-5"/>
                <w:sz w:val="28"/>
              </w:rPr>
              <w:t>19</w:t>
            </w:r>
          </w:p>
        </w:tc>
        <w:tc>
          <w:tcPr>
            <w:tcW w:w="5280" w:type="dxa"/>
          </w:tcPr>
          <w:p>
            <w:pPr>
              <w:pStyle w:val="TableParagraph"/>
              <w:ind w:left="110"/>
              <w:rPr>
                <w:sz w:val="28"/>
              </w:rPr>
            </w:pPr>
            <w:r>
              <w:rPr>
                <w:sz w:val="28"/>
              </w:rPr>
              <w:t>Зони</w:t>
            </w:r>
            <w:r>
              <w:rPr>
                <w:spacing w:val="-6"/>
                <w:sz w:val="28"/>
              </w:rPr>
              <w:t> </w:t>
            </w:r>
            <w:r>
              <w:rPr>
                <w:sz w:val="28"/>
              </w:rPr>
              <w:t>експозицій</w:t>
            </w:r>
            <w:r>
              <w:rPr>
                <w:spacing w:val="-5"/>
                <w:sz w:val="28"/>
              </w:rPr>
              <w:t> </w:t>
            </w:r>
            <w:r>
              <w:rPr>
                <w:sz w:val="28"/>
              </w:rPr>
              <w:t>інсталяцій</w:t>
            </w:r>
            <w:r>
              <w:rPr>
                <w:spacing w:val="-6"/>
                <w:sz w:val="28"/>
              </w:rPr>
              <w:t> </w:t>
            </w:r>
            <w:r>
              <w:rPr>
                <w:sz w:val="28"/>
              </w:rPr>
              <w:t>та</w:t>
            </w:r>
            <w:r>
              <w:rPr>
                <w:spacing w:val="-5"/>
                <w:sz w:val="28"/>
              </w:rPr>
              <w:t> </w:t>
            </w:r>
            <w:r>
              <w:rPr>
                <w:spacing w:val="-2"/>
                <w:sz w:val="28"/>
              </w:rPr>
              <w:t>скульптур</w:t>
            </w:r>
          </w:p>
        </w:tc>
        <w:tc>
          <w:tcPr>
            <w:tcW w:w="2940" w:type="dxa"/>
          </w:tcPr>
          <w:p>
            <w:pPr>
              <w:pStyle w:val="TableParagraph"/>
              <w:ind w:left="17"/>
              <w:jc w:val="center"/>
              <w:rPr>
                <w:sz w:val="28"/>
              </w:rPr>
            </w:pPr>
            <w:r>
              <w:rPr>
                <w:spacing w:val="-4"/>
                <w:sz w:val="28"/>
              </w:rPr>
              <w:t>1350</w:t>
            </w:r>
          </w:p>
        </w:tc>
      </w:tr>
      <w:tr>
        <w:trPr>
          <w:trHeight w:val="520" w:hRule="atLeast"/>
        </w:trPr>
        <w:tc>
          <w:tcPr>
            <w:tcW w:w="560" w:type="dxa"/>
          </w:tcPr>
          <w:p>
            <w:pPr>
              <w:pStyle w:val="TableParagraph"/>
              <w:spacing w:before="112"/>
              <w:rPr>
                <w:sz w:val="28"/>
              </w:rPr>
            </w:pPr>
            <w:r>
              <w:rPr>
                <w:spacing w:val="-5"/>
                <w:sz w:val="28"/>
              </w:rPr>
              <w:t>20</w:t>
            </w:r>
          </w:p>
        </w:tc>
        <w:tc>
          <w:tcPr>
            <w:tcW w:w="5280" w:type="dxa"/>
          </w:tcPr>
          <w:p>
            <w:pPr>
              <w:pStyle w:val="TableParagraph"/>
              <w:spacing w:before="112"/>
              <w:ind w:left="110"/>
              <w:rPr>
                <w:sz w:val="28"/>
              </w:rPr>
            </w:pPr>
            <w:r>
              <w:rPr>
                <w:spacing w:val="-2"/>
                <w:sz w:val="28"/>
              </w:rPr>
              <w:t>Лекторій</w:t>
            </w:r>
          </w:p>
        </w:tc>
        <w:tc>
          <w:tcPr>
            <w:tcW w:w="2940" w:type="dxa"/>
          </w:tcPr>
          <w:p>
            <w:pPr>
              <w:pStyle w:val="TableParagraph"/>
              <w:spacing w:before="112"/>
              <w:ind w:left="17"/>
              <w:jc w:val="center"/>
              <w:rPr>
                <w:sz w:val="28"/>
              </w:rPr>
            </w:pPr>
            <w:r>
              <w:rPr>
                <w:spacing w:val="-5"/>
                <w:sz w:val="28"/>
              </w:rPr>
              <w:t>230</w:t>
            </w:r>
          </w:p>
        </w:tc>
      </w:tr>
      <w:tr>
        <w:trPr>
          <w:trHeight w:val="859" w:hRule="atLeast"/>
        </w:trPr>
        <w:tc>
          <w:tcPr>
            <w:tcW w:w="560" w:type="dxa"/>
          </w:tcPr>
          <w:p>
            <w:pPr>
              <w:pStyle w:val="TableParagraph"/>
              <w:spacing w:before="119"/>
              <w:rPr>
                <w:sz w:val="28"/>
              </w:rPr>
            </w:pPr>
            <w:r>
              <w:rPr>
                <w:spacing w:val="-5"/>
                <w:sz w:val="28"/>
              </w:rPr>
              <w:t>21</w:t>
            </w:r>
          </w:p>
        </w:tc>
        <w:tc>
          <w:tcPr>
            <w:tcW w:w="5280" w:type="dxa"/>
          </w:tcPr>
          <w:p>
            <w:pPr>
              <w:pStyle w:val="TableParagraph"/>
              <w:spacing w:before="119"/>
              <w:ind w:left="110"/>
              <w:rPr>
                <w:sz w:val="28"/>
              </w:rPr>
            </w:pPr>
            <w:r>
              <w:rPr>
                <w:spacing w:val="-2"/>
                <w:sz w:val="28"/>
              </w:rPr>
              <w:t>Мультифункціональна</w:t>
            </w:r>
            <w:r>
              <w:rPr>
                <w:spacing w:val="-16"/>
                <w:sz w:val="28"/>
              </w:rPr>
              <w:t> </w:t>
            </w:r>
            <w:r>
              <w:rPr>
                <w:spacing w:val="-2"/>
                <w:sz w:val="28"/>
              </w:rPr>
              <w:t>зала </w:t>
            </w:r>
            <w:r>
              <w:rPr>
                <w:sz w:val="28"/>
              </w:rPr>
              <w:t>перформативних мистецтв</w:t>
            </w:r>
          </w:p>
        </w:tc>
        <w:tc>
          <w:tcPr>
            <w:tcW w:w="2940" w:type="dxa"/>
          </w:tcPr>
          <w:p>
            <w:pPr>
              <w:pStyle w:val="TableParagraph"/>
              <w:spacing w:before="119"/>
              <w:ind w:left="17"/>
              <w:jc w:val="center"/>
              <w:rPr>
                <w:sz w:val="28"/>
              </w:rPr>
            </w:pPr>
            <w:r>
              <w:rPr>
                <w:spacing w:val="-5"/>
                <w:sz w:val="28"/>
              </w:rPr>
              <w:t>400</w:t>
            </w:r>
          </w:p>
        </w:tc>
      </w:tr>
      <w:tr>
        <w:trPr>
          <w:trHeight w:val="520" w:hRule="atLeast"/>
        </w:trPr>
        <w:tc>
          <w:tcPr>
            <w:tcW w:w="560" w:type="dxa"/>
          </w:tcPr>
          <w:p>
            <w:pPr>
              <w:pStyle w:val="TableParagraph"/>
              <w:spacing w:before="108"/>
              <w:rPr>
                <w:sz w:val="28"/>
              </w:rPr>
            </w:pPr>
            <w:r>
              <w:rPr>
                <w:spacing w:val="-5"/>
                <w:sz w:val="28"/>
              </w:rPr>
              <w:t>22</w:t>
            </w:r>
          </w:p>
        </w:tc>
        <w:tc>
          <w:tcPr>
            <w:tcW w:w="5280" w:type="dxa"/>
          </w:tcPr>
          <w:p>
            <w:pPr>
              <w:pStyle w:val="TableParagraph"/>
              <w:spacing w:before="108"/>
              <w:ind w:left="110"/>
              <w:rPr>
                <w:sz w:val="28"/>
              </w:rPr>
            </w:pPr>
            <w:r>
              <w:rPr>
                <w:spacing w:val="-2"/>
                <w:sz w:val="28"/>
              </w:rPr>
              <w:t>Студія</w:t>
            </w:r>
            <w:r>
              <w:rPr>
                <w:spacing w:val="-9"/>
                <w:sz w:val="28"/>
              </w:rPr>
              <w:t> </w:t>
            </w:r>
            <w:r>
              <w:rPr>
                <w:spacing w:val="-2"/>
                <w:sz w:val="28"/>
              </w:rPr>
              <w:t>альтернативних</w:t>
            </w:r>
            <w:r>
              <w:rPr>
                <w:spacing w:val="-8"/>
                <w:sz w:val="28"/>
              </w:rPr>
              <w:t> </w:t>
            </w:r>
            <w:r>
              <w:rPr>
                <w:spacing w:val="-2"/>
                <w:sz w:val="28"/>
              </w:rPr>
              <w:t>фотопроцесів</w:t>
            </w:r>
          </w:p>
        </w:tc>
        <w:tc>
          <w:tcPr>
            <w:tcW w:w="2940" w:type="dxa"/>
          </w:tcPr>
          <w:p>
            <w:pPr>
              <w:pStyle w:val="TableParagraph"/>
              <w:spacing w:before="108"/>
              <w:ind w:left="17"/>
              <w:jc w:val="center"/>
              <w:rPr>
                <w:sz w:val="28"/>
              </w:rPr>
            </w:pPr>
            <w:r>
              <w:rPr>
                <w:spacing w:val="-5"/>
                <w:sz w:val="28"/>
              </w:rPr>
              <w:t>320</w:t>
            </w:r>
          </w:p>
        </w:tc>
      </w:tr>
      <w:tr>
        <w:trPr>
          <w:trHeight w:val="540" w:hRule="atLeast"/>
        </w:trPr>
        <w:tc>
          <w:tcPr>
            <w:tcW w:w="560" w:type="dxa"/>
          </w:tcPr>
          <w:p>
            <w:pPr>
              <w:pStyle w:val="TableParagraph"/>
              <w:spacing w:before="115"/>
              <w:rPr>
                <w:sz w:val="28"/>
              </w:rPr>
            </w:pPr>
            <w:r>
              <w:rPr>
                <w:spacing w:val="-5"/>
                <w:sz w:val="28"/>
              </w:rPr>
              <w:t>23</w:t>
            </w:r>
          </w:p>
        </w:tc>
        <w:tc>
          <w:tcPr>
            <w:tcW w:w="5280" w:type="dxa"/>
          </w:tcPr>
          <w:p>
            <w:pPr>
              <w:pStyle w:val="TableParagraph"/>
              <w:spacing w:before="115"/>
              <w:ind w:left="110"/>
              <w:rPr>
                <w:sz w:val="28"/>
              </w:rPr>
            </w:pPr>
            <w:r>
              <w:rPr>
                <w:sz w:val="28"/>
              </w:rPr>
              <w:t>Приміщення</w:t>
            </w:r>
            <w:r>
              <w:rPr>
                <w:spacing w:val="-9"/>
                <w:sz w:val="28"/>
              </w:rPr>
              <w:t> </w:t>
            </w:r>
            <w:r>
              <w:rPr>
                <w:sz w:val="28"/>
              </w:rPr>
              <w:t>для</w:t>
            </w:r>
            <w:r>
              <w:rPr>
                <w:spacing w:val="-9"/>
                <w:sz w:val="28"/>
              </w:rPr>
              <w:t> </w:t>
            </w:r>
            <w:r>
              <w:rPr>
                <w:sz w:val="28"/>
              </w:rPr>
              <w:t>зберігання</w:t>
            </w:r>
            <w:r>
              <w:rPr>
                <w:spacing w:val="-8"/>
                <w:sz w:val="28"/>
              </w:rPr>
              <w:t> </w:t>
            </w:r>
            <w:r>
              <w:rPr>
                <w:spacing w:val="-2"/>
                <w:sz w:val="28"/>
              </w:rPr>
              <w:t>матеріалів</w:t>
            </w:r>
          </w:p>
        </w:tc>
        <w:tc>
          <w:tcPr>
            <w:tcW w:w="2940" w:type="dxa"/>
          </w:tcPr>
          <w:p>
            <w:pPr>
              <w:pStyle w:val="TableParagraph"/>
              <w:spacing w:before="115"/>
              <w:ind w:left="17"/>
              <w:jc w:val="center"/>
              <w:rPr>
                <w:sz w:val="28"/>
              </w:rPr>
            </w:pPr>
            <w:r>
              <w:rPr>
                <w:spacing w:val="-5"/>
                <w:sz w:val="28"/>
              </w:rPr>
              <w:t>11</w:t>
            </w:r>
          </w:p>
        </w:tc>
      </w:tr>
      <w:tr>
        <w:trPr>
          <w:trHeight w:val="839" w:hRule="atLeast"/>
        </w:trPr>
        <w:tc>
          <w:tcPr>
            <w:tcW w:w="560" w:type="dxa"/>
          </w:tcPr>
          <w:p>
            <w:pPr>
              <w:pStyle w:val="TableParagraph"/>
              <w:spacing w:before="102"/>
              <w:rPr>
                <w:sz w:val="28"/>
              </w:rPr>
            </w:pPr>
            <w:r>
              <w:rPr>
                <w:spacing w:val="-5"/>
                <w:sz w:val="28"/>
              </w:rPr>
              <w:t>24</w:t>
            </w:r>
          </w:p>
        </w:tc>
        <w:tc>
          <w:tcPr>
            <w:tcW w:w="5280" w:type="dxa"/>
          </w:tcPr>
          <w:p>
            <w:pPr>
              <w:pStyle w:val="TableParagraph"/>
              <w:spacing w:before="102"/>
              <w:ind w:left="110" w:right="1038"/>
              <w:rPr>
                <w:sz w:val="28"/>
              </w:rPr>
            </w:pPr>
            <w:r>
              <w:rPr>
                <w:sz w:val="28"/>
              </w:rPr>
              <w:t>Холодильні</w:t>
            </w:r>
            <w:r>
              <w:rPr>
                <w:spacing w:val="-18"/>
                <w:sz w:val="28"/>
              </w:rPr>
              <w:t> </w:t>
            </w:r>
            <w:r>
              <w:rPr>
                <w:sz w:val="28"/>
              </w:rPr>
              <w:t>камери</w:t>
            </w:r>
            <w:r>
              <w:rPr>
                <w:spacing w:val="-17"/>
                <w:sz w:val="28"/>
              </w:rPr>
              <w:t> </w:t>
            </w:r>
            <w:r>
              <w:rPr>
                <w:sz w:val="28"/>
              </w:rPr>
              <w:t>для</w:t>
            </w:r>
            <w:r>
              <w:rPr>
                <w:spacing w:val="-18"/>
                <w:sz w:val="28"/>
              </w:rPr>
              <w:t> </w:t>
            </w:r>
            <w:r>
              <w:rPr>
                <w:sz w:val="28"/>
              </w:rPr>
              <w:t>зберігання </w:t>
            </w:r>
            <w:r>
              <w:rPr>
                <w:spacing w:val="-2"/>
                <w:sz w:val="28"/>
              </w:rPr>
              <w:t>реактивів</w:t>
            </w:r>
          </w:p>
        </w:tc>
        <w:tc>
          <w:tcPr>
            <w:tcW w:w="2940" w:type="dxa"/>
          </w:tcPr>
          <w:p>
            <w:pPr>
              <w:pStyle w:val="TableParagraph"/>
              <w:spacing w:before="102"/>
              <w:ind w:left="17"/>
              <w:jc w:val="center"/>
              <w:rPr>
                <w:sz w:val="28"/>
              </w:rPr>
            </w:pPr>
            <w:r>
              <w:rPr>
                <w:spacing w:val="-10"/>
                <w:sz w:val="28"/>
              </w:rPr>
              <w:t>6</w:t>
            </w:r>
          </w:p>
        </w:tc>
      </w:tr>
      <w:tr>
        <w:trPr>
          <w:trHeight w:val="520" w:hRule="atLeast"/>
        </w:trPr>
        <w:tc>
          <w:tcPr>
            <w:tcW w:w="560" w:type="dxa"/>
          </w:tcPr>
          <w:p>
            <w:pPr>
              <w:pStyle w:val="TableParagraph"/>
              <w:spacing w:before="111"/>
              <w:rPr>
                <w:sz w:val="28"/>
              </w:rPr>
            </w:pPr>
            <w:r>
              <w:rPr>
                <w:spacing w:val="-5"/>
                <w:sz w:val="28"/>
              </w:rPr>
              <w:t>25</w:t>
            </w:r>
          </w:p>
        </w:tc>
        <w:tc>
          <w:tcPr>
            <w:tcW w:w="5280" w:type="dxa"/>
          </w:tcPr>
          <w:p>
            <w:pPr>
              <w:pStyle w:val="TableParagraph"/>
              <w:spacing w:before="111"/>
              <w:ind w:left="110"/>
              <w:rPr>
                <w:sz w:val="28"/>
              </w:rPr>
            </w:pPr>
            <w:r>
              <w:rPr>
                <w:sz w:val="28"/>
              </w:rPr>
              <w:t>Студія</w:t>
            </w:r>
            <w:r>
              <w:rPr>
                <w:spacing w:val="-13"/>
                <w:sz w:val="28"/>
              </w:rPr>
              <w:t> </w:t>
            </w:r>
            <w:r>
              <w:rPr>
                <w:sz w:val="28"/>
              </w:rPr>
              <w:t>цифрової</w:t>
            </w:r>
            <w:r>
              <w:rPr>
                <w:spacing w:val="-13"/>
                <w:sz w:val="28"/>
              </w:rPr>
              <w:t> </w:t>
            </w:r>
            <w:r>
              <w:rPr>
                <w:sz w:val="28"/>
              </w:rPr>
              <w:t>та</w:t>
            </w:r>
            <w:r>
              <w:rPr>
                <w:spacing w:val="-13"/>
                <w:sz w:val="28"/>
              </w:rPr>
              <w:t> </w:t>
            </w:r>
            <w:r>
              <w:rPr>
                <w:sz w:val="28"/>
              </w:rPr>
              <w:t>аналогової</w:t>
            </w:r>
            <w:r>
              <w:rPr>
                <w:spacing w:val="-12"/>
                <w:sz w:val="28"/>
              </w:rPr>
              <w:t> </w:t>
            </w:r>
            <w:r>
              <w:rPr>
                <w:spacing w:val="-2"/>
                <w:sz w:val="28"/>
              </w:rPr>
              <w:t>фотографії</w:t>
            </w:r>
          </w:p>
        </w:tc>
        <w:tc>
          <w:tcPr>
            <w:tcW w:w="2940" w:type="dxa"/>
          </w:tcPr>
          <w:p>
            <w:pPr>
              <w:pStyle w:val="TableParagraph"/>
              <w:spacing w:before="111"/>
              <w:ind w:left="17"/>
              <w:jc w:val="center"/>
              <w:rPr>
                <w:sz w:val="28"/>
              </w:rPr>
            </w:pPr>
            <w:r>
              <w:rPr>
                <w:spacing w:val="-5"/>
                <w:sz w:val="28"/>
              </w:rPr>
              <w:t>180</w:t>
            </w:r>
          </w:p>
        </w:tc>
      </w:tr>
      <w:tr>
        <w:trPr>
          <w:trHeight w:val="539" w:hRule="atLeast"/>
        </w:trPr>
        <w:tc>
          <w:tcPr>
            <w:tcW w:w="560" w:type="dxa"/>
          </w:tcPr>
          <w:p>
            <w:pPr>
              <w:pStyle w:val="TableParagraph"/>
              <w:spacing w:before="118"/>
              <w:rPr>
                <w:sz w:val="28"/>
              </w:rPr>
            </w:pPr>
            <w:r>
              <w:rPr>
                <w:spacing w:val="-5"/>
                <w:sz w:val="28"/>
              </w:rPr>
              <w:t>26</w:t>
            </w:r>
          </w:p>
        </w:tc>
        <w:tc>
          <w:tcPr>
            <w:tcW w:w="5280" w:type="dxa"/>
          </w:tcPr>
          <w:p>
            <w:pPr>
              <w:pStyle w:val="TableParagraph"/>
              <w:spacing w:before="118"/>
              <w:ind w:left="110"/>
              <w:rPr>
                <w:sz w:val="28"/>
              </w:rPr>
            </w:pPr>
            <w:r>
              <w:rPr>
                <w:sz w:val="28"/>
              </w:rPr>
              <w:t>Дарк</w:t>
            </w:r>
            <w:r>
              <w:rPr>
                <w:spacing w:val="-4"/>
                <w:sz w:val="28"/>
              </w:rPr>
              <w:t> </w:t>
            </w:r>
            <w:r>
              <w:rPr>
                <w:spacing w:val="-5"/>
                <w:sz w:val="28"/>
              </w:rPr>
              <w:t>рум</w:t>
            </w:r>
          </w:p>
        </w:tc>
        <w:tc>
          <w:tcPr>
            <w:tcW w:w="2940" w:type="dxa"/>
          </w:tcPr>
          <w:p>
            <w:pPr>
              <w:pStyle w:val="TableParagraph"/>
              <w:spacing w:before="118"/>
              <w:ind w:left="17"/>
              <w:jc w:val="center"/>
              <w:rPr>
                <w:sz w:val="28"/>
              </w:rPr>
            </w:pPr>
            <w:r>
              <w:rPr>
                <w:spacing w:val="-4"/>
                <w:sz w:val="28"/>
              </w:rPr>
              <w:t>15,6</w:t>
            </w:r>
          </w:p>
        </w:tc>
      </w:tr>
      <w:tr>
        <w:trPr>
          <w:trHeight w:val="520" w:hRule="atLeast"/>
        </w:trPr>
        <w:tc>
          <w:tcPr>
            <w:tcW w:w="560" w:type="dxa"/>
          </w:tcPr>
          <w:p>
            <w:pPr>
              <w:pStyle w:val="TableParagraph"/>
              <w:rPr>
                <w:sz w:val="28"/>
              </w:rPr>
            </w:pPr>
            <w:r>
              <w:rPr>
                <w:spacing w:val="-5"/>
                <w:sz w:val="28"/>
              </w:rPr>
              <w:t>27</w:t>
            </w:r>
          </w:p>
        </w:tc>
        <w:tc>
          <w:tcPr>
            <w:tcW w:w="5280" w:type="dxa"/>
          </w:tcPr>
          <w:p>
            <w:pPr>
              <w:pStyle w:val="TableParagraph"/>
              <w:ind w:left="110"/>
              <w:rPr>
                <w:sz w:val="28"/>
              </w:rPr>
            </w:pPr>
            <w:r>
              <w:rPr>
                <w:sz w:val="28"/>
              </w:rPr>
              <w:t>Холодильні</w:t>
            </w:r>
            <w:r>
              <w:rPr>
                <w:spacing w:val="-16"/>
                <w:sz w:val="28"/>
              </w:rPr>
              <w:t> </w:t>
            </w:r>
            <w:r>
              <w:rPr>
                <w:sz w:val="28"/>
              </w:rPr>
              <w:t>камери</w:t>
            </w:r>
            <w:r>
              <w:rPr>
                <w:spacing w:val="-16"/>
                <w:sz w:val="28"/>
              </w:rPr>
              <w:t> </w:t>
            </w:r>
            <w:r>
              <w:rPr>
                <w:sz w:val="28"/>
              </w:rPr>
              <w:t>для</w:t>
            </w:r>
            <w:r>
              <w:rPr>
                <w:spacing w:val="-16"/>
                <w:sz w:val="28"/>
              </w:rPr>
              <w:t> </w:t>
            </w:r>
            <w:r>
              <w:rPr>
                <w:sz w:val="28"/>
              </w:rPr>
              <w:t>зберігання</w:t>
            </w:r>
            <w:r>
              <w:rPr>
                <w:spacing w:val="-16"/>
                <w:sz w:val="28"/>
              </w:rPr>
              <w:t> </w:t>
            </w:r>
            <w:r>
              <w:rPr>
                <w:spacing w:val="-2"/>
                <w:sz w:val="28"/>
              </w:rPr>
              <w:t>плівки</w:t>
            </w:r>
          </w:p>
        </w:tc>
        <w:tc>
          <w:tcPr>
            <w:tcW w:w="2940" w:type="dxa"/>
          </w:tcPr>
          <w:p>
            <w:pPr>
              <w:pStyle w:val="TableParagraph"/>
              <w:ind w:left="17"/>
              <w:jc w:val="center"/>
              <w:rPr>
                <w:sz w:val="28"/>
              </w:rPr>
            </w:pPr>
            <w:r>
              <w:rPr>
                <w:spacing w:val="-10"/>
                <w:sz w:val="28"/>
              </w:rPr>
              <w:t>6</w:t>
            </w:r>
          </w:p>
        </w:tc>
      </w:tr>
      <w:tr>
        <w:trPr>
          <w:trHeight w:val="520" w:hRule="atLeast"/>
        </w:trPr>
        <w:tc>
          <w:tcPr>
            <w:tcW w:w="560" w:type="dxa"/>
          </w:tcPr>
          <w:p>
            <w:pPr>
              <w:pStyle w:val="TableParagraph"/>
              <w:spacing w:before="112"/>
              <w:rPr>
                <w:sz w:val="28"/>
              </w:rPr>
            </w:pPr>
            <w:r>
              <w:rPr>
                <w:spacing w:val="-5"/>
                <w:sz w:val="28"/>
              </w:rPr>
              <w:t>28</w:t>
            </w:r>
          </w:p>
        </w:tc>
        <w:tc>
          <w:tcPr>
            <w:tcW w:w="5280" w:type="dxa"/>
          </w:tcPr>
          <w:p>
            <w:pPr>
              <w:pStyle w:val="TableParagraph"/>
              <w:spacing w:before="112"/>
              <w:ind w:left="110"/>
              <w:rPr>
                <w:sz w:val="28"/>
              </w:rPr>
            </w:pPr>
            <w:r>
              <w:rPr>
                <w:sz w:val="28"/>
              </w:rPr>
              <w:t>Зона</w:t>
            </w:r>
            <w:r>
              <w:rPr>
                <w:spacing w:val="-7"/>
                <w:sz w:val="28"/>
              </w:rPr>
              <w:t> </w:t>
            </w:r>
            <w:r>
              <w:rPr>
                <w:sz w:val="28"/>
              </w:rPr>
              <w:t>відкритих</w:t>
            </w:r>
            <w:r>
              <w:rPr>
                <w:spacing w:val="-6"/>
                <w:sz w:val="28"/>
              </w:rPr>
              <w:t> </w:t>
            </w:r>
            <w:r>
              <w:rPr>
                <w:spacing w:val="-2"/>
                <w:sz w:val="28"/>
              </w:rPr>
              <w:t>воркшопів</w:t>
            </w:r>
          </w:p>
        </w:tc>
        <w:tc>
          <w:tcPr>
            <w:tcW w:w="2940" w:type="dxa"/>
          </w:tcPr>
          <w:p>
            <w:pPr>
              <w:pStyle w:val="TableParagraph"/>
              <w:spacing w:before="112"/>
              <w:ind w:left="17"/>
              <w:jc w:val="center"/>
              <w:rPr>
                <w:sz w:val="28"/>
              </w:rPr>
            </w:pPr>
            <w:r>
              <w:rPr>
                <w:spacing w:val="-5"/>
                <w:sz w:val="28"/>
              </w:rPr>
              <w:t>260</w:t>
            </w:r>
          </w:p>
        </w:tc>
      </w:tr>
      <w:tr>
        <w:trPr>
          <w:trHeight w:val="540" w:hRule="atLeast"/>
        </w:trPr>
        <w:tc>
          <w:tcPr>
            <w:tcW w:w="560" w:type="dxa"/>
          </w:tcPr>
          <w:p>
            <w:pPr>
              <w:pStyle w:val="TableParagraph"/>
              <w:spacing w:before="119"/>
              <w:rPr>
                <w:sz w:val="28"/>
              </w:rPr>
            </w:pPr>
            <w:r>
              <w:rPr>
                <w:spacing w:val="-5"/>
                <w:sz w:val="28"/>
              </w:rPr>
              <w:t>29</w:t>
            </w:r>
          </w:p>
        </w:tc>
        <w:tc>
          <w:tcPr>
            <w:tcW w:w="5280" w:type="dxa"/>
          </w:tcPr>
          <w:p>
            <w:pPr>
              <w:pStyle w:val="TableParagraph"/>
              <w:spacing w:before="119"/>
              <w:ind w:left="110"/>
              <w:rPr>
                <w:sz w:val="28"/>
              </w:rPr>
            </w:pPr>
            <w:r>
              <w:rPr>
                <w:sz w:val="28"/>
              </w:rPr>
              <w:t>Експлуатована</w:t>
            </w:r>
            <w:r>
              <w:rPr>
                <w:spacing w:val="-16"/>
                <w:sz w:val="28"/>
              </w:rPr>
              <w:t> </w:t>
            </w:r>
            <w:r>
              <w:rPr>
                <w:sz w:val="28"/>
              </w:rPr>
              <w:t>покрівля</w:t>
            </w:r>
            <w:r>
              <w:rPr>
                <w:spacing w:val="-16"/>
                <w:sz w:val="28"/>
              </w:rPr>
              <w:t> </w:t>
            </w:r>
            <w:r>
              <w:rPr>
                <w:sz w:val="28"/>
              </w:rPr>
              <w:t>з</w:t>
            </w:r>
            <w:r>
              <w:rPr>
                <w:spacing w:val="-16"/>
                <w:sz w:val="28"/>
              </w:rPr>
              <w:t> </w:t>
            </w:r>
            <w:r>
              <w:rPr>
                <w:spacing w:val="-2"/>
                <w:sz w:val="28"/>
              </w:rPr>
              <w:t>озелененням</w:t>
            </w:r>
          </w:p>
        </w:tc>
        <w:tc>
          <w:tcPr>
            <w:tcW w:w="2940" w:type="dxa"/>
          </w:tcPr>
          <w:p>
            <w:pPr>
              <w:pStyle w:val="TableParagraph"/>
              <w:spacing w:before="119"/>
              <w:ind w:left="17"/>
              <w:jc w:val="center"/>
              <w:rPr>
                <w:sz w:val="28"/>
              </w:rPr>
            </w:pPr>
            <w:r>
              <w:rPr>
                <w:spacing w:val="-5"/>
                <w:sz w:val="28"/>
              </w:rPr>
              <w:t>800</w:t>
            </w:r>
          </w:p>
        </w:tc>
      </w:tr>
      <w:tr>
        <w:trPr>
          <w:trHeight w:val="520" w:hRule="atLeast"/>
        </w:trPr>
        <w:tc>
          <w:tcPr>
            <w:tcW w:w="560" w:type="dxa"/>
          </w:tcPr>
          <w:p>
            <w:pPr>
              <w:pStyle w:val="TableParagraph"/>
              <w:spacing w:before="106"/>
              <w:rPr>
                <w:sz w:val="28"/>
              </w:rPr>
            </w:pPr>
            <w:r>
              <w:rPr>
                <w:spacing w:val="-5"/>
                <w:sz w:val="28"/>
              </w:rPr>
              <w:t>30</w:t>
            </w:r>
          </w:p>
        </w:tc>
        <w:tc>
          <w:tcPr>
            <w:tcW w:w="5280" w:type="dxa"/>
          </w:tcPr>
          <w:p>
            <w:pPr>
              <w:pStyle w:val="TableParagraph"/>
              <w:spacing w:before="106"/>
              <w:ind w:left="110"/>
              <w:rPr>
                <w:sz w:val="28"/>
              </w:rPr>
            </w:pPr>
            <w:r>
              <w:rPr>
                <w:spacing w:val="-2"/>
                <w:sz w:val="28"/>
              </w:rPr>
              <w:t>Санвузли</w:t>
            </w:r>
          </w:p>
        </w:tc>
        <w:tc>
          <w:tcPr>
            <w:tcW w:w="2940" w:type="dxa"/>
          </w:tcPr>
          <w:p>
            <w:pPr>
              <w:pStyle w:val="TableParagraph"/>
              <w:spacing w:before="106"/>
              <w:ind w:left="17"/>
              <w:jc w:val="center"/>
              <w:rPr>
                <w:sz w:val="28"/>
              </w:rPr>
            </w:pPr>
            <w:r>
              <w:rPr>
                <w:spacing w:val="-5"/>
                <w:sz w:val="28"/>
              </w:rPr>
              <w:t>70</w:t>
            </w:r>
          </w:p>
        </w:tc>
      </w:tr>
      <w:tr>
        <w:trPr>
          <w:trHeight w:val="539" w:hRule="atLeast"/>
        </w:trPr>
        <w:tc>
          <w:tcPr>
            <w:tcW w:w="560" w:type="dxa"/>
          </w:tcPr>
          <w:p>
            <w:pPr>
              <w:pStyle w:val="TableParagraph"/>
              <w:spacing w:before="113"/>
              <w:rPr>
                <w:sz w:val="28"/>
              </w:rPr>
            </w:pPr>
            <w:r>
              <w:rPr>
                <w:spacing w:val="-5"/>
                <w:sz w:val="28"/>
              </w:rPr>
              <w:t>31</w:t>
            </w:r>
          </w:p>
        </w:tc>
        <w:tc>
          <w:tcPr>
            <w:tcW w:w="5280" w:type="dxa"/>
          </w:tcPr>
          <w:p>
            <w:pPr>
              <w:pStyle w:val="TableParagraph"/>
              <w:spacing w:before="113"/>
              <w:ind w:left="110"/>
              <w:rPr>
                <w:sz w:val="28"/>
              </w:rPr>
            </w:pPr>
            <w:r>
              <w:rPr>
                <w:spacing w:val="-2"/>
                <w:sz w:val="28"/>
              </w:rPr>
              <w:t>Комори</w:t>
            </w:r>
          </w:p>
        </w:tc>
        <w:tc>
          <w:tcPr>
            <w:tcW w:w="2940" w:type="dxa"/>
          </w:tcPr>
          <w:p>
            <w:pPr>
              <w:pStyle w:val="TableParagraph"/>
              <w:spacing w:before="113"/>
              <w:ind w:left="17"/>
              <w:jc w:val="center"/>
              <w:rPr>
                <w:sz w:val="28"/>
              </w:rPr>
            </w:pPr>
            <w:r>
              <w:rPr>
                <w:spacing w:val="-5"/>
                <w:sz w:val="28"/>
              </w:rPr>
              <w:t>4,4</w:t>
            </w:r>
          </w:p>
        </w:tc>
      </w:tr>
      <w:tr>
        <w:trPr>
          <w:trHeight w:val="520" w:hRule="atLeast"/>
        </w:trPr>
        <w:tc>
          <w:tcPr>
            <w:tcW w:w="560" w:type="dxa"/>
          </w:tcPr>
          <w:p>
            <w:pPr>
              <w:pStyle w:val="TableParagraph"/>
              <w:spacing w:before="0"/>
              <w:ind w:left="0"/>
              <w:rPr>
                <w:sz w:val="28"/>
              </w:rPr>
            </w:pPr>
          </w:p>
        </w:tc>
        <w:tc>
          <w:tcPr>
            <w:tcW w:w="8220" w:type="dxa"/>
            <w:gridSpan w:val="2"/>
          </w:tcPr>
          <w:p>
            <w:pPr>
              <w:pStyle w:val="TableParagraph"/>
              <w:spacing w:before="100"/>
              <w:ind w:left="87" w:right="70"/>
              <w:jc w:val="center"/>
              <w:rPr>
                <w:sz w:val="28"/>
              </w:rPr>
            </w:pPr>
            <w:r>
              <w:rPr>
                <w:spacing w:val="-2"/>
                <w:sz w:val="28"/>
              </w:rPr>
              <w:t>Адміністративний</w:t>
            </w:r>
            <w:r>
              <w:rPr>
                <w:spacing w:val="13"/>
                <w:sz w:val="28"/>
              </w:rPr>
              <w:t> </w:t>
            </w:r>
            <w:r>
              <w:rPr>
                <w:spacing w:val="-4"/>
                <w:sz w:val="28"/>
              </w:rPr>
              <w:t>блок</w:t>
            </w:r>
          </w:p>
        </w:tc>
      </w:tr>
    </w:tbl>
    <w:p>
      <w:pPr>
        <w:pStyle w:val="TableParagraph"/>
        <w:spacing w:after="0"/>
        <w:jc w:val="center"/>
        <w:rPr>
          <w:sz w:val="28"/>
        </w:rPr>
        <w:sectPr>
          <w:type w:val="continuous"/>
          <w:pgSz w:w="11920" w:h="16840"/>
          <w:pgMar w:header="0" w:footer="1059" w:top="1100" w:bottom="1240" w:left="1700" w:right="708"/>
        </w:sectPr>
      </w:pPr>
    </w:p>
    <w:tbl>
      <w:tblPr>
        <w:tblW w:w="0" w:type="auto"/>
        <w:jc w:val="left"/>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0"/>
        <w:gridCol w:w="5280"/>
        <w:gridCol w:w="2940"/>
      </w:tblGrid>
      <w:tr>
        <w:trPr>
          <w:trHeight w:val="539" w:hRule="atLeast"/>
        </w:trPr>
        <w:tc>
          <w:tcPr>
            <w:tcW w:w="560" w:type="dxa"/>
          </w:tcPr>
          <w:p>
            <w:pPr>
              <w:pStyle w:val="TableParagraph"/>
              <w:spacing w:before="114"/>
              <w:rPr>
                <w:sz w:val="28"/>
              </w:rPr>
            </w:pPr>
            <w:r>
              <w:rPr>
                <w:spacing w:val="-5"/>
                <w:sz w:val="28"/>
              </w:rPr>
              <w:t>32</w:t>
            </w:r>
          </w:p>
        </w:tc>
        <w:tc>
          <w:tcPr>
            <w:tcW w:w="5280" w:type="dxa"/>
          </w:tcPr>
          <w:p>
            <w:pPr>
              <w:pStyle w:val="TableParagraph"/>
              <w:spacing w:before="114"/>
              <w:ind w:left="110"/>
              <w:rPr>
                <w:sz w:val="28"/>
              </w:rPr>
            </w:pPr>
            <w:r>
              <w:rPr>
                <w:sz w:val="28"/>
              </w:rPr>
              <w:t>Кабінет</w:t>
            </w:r>
            <w:r>
              <w:rPr>
                <w:spacing w:val="-10"/>
                <w:sz w:val="28"/>
              </w:rPr>
              <w:t> </w:t>
            </w:r>
            <w:r>
              <w:rPr>
                <w:spacing w:val="-2"/>
                <w:sz w:val="28"/>
              </w:rPr>
              <w:t>директора</w:t>
            </w:r>
          </w:p>
        </w:tc>
        <w:tc>
          <w:tcPr>
            <w:tcW w:w="2940" w:type="dxa"/>
          </w:tcPr>
          <w:p>
            <w:pPr>
              <w:pStyle w:val="TableParagraph"/>
              <w:spacing w:before="114"/>
              <w:ind w:left="17"/>
              <w:jc w:val="center"/>
              <w:rPr>
                <w:sz w:val="28"/>
              </w:rPr>
            </w:pPr>
            <w:r>
              <w:rPr>
                <w:spacing w:val="-5"/>
                <w:sz w:val="28"/>
              </w:rPr>
              <w:t>15</w:t>
            </w:r>
          </w:p>
        </w:tc>
      </w:tr>
      <w:tr>
        <w:trPr>
          <w:trHeight w:val="840" w:hRule="atLeast"/>
        </w:trPr>
        <w:tc>
          <w:tcPr>
            <w:tcW w:w="560" w:type="dxa"/>
          </w:tcPr>
          <w:p>
            <w:pPr>
              <w:pStyle w:val="TableParagraph"/>
              <w:spacing w:before="101"/>
              <w:rPr>
                <w:sz w:val="28"/>
              </w:rPr>
            </w:pPr>
            <w:r>
              <w:rPr>
                <w:spacing w:val="-5"/>
                <w:sz w:val="28"/>
              </w:rPr>
              <w:t>33</w:t>
            </w:r>
          </w:p>
        </w:tc>
        <w:tc>
          <w:tcPr>
            <w:tcW w:w="5280" w:type="dxa"/>
          </w:tcPr>
          <w:p>
            <w:pPr>
              <w:pStyle w:val="TableParagraph"/>
              <w:spacing w:before="101"/>
              <w:ind w:left="110"/>
              <w:rPr>
                <w:sz w:val="28"/>
              </w:rPr>
            </w:pPr>
            <w:r>
              <w:rPr>
                <w:sz w:val="28"/>
              </w:rPr>
              <w:t>Відкритий</w:t>
            </w:r>
            <w:r>
              <w:rPr>
                <w:spacing w:val="-15"/>
                <w:sz w:val="28"/>
              </w:rPr>
              <w:t> </w:t>
            </w:r>
            <w:r>
              <w:rPr>
                <w:sz w:val="28"/>
              </w:rPr>
              <w:t>офіс</w:t>
            </w:r>
            <w:r>
              <w:rPr>
                <w:spacing w:val="-15"/>
                <w:sz w:val="28"/>
              </w:rPr>
              <w:t> </w:t>
            </w:r>
            <w:r>
              <w:rPr>
                <w:sz w:val="28"/>
              </w:rPr>
              <w:t>адміністраторів</w:t>
            </w:r>
            <w:r>
              <w:rPr>
                <w:spacing w:val="-15"/>
                <w:sz w:val="28"/>
              </w:rPr>
              <w:t> </w:t>
            </w:r>
            <w:r>
              <w:rPr>
                <w:sz w:val="28"/>
              </w:rPr>
              <w:t>та </w:t>
            </w:r>
            <w:r>
              <w:rPr>
                <w:spacing w:val="-2"/>
                <w:sz w:val="28"/>
              </w:rPr>
              <w:t>кураторів</w:t>
            </w:r>
          </w:p>
        </w:tc>
        <w:tc>
          <w:tcPr>
            <w:tcW w:w="2940" w:type="dxa"/>
          </w:tcPr>
          <w:p>
            <w:pPr>
              <w:pStyle w:val="TableParagraph"/>
              <w:spacing w:before="101"/>
              <w:ind w:left="17"/>
              <w:jc w:val="center"/>
              <w:rPr>
                <w:sz w:val="28"/>
              </w:rPr>
            </w:pPr>
            <w:r>
              <w:rPr>
                <w:spacing w:val="-5"/>
                <w:sz w:val="28"/>
              </w:rPr>
              <w:t>76</w:t>
            </w:r>
          </w:p>
        </w:tc>
      </w:tr>
      <w:tr>
        <w:trPr>
          <w:trHeight w:val="519" w:hRule="atLeast"/>
        </w:trPr>
        <w:tc>
          <w:tcPr>
            <w:tcW w:w="560" w:type="dxa"/>
          </w:tcPr>
          <w:p>
            <w:pPr>
              <w:pStyle w:val="TableParagraph"/>
              <w:spacing w:before="110"/>
              <w:rPr>
                <w:sz w:val="28"/>
              </w:rPr>
            </w:pPr>
            <w:r>
              <w:rPr>
                <w:spacing w:val="-5"/>
                <w:sz w:val="28"/>
              </w:rPr>
              <w:t>34</w:t>
            </w:r>
          </w:p>
        </w:tc>
        <w:tc>
          <w:tcPr>
            <w:tcW w:w="5280" w:type="dxa"/>
          </w:tcPr>
          <w:p>
            <w:pPr>
              <w:pStyle w:val="TableParagraph"/>
              <w:spacing w:before="110"/>
              <w:ind w:left="110"/>
              <w:rPr>
                <w:sz w:val="28"/>
              </w:rPr>
            </w:pPr>
            <w:r>
              <w:rPr>
                <w:spacing w:val="-2"/>
                <w:sz w:val="28"/>
              </w:rPr>
              <w:t>Бухгалтерія</w:t>
            </w:r>
          </w:p>
        </w:tc>
        <w:tc>
          <w:tcPr>
            <w:tcW w:w="2940" w:type="dxa"/>
          </w:tcPr>
          <w:p>
            <w:pPr>
              <w:pStyle w:val="TableParagraph"/>
              <w:spacing w:before="110"/>
              <w:ind w:left="17"/>
              <w:jc w:val="center"/>
              <w:rPr>
                <w:sz w:val="28"/>
              </w:rPr>
            </w:pPr>
            <w:r>
              <w:rPr>
                <w:spacing w:val="-5"/>
                <w:sz w:val="28"/>
              </w:rPr>
              <w:t>18</w:t>
            </w:r>
          </w:p>
        </w:tc>
      </w:tr>
      <w:tr>
        <w:trPr>
          <w:trHeight w:val="540" w:hRule="atLeast"/>
        </w:trPr>
        <w:tc>
          <w:tcPr>
            <w:tcW w:w="560" w:type="dxa"/>
          </w:tcPr>
          <w:p>
            <w:pPr>
              <w:pStyle w:val="TableParagraph"/>
              <w:spacing w:before="117"/>
              <w:rPr>
                <w:sz w:val="28"/>
              </w:rPr>
            </w:pPr>
            <w:r>
              <w:rPr>
                <w:spacing w:val="-5"/>
                <w:sz w:val="28"/>
              </w:rPr>
              <w:t>35</w:t>
            </w:r>
          </w:p>
        </w:tc>
        <w:tc>
          <w:tcPr>
            <w:tcW w:w="5280" w:type="dxa"/>
          </w:tcPr>
          <w:p>
            <w:pPr>
              <w:pStyle w:val="TableParagraph"/>
              <w:spacing w:before="117"/>
              <w:ind w:left="110"/>
              <w:rPr>
                <w:sz w:val="28"/>
              </w:rPr>
            </w:pPr>
            <w:r>
              <w:rPr>
                <w:spacing w:val="-2"/>
                <w:sz w:val="28"/>
              </w:rPr>
              <w:t>Архів</w:t>
            </w:r>
          </w:p>
        </w:tc>
        <w:tc>
          <w:tcPr>
            <w:tcW w:w="2940" w:type="dxa"/>
          </w:tcPr>
          <w:p>
            <w:pPr>
              <w:pStyle w:val="TableParagraph"/>
              <w:spacing w:before="117"/>
              <w:ind w:left="17"/>
              <w:jc w:val="center"/>
              <w:rPr>
                <w:sz w:val="28"/>
              </w:rPr>
            </w:pPr>
            <w:r>
              <w:rPr>
                <w:spacing w:val="-5"/>
                <w:sz w:val="28"/>
              </w:rPr>
              <w:t>12</w:t>
            </w:r>
          </w:p>
        </w:tc>
      </w:tr>
      <w:tr>
        <w:trPr>
          <w:trHeight w:val="520" w:hRule="atLeast"/>
        </w:trPr>
        <w:tc>
          <w:tcPr>
            <w:tcW w:w="560" w:type="dxa"/>
          </w:tcPr>
          <w:p>
            <w:pPr>
              <w:pStyle w:val="TableParagraph"/>
              <w:spacing w:before="104"/>
              <w:rPr>
                <w:sz w:val="28"/>
              </w:rPr>
            </w:pPr>
            <w:r>
              <w:rPr>
                <w:spacing w:val="-5"/>
                <w:sz w:val="28"/>
              </w:rPr>
              <w:t>36</w:t>
            </w:r>
          </w:p>
        </w:tc>
        <w:tc>
          <w:tcPr>
            <w:tcW w:w="5280" w:type="dxa"/>
          </w:tcPr>
          <w:p>
            <w:pPr>
              <w:pStyle w:val="TableParagraph"/>
              <w:spacing w:before="104"/>
              <w:ind w:left="110"/>
              <w:rPr>
                <w:sz w:val="28"/>
              </w:rPr>
            </w:pPr>
            <w:r>
              <w:rPr>
                <w:spacing w:val="-2"/>
                <w:sz w:val="28"/>
              </w:rPr>
              <w:t>Санвузли</w:t>
            </w:r>
          </w:p>
        </w:tc>
        <w:tc>
          <w:tcPr>
            <w:tcW w:w="2940" w:type="dxa"/>
          </w:tcPr>
          <w:p>
            <w:pPr>
              <w:pStyle w:val="TableParagraph"/>
              <w:spacing w:before="104"/>
              <w:ind w:left="17"/>
              <w:jc w:val="center"/>
              <w:rPr>
                <w:sz w:val="28"/>
              </w:rPr>
            </w:pPr>
            <w:r>
              <w:rPr>
                <w:spacing w:val="-5"/>
                <w:sz w:val="28"/>
              </w:rPr>
              <w:t>6,9</w:t>
            </w:r>
          </w:p>
        </w:tc>
      </w:tr>
      <w:tr>
        <w:trPr>
          <w:trHeight w:val="520" w:hRule="atLeast"/>
        </w:trPr>
        <w:tc>
          <w:tcPr>
            <w:tcW w:w="560" w:type="dxa"/>
          </w:tcPr>
          <w:p>
            <w:pPr>
              <w:pStyle w:val="TableParagraph"/>
              <w:spacing w:before="0"/>
              <w:ind w:left="0"/>
              <w:rPr>
                <w:sz w:val="28"/>
              </w:rPr>
            </w:pPr>
          </w:p>
        </w:tc>
        <w:tc>
          <w:tcPr>
            <w:tcW w:w="8220" w:type="dxa"/>
            <w:gridSpan w:val="2"/>
          </w:tcPr>
          <w:p>
            <w:pPr>
              <w:pStyle w:val="TableParagraph"/>
              <w:spacing w:before="111"/>
              <w:ind w:left="87" w:right="70"/>
              <w:jc w:val="center"/>
              <w:rPr>
                <w:sz w:val="28"/>
              </w:rPr>
            </w:pPr>
            <w:r>
              <w:rPr>
                <w:sz w:val="28"/>
              </w:rPr>
              <w:t>Блок</w:t>
            </w:r>
            <w:r>
              <w:rPr>
                <w:spacing w:val="-7"/>
                <w:sz w:val="28"/>
              </w:rPr>
              <w:t> </w:t>
            </w:r>
            <w:r>
              <w:rPr>
                <w:spacing w:val="-2"/>
                <w:sz w:val="28"/>
              </w:rPr>
              <w:t>фондосховища</w:t>
            </w:r>
          </w:p>
        </w:tc>
      </w:tr>
      <w:tr>
        <w:trPr>
          <w:trHeight w:val="540" w:hRule="atLeast"/>
        </w:trPr>
        <w:tc>
          <w:tcPr>
            <w:tcW w:w="560" w:type="dxa"/>
          </w:tcPr>
          <w:p>
            <w:pPr>
              <w:pStyle w:val="TableParagraph"/>
              <w:spacing w:before="118"/>
              <w:rPr>
                <w:sz w:val="28"/>
              </w:rPr>
            </w:pPr>
            <w:r>
              <w:rPr>
                <w:spacing w:val="-5"/>
                <w:sz w:val="28"/>
              </w:rPr>
              <w:t>37</w:t>
            </w:r>
          </w:p>
        </w:tc>
        <w:tc>
          <w:tcPr>
            <w:tcW w:w="5280" w:type="dxa"/>
          </w:tcPr>
          <w:p>
            <w:pPr>
              <w:pStyle w:val="TableParagraph"/>
              <w:spacing w:before="118"/>
              <w:ind w:left="110"/>
              <w:rPr>
                <w:sz w:val="28"/>
              </w:rPr>
            </w:pPr>
            <w:r>
              <w:rPr>
                <w:sz w:val="28"/>
              </w:rPr>
              <w:t>Зона</w:t>
            </w:r>
            <w:r>
              <w:rPr>
                <w:spacing w:val="-6"/>
                <w:sz w:val="28"/>
              </w:rPr>
              <w:t> </w:t>
            </w:r>
            <w:r>
              <w:rPr>
                <w:sz w:val="28"/>
              </w:rPr>
              <w:t>отримання</w:t>
            </w:r>
            <w:r>
              <w:rPr>
                <w:spacing w:val="-5"/>
                <w:sz w:val="28"/>
              </w:rPr>
              <w:t> </w:t>
            </w:r>
            <w:r>
              <w:rPr>
                <w:sz w:val="28"/>
              </w:rPr>
              <w:t>та</w:t>
            </w:r>
            <w:r>
              <w:rPr>
                <w:spacing w:val="-5"/>
                <w:sz w:val="28"/>
              </w:rPr>
              <w:t> </w:t>
            </w:r>
            <w:r>
              <w:rPr>
                <w:sz w:val="28"/>
              </w:rPr>
              <w:t>відправки</w:t>
            </w:r>
            <w:r>
              <w:rPr>
                <w:spacing w:val="-5"/>
                <w:sz w:val="28"/>
              </w:rPr>
              <w:t> </w:t>
            </w:r>
            <w:r>
              <w:rPr>
                <w:spacing w:val="-2"/>
                <w:sz w:val="28"/>
              </w:rPr>
              <w:t>експонатів</w:t>
            </w:r>
          </w:p>
        </w:tc>
        <w:tc>
          <w:tcPr>
            <w:tcW w:w="2940" w:type="dxa"/>
          </w:tcPr>
          <w:p>
            <w:pPr>
              <w:pStyle w:val="TableParagraph"/>
              <w:spacing w:before="118"/>
              <w:ind w:left="17"/>
              <w:jc w:val="center"/>
              <w:rPr>
                <w:sz w:val="28"/>
              </w:rPr>
            </w:pPr>
            <w:r>
              <w:rPr>
                <w:spacing w:val="-5"/>
                <w:sz w:val="28"/>
              </w:rPr>
              <w:t>20</w:t>
            </w:r>
          </w:p>
        </w:tc>
      </w:tr>
      <w:tr>
        <w:trPr>
          <w:trHeight w:val="520" w:hRule="atLeast"/>
        </w:trPr>
        <w:tc>
          <w:tcPr>
            <w:tcW w:w="560" w:type="dxa"/>
          </w:tcPr>
          <w:p>
            <w:pPr>
              <w:pStyle w:val="TableParagraph"/>
              <w:spacing w:before="104"/>
              <w:rPr>
                <w:sz w:val="28"/>
              </w:rPr>
            </w:pPr>
            <w:r>
              <w:rPr>
                <w:spacing w:val="-5"/>
                <w:sz w:val="28"/>
              </w:rPr>
              <w:t>38</w:t>
            </w:r>
          </w:p>
        </w:tc>
        <w:tc>
          <w:tcPr>
            <w:tcW w:w="5280" w:type="dxa"/>
          </w:tcPr>
          <w:p>
            <w:pPr>
              <w:pStyle w:val="TableParagraph"/>
              <w:spacing w:before="104"/>
              <w:ind w:left="110"/>
              <w:rPr>
                <w:sz w:val="28"/>
              </w:rPr>
            </w:pPr>
            <w:r>
              <w:rPr>
                <w:sz w:val="28"/>
              </w:rPr>
              <w:t>Приміщення</w:t>
            </w:r>
            <w:r>
              <w:rPr>
                <w:spacing w:val="-11"/>
                <w:sz w:val="28"/>
              </w:rPr>
              <w:t> </w:t>
            </w:r>
            <w:r>
              <w:rPr>
                <w:sz w:val="28"/>
              </w:rPr>
              <w:t>для</w:t>
            </w:r>
            <w:r>
              <w:rPr>
                <w:spacing w:val="-11"/>
                <w:sz w:val="28"/>
              </w:rPr>
              <w:t> </w:t>
            </w:r>
            <w:r>
              <w:rPr>
                <w:sz w:val="28"/>
              </w:rPr>
              <w:t>тимчасового</w:t>
            </w:r>
            <w:r>
              <w:rPr>
                <w:spacing w:val="-10"/>
                <w:sz w:val="28"/>
              </w:rPr>
              <w:t> </w:t>
            </w:r>
            <w:r>
              <w:rPr>
                <w:spacing w:val="-2"/>
                <w:sz w:val="28"/>
              </w:rPr>
              <w:t>зберігання</w:t>
            </w:r>
          </w:p>
        </w:tc>
        <w:tc>
          <w:tcPr>
            <w:tcW w:w="2940" w:type="dxa"/>
          </w:tcPr>
          <w:p>
            <w:pPr>
              <w:pStyle w:val="TableParagraph"/>
              <w:spacing w:before="104"/>
              <w:ind w:left="17"/>
              <w:jc w:val="center"/>
              <w:rPr>
                <w:sz w:val="28"/>
              </w:rPr>
            </w:pPr>
            <w:r>
              <w:rPr>
                <w:spacing w:val="-5"/>
                <w:sz w:val="28"/>
              </w:rPr>
              <w:t>25</w:t>
            </w:r>
          </w:p>
        </w:tc>
      </w:tr>
      <w:tr>
        <w:trPr>
          <w:trHeight w:val="520" w:hRule="atLeast"/>
        </w:trPr>
        <w:tc>
          <w:tcPr>
            <w:tcW w:w="560" w:type="dxa"/>
          </w:tcPr>
          <w:p>
            <w:pPr>
              <w:pStyle w:val="TableParagraph"/>
              <w:spacing w:before="111"/>
              <w:rPr>
                <w:sz w:val="28"/>
              </w:rPr>
            </w:pPr>
            <w:r>
              <w:rPr>
                <w:spacing w:val="-5"/>
                <w:sz w:val="28"/>
              </w:rPr>
              <w:t>39</w:t>
            </w:r>
          </w:p>
        </w:tc>
        <w:tc>
          <w:tcPr>
            <w:tcW w:w="5280" w:type="dxa"/>
          </w:tcPr>
          <w:p>
            <w:pPr>
              <w:pStyle w:val="TableParagraph"/>
              <w:spacing w:before="111"/>
              <w:ind w:left="110"/>
              <w:rPr>
                <w:sz w:val="28"/>
              </w:rPr>
            </w:pPr>
            <w:r>
              <w:rPr>
                <w:spacing w:val="-2"/>
                <w:sz w:val="28"/>
              </w:rPr>
              <w:t>Майстерня</w:t>
            </w:r>
          </w:p>
        </w:tc>
        <w:tc>
          <w:tcPr>
            <w:tcW w:w="2940" w:type="dxa"/>
          </w:tcPr>
          <w:p>
            <w:pPr>
              <w:pStyle w:val="TableParagraph"/>
              <w:spacing w:before="111"/>
              <w:ind w:left="17"/>
              <w:jc w:val="center"/>
              <w:rPr>
                <w:sz w:val="28"/>
              </w:rPr>
            </w:pPr>
            <w:r>
              <w:rPr>
                <w:spacing w:val="-5"/>
                <w:sz w:val="28"/>
              </w:rPr>
              <w:t>25</w:t>
            </w:r>
          </w:p>
        </w:tc>
      </w:tr>
      <w:tr>
        <w:trPr>
          <w:trHeight w:val="539" w:hRule="atLeast"/>
        </w:trPr>
        <w:tc>
          <w:tcPr>
            <w:tcW w:w="560" w:type="dxa"/>
          </w:tcPr>
          <w:p>
            <w:pPr>
              <w:pStyle w:val="TableParagraph"/>
              <w:spacing w:before="118"/>
              <w:rPr>
                <w:sz w:val="28"/>
              </w:rPr>
            </w:pPr>
            <w:r>
              <w:rPr>
                <w:spacing w:val="-5"/>
                <w:sz w:val="28"/>
              </w:rPr>
              <w:t>40</w:t>
            </w:r>
          </w:p>
        </w:tc>
        <w:tc>
          <w:tcPr>
            <w:tcW w:w="5280" w:type="dxa"/>
          </w:tcPr>
          <w:p>
            <w:pPr>
              <w:pStyle w:val="TableParagraph"/>
              <w:spacing w:before="118"/>
              <w:ind w:left="110"/>
              <w:rPr>
                <w:sz w:val="28"/>
              </w:rPr>
            </w:pPr>
            <w:r>
              <w:rPr>
                <w:spacing w:val="-2"/>
                <w:sz w:val="28"/>
              </w:rPr>
              <w:t>Реставраційна</w:t>
            </w:r>
          </w:p>
        </w:tc>
        <w:tc>
          <w:tcPr>
            <w:tcW w:w="2940" w:type="dxa"/>
          </w:tcPr>
          <w:p>
            <w:pPr>
              <w:pStyle w:val="TableParagraph"/>
              <w:spacing w:before="118"/>
              <w:ind w:left="17"/>
              <w:jc w:val="center"/>
              <w:rPr>
                <w:sz w:val="28"/>
              </w:rPr>
            </w:pPr>
            <w:r>
              <w:rPr>
                <w:spacing w:val="-5"/>
                <w:sz w:val="28"/>
              </w:rPr>
              <w:t>25</w:t>
            </w:r>
          </w:p>
        </w:tc>
      </w:tr>
      <w:tr>
        <w:trPr>
          <w:trHeight w:val="840" w:hRule="atLeast"/>
        </w:trPr>
        <w:tc>
          <w:tcPr>
            <w:tcW w:w="560" w:type="dxa"/>
          </w:tcPr>
          <w:p>
            <w:pPr>
              <w:pStyle w:val="TableParagraph"/>
              <w:rPr>
                <w:sz w:val="28"/>
              </w:rPr>
            </w:pPr>
            <w:r>
              <w:rPr>
                <w:spacing w:val="-5"/>
                <w:sz w:val="28"/>
              </w:rPr>
              <w:t>41</w:t>
            </w:r>
          </w:p>
        </w:tc>
        <w:tc>
          <w:tcPr>
            <w:tcW w:w="5280" w:type="dxa"/>
          </w:tcPr>
          <w:p>
            <w:pPr>
              <w:pStyle w:val="TableParagraph"/>
              <w:ind w:left="110"/>
              <w:rPr>
                <w:sz w:val="28"/>
              </w:rPr>
            </w:pPr>
            <w:r>
              <w:rPr>
                <w:sz w:val="28"/>
              </w:rPr>
              <w:t>Приміщення</w:t>
            </w:r>
            <w:r>
              <w:rPr>
                <w:spacing w:val="-16"/>
                <w:sz w:val="28"/>
              </w:rPr>
              <w:t> </w:t>
            </w:r>
            <w:r>
              <w:rPr>
                <w:sz w:val="28"/>
              </w:rPr>
              <w:t>для</w:t>
            </w:r>
            <w:r>
              <w:rPr>
                <w:spacing w:val="-16"/>
                <w:sz w:val="28"/>
              </w:rPr>
              <w:t> </w:t>
            </w:r>
            <w:r>
              <w:rPr>
                <w:sz w:val="28"/>
              </w:rPr>
              <w:t>зберігання</w:t>
            </w:r>
            <w:r>
              <w:rPr>
                <w:spacing w:val="-16"/>
                <w:sz w:val="28"/>
              </w:rPr>
              <w:t> </w:t>
            </w:r>
            <w:r>
              <w:rPr>
                <w:sz w:val="28"/>
              </w:rPr>
              <w:t>паперових </w:t>
            </w:r>
            <w:r>
              <w:rPr>
                <w:spacing w:val="-2"/>
                <w:sz w:val="28"/>
              </w:rPr>
              <w:t>експонатів</w:t>
            </w:r>
          </w:p>
        </w:tc>
        <w:tc>
          <w:tcPr>
            <w:tcW w:w="2940" w:type="dxa"/>
          </w:tcPr>
          <w:p>
            <w:pPr>
              <w:pStyle w:val="TableParagraph"/>
              <w:ind w:left="17"/>
              <w:jc w:val="center"/>
              <w:rPr>
                <w:sz w:val="28"/>
              </w:rPr>
            </w:pPr>
            <w:r>
              <w:rPr>
                <w:spacing w:val="-5"/>
                <w:sz w:val="28"/>
              </w:rPr>
              <w:t>124</w:t>
            </w:r>
          </w:p>
        </w:tc>
      </w:tr>
      <w:tr>
        <w:trPr>
          <w:trHeight w:val="859" w:hRule="atLeast"/>
        </w:trPr>
        <w:tc>
          <w:tcPr>
            <w:tcW w:w="560" w:type="dxa"/>
          </w:tcPr>
          <w:p>
            <w:pPr>
              <w:pStyle w:val="TableParagraph"/>
              <w:spacing w:before="114"/>
              <w:rPr>
                <w:sz w:val="28"/>
              </w:rPr>
            </w:pPr>
            <w:r>
              <w:rPr>
                <w:spacing w:val="-5"/>
                <w:sz w:val="28"/>
              </w:rPr>
              <w:t>42</w:t>
            </w:r>
          </w:p>
        </w:tc>
        <w:tc>
          <w:tcPr>
            <w:tcW w:w="5280" w:type="dxa"/>
          </w:tcPr>
          <w:p>
            <w:pPr>
              <w:pStyle w:val="TableParagraph"/>
              <w:spacing w:before="114"/>
              <w:ind w:left="110"/>
              <w:rPr>
                <w:sz w:val="28"/>
              </w:rPr>
            </w:pPr>
            <w:r>
              <w:rPr>
                <w:sz w:val="28"/>
              </w:rPr>
              <w:t>Приміщення</w:t>
            </w:r>
            <w:r>
              <w:rPr>
                <w:spacing w:val="-15"/>
                <w:sz w:val="28"/>
              </w:rPr>
              <w:t> </w:t>
            </w:r>
            <w:r>
              <w:rPr>
                <w:sz w:val="28"/>
              </w:rPr>
              <w:t>для</w:t>
            </w:r>
            <w:r>
              <w:rPr>
                <w:spacing w:val="-15"/>
                <w:sz w:val="28"/>
              </w:rPr>
              <w:t> </w:t>
            </w:r>
            <w:r>
              <w:rPr>
                <w:sz w:val="28"/>
              </w:rPr>
              <w:t>зберігання</w:t>
            </w:r>
            <w:r>
              <w:rPr>
                <w:spacing w:val="-15"/>
                <w:sz w:val="28"/>
              </w:rPr>
              <w:t> </w:t>
            </w:r>
            <w:r>
              <w:rPr>
                <w:sz w:val="28"/>
              </w:rPr>
              <w:t>скульптур</w:t>
            </w:r>
            <w:r>
              <w:rPr>
                <w:spacing w:val="-15"/>
                <w:sz w:val="28"/>
              </w:rPr>
              <w:t> </w:t>
            </w:r>
            <w:r>
              <w:rPr>
                <w:sz w:val="28"/>
              </w:rPr>
              <w:t>та елементів інсталяцій</w:t>
            </w:r>
          </w:p>
        </w:tc>
        <w:tc>
          <w:tcPr>
            <w:tcW w:w="2940" w:type="dxa"/>
          </w:tcPr>
          <w:p>
            <w:pPr>
              <w:pStyle w:val="TableParagraph"/>
              <w:spacing w:before="114"/>
              <w:ind w:left="17"/>
              <w:jc w:val="center"/>
              <w:rPr>
                <w:sz w:val="28"/>
              </w:rPr>
            </w:pPr>
            <w:r>
              <w:rPr>
                <w:spacing w:val="-5"/>
                <w:sz w:val="28"/>
              </w:rPr>
              <w:t>255</w:t>
            </w:r>
          </w:p>
        </w:tc>
      </w:tr>
      <w:tr>
        <w:trPr>
          <w:trHeight w:val="520" w:hRule="atLeast"/>
        </w:trPr>
        <w:tc>
          <w:tcPr>
            <w:tcW w:w="560" w:type="dxa"/>
          </w:tcPr>
          <w:p>
            <w:pPr>
              <w:pStyle w:val="TableParagraph"/>
              <w:spacing w:before="103"/>
              <w:rPr>
                <w:sz w:val="28"/>
              </w:rPr>
            </w:pPr>
            <w:r>
              <w:rPr>
                <w:spacing w:val="-5"/>
                <w:sz w:val="28"/>
              </w:rPr>
              <w:t>43</w:t>
            </w:r>
          </w:p>
        </w:tc>
        <w:tc>
          <w:tcPr>
            <w:tcW w:w="5280" w:type="dxa"/>
          </w:tcPr>
          <w:p>
            <w:pPr>
              <w:pStyle w:val="TableParagraph"/>
              <w:spacing w:before="103"/>
              <w:ind w:left="110"/>
              <w:rPr>
                <w:sz w:val="28"/>
              </w:rPr>
            </w:pPr>
            <w:r>
              <w:rPr>
                <w:sz w:val="28"/>
              </w:rPr>
              <w:t>Приміщення</w:t>
            </w:r>
            <w:r>
              <w:rPr>
                <w:spacing w:val="-9"/>
                <w:sz w:val="28"/>
              </w:rPr>
              <w:t> </w:t>
            </w:r>
            <w:r>
              <w:rPr>
                <w:sz w:val="28"/>
              </w:rPr>
              <w:t>для</w:t>
            </w:r>
            <w:r>
              <w:rPr>
                <w:spacing w:val="-9"/>
                <w:sz w:val="28"/>
              </w:rPr>
              <w:t> </w:t>
            </w:r>
            <w:r>
              <w:rPr>
                <w:sz w:val="28"/>
              </w:rPr>
              <w:t>зберігання</w:t>
            </w:r>
            <w:r>
              <w:rPr>
                <w:spacing w:val="-8"/>
                <w:sz w:val="28"/>
              </w:rPr>
              <w:t> </w:t>
            </w:r>
            <w:r>
              <w:rPr>
                <w:spacing w:val="-2"/>
                <w:sz w:val="28"/>
              </w:rPr>
              <w:t>обладнання</w:t>
            </w:r>
          </w:p>
        </w:tc>
        <w:tc>
          <w:tcPr>
            <w:tcW w:w="2940" w:type="dxa"/>
          </w:tcPr>
          <w:p>
            <w:pPr>
              <w:pStyle w:val="TableParagraph"/>
              <w:spacing w:before="103"/>
              <w:ind w:left="17"/>
              <w:jc w:val="center"/>
              <w:rPr>
                <w:sz w:val="28"/>
              </w:rPr>
            </w:pPr>
            <w:r>
              <w:rPr>
                <w:spacing w:val="-5"/>
                <w:sz w:val="28"/>
              </w:rPr>
              <w:t>80</w:t>
            </w:r>
          </w:p>
        </w:tc>
      </w:tr>
      <w:tr>
        <w:trPr>
          <w:trHeight w:val="520" w:hRule="atLeast"/>
        </w:trPr>
        <w:tc>
          <w:tcPr>
            <w:tcW w:w="560" w:type="dxa"/>
          </w:tcPr>
          <w:p>
            <w:pPr>
              <w:pStyle w:val="TableParagraph"/>
              <w:spacing w:before="110"/>
              <w:rPr>
                <w:sz w:val="28"/>
              </w:rPr>
            </w:pPr>
            <w:r>
              <w:rPr>
                <w:spacing w:val="-5"/>
                <w:sz w:val="28"/>
              </w:rPr>
              <w:t>44</w:t>
            </w:r>
          </w:p>
        </w:tc>
        <w:tc>
          <w:tcPr>
            <w:tcW w:w="5280" w:type="dxa"/>
          </w:tcPr>
          <w:p>
            <w:pPr>
              <w:pStyle w:val="TableParagraph"/>
              <w:spacing w:before="110"/>
              <w:ind w:left="110"/>
              <w:rPr>
                <w:sz w:val="28"/>
              </w:rPr>
            </w:pPr>
            <w:r>
              <w:rPr>
                <w:spacing w:val="-2"/>
                <w:sz w:val="28"/>
              </w:rPr>
              <w:t>Комори</w:t>
            </w:r>
          </w:p>
        </w:tc>
        <w:tc>
          <w:tcPr>
            <w:tcW w:w="2940" w:type="dxa"/>
          </w:tcPr>
          <w:p>
            <w:pPr>
              <w:pStyle w:val="TableParagraph"/>
              <w:spacing w:before="110"/>
              <w:ind w:left="17"/>
              <w:jc w:val="center"/>
              <w:rPr>
                <w:sz w:val="28"/>
              </w:rPr>
            </w:pPr>
            <w:r>
              <w:rPr>
                <w:spacing w:val="-10"/>
                <w:sz w:val="28"/>
              </w:rPr>
              <w:t>8</w:t>
            </w:r>
          </w:p>
        </w:tc>
      </w:tr>
      <w:tr>
        <w:trPr>
          <w:trHeight w:val="539" w:hRule="atLeast"/>
        </w:trPr>
        <w:tc>
          <w:tcPr>
            <w:tcW w:w="560" w:type="dxa"/>
          </w:tcPr>
          <w:p>
            <w:pPr>
              <w:pStyle w:val="TableParagraph"/>
              <w:spacing w:before="117"/>
              <w:rPr>
                <w:sz w:val="28"/>
              </w:rPr>
            </w:pPr>
            <w:r>
              <w:rPr>
                <w:spacing w:val="-5"/>
                <w:sz w:val="28"/>
              </w:rPr>
              <w:t>45</w:t>
            </w:r>
          </w:p>
        </w:tc>
        <w:tc>
          <w:tcPr>
            <w:tcW w:w="5280" w:type="dxa"/>
          </w:tcPr>
          <w:p>
            <w:pPr>
              <w:pStyle w:val="TableParagraph"/>
              <w:spacing w:before="117"/>
              <w:ind w:left="110"/>
              <w:rPr>
                <w:sz w:val="28"/>
              </w:rPr>
            </w:pPr>
            <w:r>
              <w:rPr>
                <w:sz w:val="28"/>
              </w:rPr>
              <w:t>Офіс</w:t>
            </w:r>
            <w:r>
              <w:rPr>
                <w:spacing w:val="-8"/>
                <w:sz w:val="28"/>
              </w:rPr>
              <w:t> </w:t>
            </w:r>
            <w:r>
              <w:rPr>
                <w:sz w:val="28"/>
              </w:rPr>
              <w:t>працівників</w:t>
            </w:r>
            <w:r>
              <w:rPr>
                <w:spacing w:val="-7"/>
                <w:sz w:val="28"/>
              </w:rPr>
              <w:t> </w:t>
            </w:r>
            <w:r>
              <w:rPr>
                <w:spacing w:val="-2"/>
                <w:sz w:val="28"/>
              </w:rPr>
              <w:t>фондосховища</w:t>
            </w:r>
          </w:p>
        </w:tc>
        <w:tc>
          <w:tcPr>
            <w:tcW w:w="2940" w:type="dxa"/>
          </w:tcPr>
          <w:p>
            <w:pPr>
              <w:pStyle w:val="TableParagraph"/>
              <w:spacing w:before="117"/>
              <w:ind w:left="17"/>
              <w:jc w:val="center"/>
              <w:rPr>
                <w:sz w:val="28"/>
              </w:rPr>
            </w:pPr>
            <w:r>
              <w:rPr>
                <w:spacing w:val="-5"/>
                <w:sz w:val="28"/>
              </w:rPr>
              <w:t>20</w:t>
            </w:r>
          </w:p>
        </w:tc>
      </w:tr>
      <w:tr>
        <w:trPr>
          <w:trHeight w:val="520" w:hRule="atLeast"/>
        </w:trPr>
        <w:tc>
          <w:tcPr>
            <w:tcW w:w="560" w:type="dxa"/>
          </w:tcPr>
          <w:p>
            <w:pPr>
              <w:pStyle w:val="TableParagraph"/>
              <w:spacing w:before="0"/>
              <w:ind w:left="0"/>
              <w:rPr>
                <w:sz w:val="28"/>
              </w:rPr>
            </w:pPr>
          </w:p>
        </w:tc>
        <w:tc>
          <w:tcPr>
            <w:tcW w:w="8220" w:type="dxa"/>
            <w:gridSpan w:val="2"/>
          </w:tcPr>
          <w:p>
            <w:pPr>
              <w:pStyle w:val="TableParagraph"/>
              <w:spacing w:before="0"/>
              <w:ind w:left="0"/>
              <w:rPr>
                <w:sz w:val="28"/>
              </w:rPr>
            </w:pPr>
          </w:p>
        </w:tc>
      </w:tr>
      <w:tr>
        <w:trPr>
          <w:trHeight w:val="520" w:hRule="atLeast"/>
        </w:trPr>
        <w:tc>
          <w:tcPr>
            <w:tcW w:w="560" w:type="dxa"/>
          </w:tcPr>
          <w:p>
            <w:pPr>
              <w:pStyle w:val="TableParagraph"/>
              <w:spacing w:before="111"/>
              <w:rPr>
                <w:sz w:val="28"/>
              </w:rPr>
            </w:pPr>
            <w:r>
              <w:rPr>
                <w:spacing w:val="-5"/>
                <w:sz w:val="28"/>
              </w:rPr>
              <w:t>46</w:t>
            </w:r>
          </w:p>
        </w:tc>
        <w:tc>
          <w:tcPr>
            <w:tcW w:w="5280" w:type="dxa"/>
          </w:tcPr>
          <w:p>
            <w:pPr>
              <w:pStyle w:val="TableParagraph"/>
              <w:spacing w:before="111"/>
              <w:ind w:left="110"/>
              <w:rPr>
                <w:sz w:val="28"/>
              </w:rPr>
            </w:pPr>
            <w:r>
              <w:rPr>
                <w:sz w:val="28"/>
              </w:rPr>
              <w:t>Підземний</w:t>
            </w:r>
            <w:r>
              <w:rPr>
                <w:spacing w:val="-5"/>
                <w:sz w:val="28"/>
              </w:rPr>
              <w:t> </w:t>
            </w:r>
            <w:r>
              <w:rPr>
                <w:spacing w:val="-2"/>
                <w:sz w:val="28"/>
              </w:rPr>
              <w:t>паркінг</w:t>
            </w:r>
          </w:p>
        </w:tc>
        <w:tc>
          <w:tcPr>
            <w:tcW w:w="2940" w:type="dxa"/>
          </w:tcPr>
          <w:p>
            <w:pPr>
              <w:pStyle w:val="TableParagraph"/>
              <w:spacing w:before="111"/>
              <w:ind w:left="17"/>
              <w:jc w:val="center"/>
              <w:rPr>
                <w:sz w:val="28"/>
              </w:rPr>
            </w:pPr>
            <w:r>
              <w:rPr>
                <w:spacing w:val="-4"/>
                <w:sz w:val="28"/>
              </w:rPr>
              <w:t>1115</w:t>
            </w:r>
          </w:p>
        </w:tc>
      </w:tr>
    </w:tbl>
    <w:p>
      <w:pPr>
        <w:pStyle w:val="TableParagraph"/>
        <w:spacing w:after="0"/>
        <w:jc w:val="center"/>
        <w:rPr>
          <w:sz w:val="28"/>
        </w:rPr>
        <w:sectPr>
          <w:type w:val="continuous"/>
          <w:pgSz w:w="11920" w:h="16840"/>
          <w:pgMar w:header="0" w:footer="1059" w:top="1100" w:bottom="1240" w:left="1700" w:right="708"/>
        </w:sectPr>
      </w:pPr>
    </w:p>
    <w:p>
      <w:pPr>
        <w:pStyle w:val="BodyText"/>
        <w:spacing w:before="74"/>
        <w:ind w:left="323"/>
        <w:jc w:val="center"/>
      </w:pPr>
      <w:r>
        <w:rPr/>
        <w:t>Експлікація</w:t>
      </w:r>
      <w:r>
        <w:rPr>
          <w:spacing w:val="-16"/>
        </w:rPr>
        <w:t> </w:t>
      </w:r>
      <w:r>
        <w:rPr/>
        <w:t>приміщень</w:t>
      </w:r>
      <w:r>
        <w:rPr>
          <w:spacing w:val="-16"/>
        </w:rPr>
        <w:t> </w:t>
      </w:r>
      <w:r>
        <w:rPr/>
        <w:t>трамвайного</w:t>
      </w:r>
      <w:r>
        <w:rPr>
          <w:spacing w:val="-16"/>
        </w:rPr>
        <w:t> </w:t>
      </w:r>
      <w:r>
        <w:rPr>
          <w:spacing w:val="-4"/>
        </w:rPr>
        <w:t>депо</w:t>
      </w:r>
    </w:p>
    <w:p>
      <w:pPr>
        <w:pStyle w:val="BodyText"/>
        <w:spacing w:before="6"/>
        <w:ind w:left="0"/>
        <w:rPr>
          <w:sz w:val="12"/>
        </w:rPr>
      </w:pPr>
    </w:p>
    <w:tbl>
      <w:tblPr>
        <w:tblW w:w="0" w:type="auto"/>
        <w:jc w:val="left"/>
        <w:tblInd w:w="5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0"/>
        <w:gridCol w:w="5200"/>
        <w:gridCol w:w="2920"/>
      </w:tblGrid>
      <w:tr>
        <w:trPr>
          <w:trHeight w:val="640" w:hRule="atLeast"/>
        </w:trPr>
        <w:tc>
          <w:tcPr>
            <w:tcW w:w="640" w:type="dxa"/>
          </w:tcPr>
          <w:p>
            <w:pPr>
              <w:pStyle w:val="TableParagraph"/>
              <w:spacing w:before="0"/>
              <w:ind w:left="0"/>
              <w:rPr>
                <w:sz w:val="26"/>
              </w:rPr>
            </w:pPr>
          </w:p>
        </w:tc>
        <w:tc>
          <w:tcPr>
            <w:tcW w:w="5200" w:type="dxa"/>
          </w:tcPr>
          <w:p>
            <w:pPr>
              <w:pStyle w:val="TableParagraph"/>
              <w:spacing w:before="117"/>
              <w:ind w:left="1487"/>
              <w:rPr>
                <w:sz w:val="28"/>
              </w:rPr>
            </w:pPr>
            <w:r>
              <w:rPr>
                <w:sz w:val="28"/>
              </w:rPr>
              <w:t>Назва</w:t>
            </w:r>
            <w:r>
              <w:rPr>
                <w:spacing w:val="-8"/>
                <w:sz w:val="28"/>
              </w:rPr>
              <w:t> </w:t>
            </w:r>
            <w:r>
              <w:rPr>
                <w:spacing w:val="-2"/>
                <w:sz w:val="28"/>
              </w:rPr>
              <w:t>приміщення</w:t>
            </w:r>
          </w:p>
        </w:tc>
        <w:tc>
          <w:tcPr>
            <w:tcW w:w="2920" w:type="dxa"/>
          </w:tcPr>
          <w:p>
            <w:pPr>
              <w:pStyle w:val="TableParagraph"/>
              <w:spacing w:line="156" w:lineRule="exact" w:before="126"/>
              <w:ind w:left="0" w:right="804"/>
              <w:jc w:val="right"/>
              <w:rPr>
                <w:rFonts w:ascii="Cambria Math"/>
                <w:sz w:val="19"/>
              </w:rPr>
            </w:pPr>
            <w:r>
              <w:rPr>
                <w:rFonts w:ascii="Cambria Math"/>
                <w:spacing w:val="-10"/>
                <w:w w:val="105"/>
                <w:sz w:val="19"/>
              </w:rPr>
              <w:t>2</w:t>
            </w:r>
          </w:p>
          <w:p>
            <w:pPr>
              <w:pStyle w:val="TableParagraph"/>
              <w:spacing w:line="262" w:lineRule="exact" w:before="0"/>
              <w:ind w:left="833"/>
              <w:rPr>
                <w:rFonts w:ascii="Cambria Math" w:hAnsi="Cambria Math"/>
                <w:sz w:val="28"/>
              </w:rPr>
            </w:pPr>
            <w:r>
              <w:rPr>
                <w:sz w:val="28"/>
              </w:rPr>
              <w:t>Площа,</w:t>
            </w:r>
            <w:r>
              <w:rPr>
                <w:spacing w:val="-6"/>
                <w:sz w:val="28"/>
              </w:rPr>
              <w:t> </w:t>
            </w:r>
            <w:r>
              <w:rPr>
                <w:rFonts w:ascii="Cambria Math" w:hAnsi="Cambria Math"/>
                <w:spacing w:val="-10"/>
                <w:sz w:val="28"/>
              </w:rPr>
              <w:t>м</w:t>
            </w:r>
          </w:p>
        </w:tc>
      </w:tr>
      <w:tr>
        <w:trPr>
          <w:trHeight w:val="539" w:hRule="atLeast"/>
        </w:trPr>
        <w:tc>
          <w:tcPr>
            <w:tcW w:w="640" w:type="dxa"/>
          </w:tcPr>
          <w:p>
            <w:pPr>
              <w:pStyle w:val="TableParagraph"/>
              <w:spacing w:before="114"/>
              <w:ind w:left="95"/>
              <w:rPr>
                <w:sz w:val="28"/>
              </w:rPr>
            </w:pPr>
            <w:r>
              <w:rPr>
                <w:spacing w:val="-5"/>
                <w:sz w:val="28"/>
              </w:rPr>
              <w:t>47</w:t>
            </w:r>
          </w:p>
        </w:tc>
        <w:tc>
          <w:tcPr>
            <w:tcW w:w="5200" w:type="dxa"/>
          </w:tcPr>
          <w:p>
            <w:pPr>
              <w:pStyle w:val="TableParagraph"/>
              <w:spacing w:before="114"/>
              <w:rPr>
                <w:sz w:val="28"/>
              </w:rPr>
            </w:pPr>
            <w:r>
              <w:rPr>
                <w:sz w:val="28"/>
              </w:rPr>
              <w:t>Відстійні</w:t>
            </w:r>
            <w:r>
              <w:rPr>
                <w:spacing w:val="-9"/>
                <w:sz w:val="28"/>
              </w:rPr>
              <w:t> </w:t>
            </w:r>
            <w:r>
              <w:rPr>
                <w:spacing w:val="-4"/>
                <w:sz w:val="28"/>
              </w:rPr>
              <w:t>колії</w:t>
            </w:r>
          </w:p>
        </w:tc>
        <w:tc>
          <w:tcPr>
            <w:tcW w:w="2920" w:type="dxa"/>
          </w:tcPr>
          <w:p>
            <w:pPr>
              <w:pStyle w:val="TableParagraph"/>
              <w:spacing w:before="114"/>
              <w:ind w:left="0" w:right="1154"/>
              <w:jc w:val="right"/>
              <w:rPr>
                <w:sz w:val="28"/>
              </w:rPr>
            </w:pPr>
            <w:r>
              <w:rPr>
                <w:spacing w:val="-4"/>
                <w:sz w:val="28"/>
              </w:rPr>
              <w:t>1000</w:t>
            </w:r>
          </w:p>
        </w:tc>
      </w:tr>
      <w:tr>
        <w:trPr>
          <w:trHeight w:val="520" w:hRule="atLeast"/>
        </w:trPr>
        <w:tc>
          <w:tcPr>
            <w:tcW w:w="640" w:type="dxa"/>
          </w:tcPr>
          <w:p>
            <w:pPr>
              <w:pStyle w:val="TableParagraph"/>
              <w:spacing w:before="101"/>
              <w:ind w:left="95"/>
              <w:rPr>
                <w:sz w:val="28"/>
              </w:rPr>
            </w:pPr>
            <w:r>
              <w:rPr>
                <w:spacing w:val="-5"/>
                <w:sz w:val="28"/>
              </w:rPr>
              <w:t>48</w:t>
            </w:r>
          </w:p>
        </w:tc>
        <w:tc>
          <w:tcPr>
            <w:tcW w:w="5200" w:type="dxa"/>
          </w:tcPr>
          <w:p>
            <w:pPr>
              <w:pStyle w:val="TableParagraph"/>
              <w:spacing w:before="101"/>
              <w:rPr>
                <w:sz w:val="28"/>
              </w:rPr>
            </w:pPr>
            <w:r>
              <w:rPr>
                <w:spacing w:val="-2"/>
                <w:sz w:val="28"/>
              </w:rPr>
              <w:t>Ремонтно-обслуговуюча</w:t>
            </w:r>
            <w:r>
              <w:rPr>
                <w:spacing w:val="-8"/>
                <w:sz w:val="28"/>
              </w:rPr>
              <w:t> </w:t>
            </w:r>
            <w:r>
              <w:rPr>
                <w:spacing w:val="-4"/>
                <w:sz w:val="28"/>
              </w:rPr>
              <w:t>зона</w:t>
            </w:r>
          </w:p>
        </w:tc>
        <w:tc>
          <w:tcPr>
            <w:tcW w:w="2920" w:type="dxa"/>
          </w:tcPr>
          <w:p>
            <w:pPr>
              <w:pStyle w:val="TableParagraph"/>
              <w:spacing w:before="101"/>
              <w:ind w:left="0" w:right="1224"/>
              <w:jc w:val="right"/>
              <w:rPr>
                <w:sz w:val="28"/>
              </w:rPr>
            </w:pPr>
            <w:r>
              <w:rPr>
                <w:spacing w:val="-5"/>
                <w:sz w:val="28"/>
              </w:rPr>
              <w:t>650</w:t>
            </w:r>
          </w:p>
        </w:tc>
      </w:tr>
      <w:tr>
        <w:trPr>
          <w:trHeight w:val="520" w:hRule="atLeast"/>
        </w:trPr>
        <w:tc>
          <w:tcPr>
            <w:tcW w:w="640" w:type="dxa"/>
          </w:tcPr>
          <w:p>
            <w:pPr>
              <w:pStyle w:val="TableParagraph"/>
              <w:spacing w:before="108"/>
              <w:ind w:left="95"/>
              <w:rPr>
                <w:sz w:val="28"/>
              </w:rPr>
            </w:pPr>
            <w:r>
              <w:rPr>
                <w:spacing w:val="-5"/>
                <w:sz w:val="28"/>
              </w:rPr>
              <w:t>49</w:t>
            </w:r>
          </w:p>
        </w:tc>
        <w:tc>
          <w:tcPr>
            <w:tcW w:w="5200" w:type="dxa"/>
          </w:tcPr>
          <w:p>
            <w:pPr>
              <w:pStyle w:val="TableParagraph"/>
              <w:spacing w:before="108"/>
              <w:rPr>
                <w:sz w:val="28"/>
              </w:rPr>
            </w:pPr>
            <w:r>
              <w:rPr>
                <w:sz w:val="28"/>
              </w:rPr>
              <w:t>Склад</w:t>
            </w:r>
            <w:r>
              <w:rPr>
                <w:spacing w:val="-5"/>
                <w:sz w:val="28"/>
              </w:rPr>
              <w:t> </w:t>
            </w:r>
            <w:r>
              <w:rPr>
                <w:spacing w:val="-2"/>
                <w:sz w:val="28"/>
              </w:rPr>
              <w:t>запчастин</w:t>
            </w:r>
          </w:p>
        </w:tc>
        <w:tc>
          <w:tcPr>
            <w:tcW w:w="2920" w:type="dxa"/>
          </w:tcPr>
          <w:p>
            <w:pPr>
              <w:pStyle w:val="TableParagraph"/>
              <w:spacing w:before="108"/>
              <w:ind w:left="27"/>
              <w:jc w:val="center"/>
              <w:rPr>
                <w:sz w:val="28"/>
              </w:rPr>
            </w:pPr>
            <w:r>
              <w:rPr>
                <w:spacing w:val="-5"/>
                <w:sz w:val="28"/>
              </w:rPr>
              <w:t>90</w:t>
            </w:r>
          </w:p>
        </w:tc>
      </w:tr>
      <w:tr>
        <w:trPr>
          <w:trHeight w:val="539" w:hRule="atLeast"/>
        </w:trPr>
        <w:tc>
          <w:tcPr>
            <w:tcW w:w="640" w:type="dxa"/>
          </w:tcPr>
          <w:p>
            <w:pPr>
              <w:pStyle w:val="TableParagraph"/>
              <w:spacing w:before="115"/>
              <w:ind w:left="95"/>
              <w:rPr>
                <w:sz w:val="28"/>
              </w:rPr>
            </w:pPr>
            <w:r>
              <w:rPr>
                <w:spacing w:val="-5"/>
                <w:sz w:val="28"/>
              </w:rPr>
              <w:t>50</w:t>
            </w:r>
          </w:p>
        </w:tc>
        <w:tc>
          <w:tcPr>
            <w:tcW w:w="5200" w:type="dxa"/>
          </w:tcPr>
          <w:p>
            <w:pPr>
              <w:pStyle w:val="TableParagraph"/>
              <w:spacing w:before="115"/>
              <w:rPr>
                <w:sz w:val="28"/>
              </w:rPr>
            </w:pPr>
            <w:r>
              <w:rPr>
                <w:sz w:val="28"/>
              </w:rPr>
              <w:t>Склад</w:t>
            </w:r>
            <w:r>
              <w:rPr>
                <w:spacing w:val="-5"/>
                <w:sz w:val="28"/>
              </w:rPr>
              <w:t> </w:t>
            </w:r>
            <w:r>
              <w:rPr>
                <w:spacing w:val="-2"/>
                <w:sz w:val="28"/>
              </w:rPr>
              <w:t>інструментів</w:t>
            </w:r>
          </w:p>
        </w:tc>
        <w:tc>
          <w:tcPr>
            <w:tcW w:w="2920" w:type="dxa"/>
          </w:tcPr>
          <w:p>
            <w:pPr>
              <w:pStyle w:val="TableParagraph"/>
              <w:spacing w:before="115"/>
              <w:ind w:left="27"/>
              <w:jc w:val="center"/>
              <w:rPr>
                <w:sz w:val="28"/>
              </w:rPr>
            </w:pPr>
            <w:r>
              <w:rPr>
                <w:spacing w:val="-5"/>
                <w:sz w:val="28"/>
              </w:rPr>
              <w:t>90</w:t>
            </w:r>
          </w:p>
        </w:tc>
      </w:tr>
      <w:tr>
        <w:trPr>
          <w:trHeight w:val="520" w:hRule="atLeast"/>
        </w:trPr>
        <w:tc>
          <w:tcPr>
            <w:tcW w:w="640" w:type="dxa"/>
          </w:tcPr>
          <w:p>
            <w:pPr>
              <w:pStyle w:val="TableParagraph"/>
              <w:spacing w:before="102"/>
              <w:ind w:left="95"/>
              <w:rPr>
                <w:sz w:val="28"/>
              </w:rPr>
            </w:pPr>
            <w:r>
              <w:rPr>
                <w:spacing w:val="-5"/>
                <w:sz w:val="28"/>
              </w:rPr>
              <w:t>51</w:t>
            </w:r>
          </w:p>
        </w:tc>
        <w:tc>
          <w:tcPr>
            <w:tcW w:w="5200" w:type="dxa"/>
          </w:tcPr>
          <w:p>
            <w:pPr>
              <w:pStyle w:val="TableParagraph"/>
              <w:spacing w:before="102"/>
              <w:rPr>
                <w:sz w:val="28"/>
              </w:rPr>
            </w:pPr>
            <w:r>
              <w:rPr>
                <w:sz w:val="28"/>
              </w:rPr>
              <w:t>Мийка</w:t>
            </w:r>
            <w:r>
              <w:rPr>
                <w:spacing w:val="-9"/>
                <w:sz w:val="28"/>
              </w:rPr>
              <w:t> </w:t>
            </w:r>
            <w:r>
              <w:rPr>
                <w:spacing w:val="-2"/>
                <w:sz w:val="28"/>
              </w:rPr>
              <w:t>трамваїв</w:t>
            </w:r>
          </w:p>
        </w:tc>
        <w:tc>
          <w:tcPr>
            <w:tcW w:w="2920" w:type="dxa"/>
          </w:tcPr>
          <w:p>
            <w:pPr>
              <w:pStyle w:val="TableParagraph"/>
              <w:spacing w:before="102"/>
              <w:ind w:left="0" w:right="1224"/>
              <w:jc w:val="right"/>
              <w:rPr>
                <w:sz w:val="28"/>
              </w:rPr>
            </w:pPr>
            <w:r>
              <w:rPr>
                <w:spacing w:val="-5"/>
                <w:sz w:val="28"/>
              </w:rPr>
              <w:t>200</w:t>
            </w:r>
          </w:p>
        </w:tc>
      </w:tr>
      <w:tr>
        <w:trPr>
          <w:trHeight w:val="520" w:hRule="atLeast"/>
        </w:trPr>
        <w:tc>
          <w:tcPr>
            <w:tcW w:w="640" w:type="dxa"/>
          </w:tcPr>
          <w:p>
            <w:pPr>
              <w:pStyle w:val="TableParagraph"/>
              <w:spacing w:before="109"/>
              <w:ind w:left="95"/>
              <w:rPr>
                <w:sz w:val="28"/>
              </w:rPr>
            </w:pPr>
            <w:r>
              <w:rPr>
                <w:spacing w:val="-5"/>
                <w:sz w:val="28"/>
              </w:rPr>
              <w:t>52</w:t>
            </w:r>
          </w:p>
        </w:tc>
        <w:tc>
          <w:tcPr>
            <w:tcW w:w="5200" w:type="dxa"/>
          </w:tcPr>
          <w:p>
            <w:pPr>
              <w:pStyle w:val="TableParagraph"/>
              <w:spacing w:before="109"/>
              <w:rPr>
                <w:sz w:val="28"/>
              </w:rPr>
            </w:pPr>
            <w:r>
              <w:rPr>
                <w:sz w:val="28"/>
              </w:rPr>
              <w:t>Маневрові</w:t>
            </w:r>
            <w:r>
              <w:rPr>
                <w:spacing w:val="-9"/>
                <w:sz w:val="28"/>
              </w:rPr>
              <w:t> </w:t>
            </w:r>
            <w:r>
              <w:rPr>
                <w:spacing w:val="-4"/>
                <w:sz w:val="28"/>
              </w:rPr>
              <w:t>колії</w:t>
            </w:r>
          </w:p>
        </w:tc>
        <w:tc>
          <w:tcPr>
            <w:tcW w:w="2920" w:type="dxa"/>
          </w:tcPr>
          <w:p>
            <w:pPr>
              <w:pStyle w:val="TableParagraph"/>
              <w:spacing w:before="109"/>
              <w:ind w:left="0" w:right="1224"/>
              <w:jc w:val="right"/>
              <w:rPr>
                <w:sz w:val="28"/>
              </w:rPr>
            </w:pPr>
            <w:r>
              <w:rPr>
                <w:spacing w:val="-5"/>
                <w:sz w:val="28"/>
              </w:rPr>
              <w:t>650</w:t>
            </w:r>
          </w:p>
        </w:tc>
      </w:tr>
      <w:tr>
        <w:trPr>
          <w:trHeight w:val="540" w:hRule="atLeast"/>
        </w:trPr>
        <w:tc>
          <w:tcPr>
            <w:tcW w:w="640" w:type="dxa"/>
          </w:tcPr>
          <w:p>
            <w:pPr>
              <w:pStyle w:val="TableParagraph"/>
              <w:spacing w:before="0"/>
              <w:ind w:left="0"/>
              <w:rPr>
                <w:sz w:val="26"/>
              </w:rPr>
            </w:pPr>
          </w:p>
        </w:tc>
        <w:tc>
          <w:tcPr>
            <w:tcW w:w="8120" w:type="dxa"/>
            <w:gridSpan w:val="2"/>
          </w:tcPr>
          <w:p>
            <w:pPr>
              <w:pStyle w:val="TableParagraph"/>
              <w:spacing w:before="116"/>
              <w:ind w:left="22"/>
              <w:jc w:val="center"/>
              <w:rPr>
                <w:sz w:val="28"/>
              </w:rPr>
            </w:pPr>
            <w:r>
              <w:rPr>
                <w:spacing w:val="-2"/>
                <w:sz w:val="28"/>
              </w:rPr>
              <w:t>Адміністративно-побутовий</w:t>
            </w:r>
            <w:r>
              <w:rPr>
                <w:spacing w:val="9"/>
                <w:sz w:val="28"/>
              </w:rPr>
              <w:t> </w:t>
            </w:r>
            <w:r>
              <w:rPr>
                <w:spacing w:val="-4"/>
                <w:sz w:val="28"/>
              </w:rPr>
              <w:t>блок</w:t>
            </w:r>
          </w:p>
        </w:tc>
      </w:tr>
      <w:tr>
        <w:trPr>
          <w:trHeight w:val="520" w:hRule="atLeast"/>
        </w:trPr>
        <w:tc>
          <w:tcPr>
            <w:tcW w:w="640" w:type="dxa"/>
          </w:tcPr>
          <w:p>
            <w:pPr>
              <w:pStyle w:val="TableParagraph"/>
              <w:spacing w:before="103"/>
              <w:ind w:left="95"/>
              <w:rPr>
                <w:sz w:val="28"/>
              </w:rPr>
            </w:pPr>
            <w:r>
              <w:rPr>
                <w:spacing w:val="-5"/>
                <w:sz w:val="28"/>
              </w:rPr>
              <w:t>53</w:t>
            </w:r>
          </w:p>
        </w:tc>
        <w:tc>
          <w:tcPr>
            <w:tcW w:w="5200" w:type="dxa"/>
          </w:tcPr>
          <w:p>
            <w:pPr>
              <w:pStyle w:val="TableParagraph"/>
              <w:spacing w:before="103"/>
              <w:rPr>
                <w:sz w:val="28"/>
              </w:rPr>
            </w:pPr>
            <w:r>
              <w:rPr>
                <w:sz w:val="28"/>
              </w:rPr>
              <w:t>Офіс</w:t>
            </w:r>
            <w:r>
              <w:rPr>
                <w:spacing w:val="-4"/>
                <w:sz w:val="28"/>
              </w:rPr>
              <w:t> </w:t>
            </w:r>
            <w:r>
              <w:rPr>
                <w:spacing w:val="-2"/>
                <w:sz w:val="28"/>
              </w:rPr>
              <w:t>адміністрації</w:t>
            </w:r>
          </w:p>
        </w:tc>
        <w:tc>
          <w:tcPr>
            <w:tcW w:w="2920" w:type="dxa"/>
          </w:tcPr>
          <w:p>
            <w:pPr>
              <w:pStyle w:val="TableParagraph"/>
              <w:spacing w:before="103"/>
              <w:ind w:left="106"/>
              <w:rPr>
                <w:sz w:val="28"/>
              </w:rPr>
            </w:pPr>
            <w:r>
              <w:rPr>
                <w:spacing w:val="-5"/>
                <w:sz w:val="28"/>
              </w:rPr>
              <w:t>45</w:t>
            </w:r>
          </w:p>
        </w:tc>
      </w:tr>
      <w:tr>
        <w:trPr>
          <w:trHeight w:val="520" w:hRule="atLeast"/>
        </w:trPr>
        <w:tc>
          <w:tcPr>
            <w:tcW w:w="640" w:type="dxa"/>
          </w:tcPr>
          <w:p>
            <w:pPr>
              <w:pStyle w:val="TableParagraph"/>
              <w:spacing w:before="110"/>
              <w:ind w:left="95"/>
              <w:rPr>
                <w:sz w:val="28"/>
              </w:rPr>
            </w:pPr>
            <w:r>
              <w:rPr>
                <w:spacing w:val="-5"/>
                <w:sz w:val="28"/>
              </w:rPr>
              <w:t>54</w:t>
            </w:r>
          </w:p>
        </w:tc>
        <w:tc>
          <w:tcPr>
            <w:tcW w:w="5200" w:type="dxa"/>
          </w:tcPr>
          <w:p>
            <w:pPr>
              <w:pStyle w:val="TableParagraph"/>
              <w:spacing w:before="110"/>
              <w:rPr>
                <w:sz w:val="28"/>
              </w:rPr>
            </w:pPr>
            <w:r>
              <w:rPr>
                <w:spacing w:val="-2"/>
                <w:sz w:val="28"/>
              </w:rPr>
              <w:t>Диспетчерська</w:t>
            </w:r>
          </w:p>
        </w:tc>
        <w:tc>
          <w:tcPr>
            <w:tcW w:w="2920" w:type="dxa"/>
          </w:tcPr>
          <w:p>
            <w:pPr>
              <w:pStyle w:val="TableParagraph"/>
              <w:spacing w:before="110"/>
              <w:ind w:left="106"/>
              <w:rPr>
                <w:sz w:val="28"/>
              </w:rPr>
            </w:pPr>
            <w:r>
              <w:rPr>
                <w:spacing w:val="-5"/>
                <w:sz w:val="28"/>
              </w:rPr>
              <w:t>26</w:t>
            </w:r>
          </w:p>
        </w:tc>
      </w:tr>
      <w:tr>
        <w:trPr>
          <w:trHeight w:val="540" w:hRule="atLeast"/>
        </w:trPr>
        <w:tc>
          <w:tcPr>
            <w:tcW w:w="640" w:type="dxa"/>
          </w:tcPr>
          <w:p>
            <w:pPr>
              <w:pStyle w:val="TableParagraph"/>
              <w:spacing w:before="117"/>
              <w:ind w:left="95"/>
              <w:rPr>
                <w:sz w:val="28"/>
              </w:rPr>
            </w:pPr>
            <w:r>
              <w:rPr>
                <w:spacing w:val="-5"/>
                <w:sz w:val="28"/>
              </w:rPr>
              <w:t>55</w:t>
            </w:r>
          </w:p>
        </w:tc>
        <w:tc>
          <w:tcPr>
            <w:tcW w:w="5200" w:type="dxa"/>
          </w:tcPr>
          <w:p>
            <w:pPr>
              <w:pStyle w:val="TableParagraph"/>
              <w:spacing w:before="117"/>
              <w:rPr>
                <w:sz w:val="28"/>
              </w:rPr>
            </w:pPr>
            <w:r>
              <w:rPr>
                <w:sz w:val="28"/>
              </w:rPr>
              <w:t>Кімната</w:t>
            </w:r>
            <w:r>
              <w:rPr>
                <w:spacing w:val="-10"/>
                <w:sz w:val="28"/>
              </w:rPr>
              <w:t> </w:t>
            </w:r>
            <w:r>
              <w:rPr>
                <w:spacing w:val="-2"/>
                <w:sz w:val="28"/>
              </w:rPr>
              <w:t>відпочинку</w:t>
            </w:r>
          </w:p>
        </w:tc>
        <w:tc>
          <w:tcPr>
            <w:tcW w:w="2920" w:type="dxa"/>
          </w:tcPr>
          <w:p>
            <w:pPr>
              <w:pStyle w:val="TableParagraph"/>
              <w:spacing w:before="117"/>
              <w:ind w:left="106"/>
              <w:rPr>
                <w:sz w:val="28"/>
              </w:rPr>
            </w:pPr>
            <w:r>
              <w:rPr>
                <w:spacing w:val="-5"/>
                <w:sz w:val="28"/>
              </w:rPr>
              <w:t>45</w:t>
            </w:r>
          </w:p>
        </w:tc>
      </w:tr>
      <w:tr>
        <w:trPr>
          <w:trHeight w:val="520" w:hRule="atLeast"/>
        </w:trPr>
        <w:tc>
          <w:tcPr>
            <w:tcW w:w="640" w:type="dxa"/>
          </w:tcPr>
          <w:p>
            <w:pPr>
              <w:pStyle w:val="TableParagraph"/>
              <w:spacing w:before="104"/>
              <w:ind w:left="95"/>
              <w:rPr>
                <w:sz w:val="28"/>
              </w:rPr>
            </w:pPr>
            <w:r>
              <w:rPr>
                <w:spacing w:val="-5"/>
                <w:sz w:val="28"/>
              </w:rPr>
              <w:t>56</w:t>
            </w:r>
          </w:p>
        </w:tc>
        <w:tc>
          <w:tcPr>
            <w:tcW w:w="5200" w:type="dxa"/>
          </w:tcPr>
          <w:p>
            <w:pPr>
              <w:pStyle w:val="TableParagraph"/>
              <w:spacing w:before="104"/>
              <w:rPr>
                <w:sz w:val="28"/>
              </w:rPr>
            </w:pPr>
            <w:r>
              <w:rPr>
                <w:spacing w:val="-2"/>
                <w:sz w:val="28"/>
              </w:rPr>
              <w:t>Санвузли</w:t>
            </w:r>
          </w:p>
        </w:tc>
        <w:tc>
          <w:tcPr>
            <w:tcW w:w="2920" w:type="dxa"/>
          </w:tcPr>
          <w:p>
            <w:pPr>
              <w:pStyle w:val="TableParagraph"/>
              <w:spacing w:before="104"/>
              <w:ind w:left="106"/>
              <w:rPr>
                <w:sz w:val="28"/>
              </w:rPr>
            </w:pPr>
            <w:r>
              <w:rPr>
                <w:spacing w:val="-5"/>
                <w:sz w:val="28"/>
              </w:rPr>
              <w:t>20</w:t>
            </w:r>
          </w:p>
        </w:tc>
      </w:tr>
      <w:tr>
        <w:trPr>
          <w:trHeight w:val="520" w:hRule="atLeast"/>
        </w:trPr>
        <w:tc>
          <w:tcPr>
            <w:tcW w:w="640" w:type="dxa"/>
          </w:tcPr>
          <w:p>
            <w:pPr>
              <w:pStyle w:val="TableParagraph"/>
              <w:spacing w:before="111"/>
              <w:ind w:left="95"/>
              <w:rPr>
                <w:sz w:val="28"/>
              </w:rPr>
            </w:pPr>
            <w:r>
              <w:rPr>
                <w:spacing w:val="-5"/>
                <w:sz w:val="28"/>
              </w:rPr>
              <w:t>57</w:t>
            </w:r>
          </w:p>
        </w:tc>
        <w:tc>
          <w:tcPr>
            <w:tcW w:w="5200" w:type="dxa"/>
          </w:tcPr>
          <w:p>
            <w:pPr>
              <w:pStyle w:val="TableParagraph"/>
              <w:spacing w:before="111"/>
              <w:rPr>
                <w:sz w:val="28"/>
              </w:rPr>
            </w:pPr>
            <w:r>
              <w:rPr>
                <w:spacing w:val="-2"/>
                <w:sz w:val="28"/>
              </w:rPr>
              <w:t>Душові</w:t>
            </w:r>
          </w:p>
        </w:tc>
        <w:tc>
          <w:tcPr>
            <w:tcW w:w="2920" w:type="dxa"/>
          </w:tcPr>
          <w:p>
            <w:pPr>
              <w:pStyle w:val="TableParagraph"/>
              <w:spacing w:before="111"/>
              <w:ind w:left="106"/>
              <w:rPr>
                <w:sz w:val="28"/>
              </w:rPr>
            </w:pPr>
            <w:r>
              <w:rPr>
                <w:spacing w:val="-5"/>
                <w:sz w:val="28"/>
              </w:rPr>
              <w:t>48</w:t>
            </w:r>
          </w:p>
        </w:tc>
      </w:tr>
      <w:tr>
        <w:trPr>
          <w:trHeight w:val="540" w:hRule="atLeast"/>
        </w:trPr>
        <w:tc>
          <w:tcPr>
            <w:tcW w:w="640" w:type="dxa"/>
          </w:tcPr>
          <w:p>
            <w:pPr>
              <w:pStyle w:val="TableParagraph"/>
              <w:spacing w:before="118"/>
              <w:ind w:left="95"/>
              <w:rPr>
                <w:sz w:val="28"/>
              </w:rPr>
            </w:pPr>
            <w:r>
              <w:rPr>
                <w:spacing w:val="-5"/>
                <w:sz w:val="28"/>
              </w:rPr>
              <w:t>58</w:t>
            </w:r>
          </w:p>
        </w:tc>
        <w:tc>
          <w:tcPr>
            <w:tcW w:w="5200" w:type="dxa"/>
          </w:tcPr>
          <w:p>
            <w:pPr>
              <w:pStyle w:val="TableParagraph"/>
              <w:spacing w:before="118"/>
              <w:rPr>
                <w:sz w:val="28"/>
              </w:rPr>
            </w:pPr>
            <w:r>
              <w:rPr>
                <w:spacing w:val="-2"/>
                <w:sz w:val="28"/>
              </w:rPr>
              <w:t>Роздягальня</w:t>
            </w:r>
          </w:p>
        </w:tc>
        <w:tc>
          <w:tcPr>
            <w:tcW w:w="2920" w:type="dxa"/>
          </w:tcPr>
          <w:p>
            <w:pPr>
              <w:pStyle w:val="TableParagraph"/>
              <w:spacing w:before="118"/>
              <w:ind w:left="106"/>
              <w:rPr>
                <w:sz w:val="28"/>
              </w:rPr>
            </w:pPr>
            <w:r>
              <w:rPr>
                <w:spacing w:val="-5"/>
                <w:sz w:val="28"/>
              </w:rPr>
              <w:t>48</w:t>
            </w:r>
          </w:p>
        </w:tc>
      </w:tr>
      <w:tr>
        <w:trPr>
          <w:trHeight w:val="520" w:hRule="atLeast"/>
        </w:trPr>
        <w:tc>
          <w:tcPr>
            <w:tcW w:w="640" w:type="dxa"/>
          </w:tcPr>
          <w:p>
            <w:pPr>
              <w:pStyle w:val="TableParagraph"/>
              <w:ind w:left="95"/>
              <w:rPr>
                <w:sz w:val="28"/>
              </w:rPr>
            </w:pPr>
            <w:r>
              <w:rPr>
                <w:spacing w:val="-5"/>
                <w:sz w:val="28"/>
              </w:rPr>
              <w:t>59</w:t>
            </w:r>
          </w:p>
        </w:tc>
        <w:tc>
          <w:tcPr>
            <w:tcW w:w="5200" w:type="dxa"/>
          </w:tcPr>
          <w:p>
            <w:pPr>
              <w:pStyle w:val="TableParagraph"/>
              <w:rPr>
                <w:sz w:val="28"/>
              </w:rPr>
            </w:pPr>
            <w:r>
              <w:rPr>
                <w:spacing w:val="-2"/>
                <w:sz w:val="28"/>
              </w:rPr>
              <w:t>Гардероб</w:t>
            </w:r>
          </w:p>
        </w:tc>
        <w:tc>
          <w:tcPr>
            <w:tcW w:w="2920" w:type="dxa"/>
          </w:tcPr>
          <w:p>
            <w:pPr>
              <w:pStyle w:val="TableParagraph"/>
              <w:ind w:left="106"/>
              <w:rPr>
                <w:sz w:val="28"/>
              </w:rPr>
            </w:pPr>
            <w:r>
              <w:rPr>
                <w:spacing w:val="-5"/>
                <w:sz w:val="28"/>
              </w:rPr>
              <w:t>15</w:t>
            </w:r>
          </w:p>
        </w:tc>
      </w:tr>
      <w:tr>
        <w:trPr>
          <w:trHeight w:val="520" w:hRule="atLeast"/>
        </w:trPr>
        <w:tc>
          <w:tcPr>
            <w:tcW w:w="640" w:type="dxa"/>
          </w:tcPr>
          <w:p>
            <w:pPr>
              <w:pStyle w:val="TableParagraph"/>
              <w:spacing w:before="112"/>
              <w:ind w:left="95"/>
              <w:rPr>
                <w:sz w:val="28"/>
              </w:rPr>
            </w:pPr>
            <w:r>
              <w:rPr>
                <w:spacing w:val="-5"/>
                <w:sz w:val="28"/>
              </w:rPr>
              <w:t>60</w:t>
            </w:r>
          </w:p>
        </w:tc>
        <w:tc>
          <w:tcPr>
            <w:tcW w:w="5200" w:type="dxa"/>
          </w:tcPr>
          <w:p>
            <w:pPr>
              <w:pStyle w:val="TableParagraph"/>
              <w:spacing w:before="112"/>
              <w:rPr>
                <w:sz w:val="28"/>
              </w:rPr>
            </w:pPr>
            <w:r>
              <w:rPr>
                <w:spacing w:val="-2"/>
                <w:sz w:val="28"/>
              </w:rPr>
              <w:t>Медпункт</w:t>
            </w:r>
          </w:p>
        </w:tc>
        <w:tc>
          <w:tcPr>
            <w:tcW w:w="2920" w:type="dxa"/>
          </w:tcPr>
          <w:p>
            <w:pPr>
              <w:pStyle w:val="TableParagraph"/>
              <w:spacing w:before="112"/>
              <w:ind w:left="106"/>
              <w:rPr>
                <w:sz w:val="28"/>
              </w:rPr>
            </w:pPr>
            <w:r>
              <w:rPr>
                <w:spacing w:val="-5"/>
                <w:sz w:val="28"/>
              </w:rPr>
              <w:t>36</w:t>
            </w:r>
          </w:p>
        </w:tc>
      </w:tr>
      <w:tr>
        <w:trPr>
          <w:trHeight w:val="539" w:hRule="atLeast"/>
        </w:trPr>
        <w:tc>
          <w:tcPr>
            <w:tcW w:w="640" w:type="dxa"/>
          </w:tcPr>
          <w:p>
            <w:pPr>
              <w:pStyle w:val="TableParagraph"/>
              <w:spacing w:before="119"/>
              <w:ind w:left="95"/>
              <w:rPr>
                <w:sz w:val="28"/>
              </w:rPr>
            </w:pPr>
            <w:r>
              <w:rPr>
                <w:spacing w:val="-5"/>
                <w:sz w:val="28"/>
              </w:rPr>
              <w:t>61</w:t>
            </w:r>
          </w:p>
        </w:tc>
        <w:tc>
          <w:tcPr>
            <w:tcW w:w="5200" w:type="dxa"/>
          </w:tcPr>
          <w:p>
            <w:pPr>
              <w:pStyle w:val="TableParagraph"/>
              <w:spacing w:before="119"/>
              <w:rPr>
                <w:sz w:val="28"/>
              </w:rPr>
            </w:pPr>
            <w:r>
              <w:rPr>
                <w:spacing w:val="-2"/>
                <w:sz w:val="28"/>
              </w:rPr>
              <w:t>Їдальня</w:t>
            </w:r>
          </w:p>
        </w:tc>
        <w:tc>
          <w:tcPr>
            <w:tcW w:w="2920" w:type="dxa"/>
          </w:tcPr>
          <w:p>
            <w:pPr>
              <w:pStyle w:val="TableParagraph"/>
              <w:spacing w:before="119"/>
              <w:ind w:left="106"/>
              <w:rPr>
                <w:sz w:val="28"/>
              </w:rPr>
            </w:pPr>
            <w:r>
              <w:rPr>
                <w:spacing w:val="-5"/>
                <w:sz w:val="28"/>
              </w:rPr>
              <w:t>45</w:t>
            </w:r>
          </w:p>
        </w:tc>
      </w:tr>
      <w:tr>
        <w:trPr>
          <w:trHeight w:val="520" w:hRule="atLeast"/>
        </w:trPr>
        <w:tc>
          <w:tcPr>
            <w:tcW w:w="640" w:type="dxa"/>
          </w:tcPr>
          <w:p>
            <w:pPr>
              <w:pStyle w:val="TableParagraph"/>
              <w:spacing w:before="106"/>
              <w:ind w:left="95"/>
              <w:rPr>
                <w:sz w:val="28"/>
              </w:rPr>
            </w:pPr>
            <w:r>
              <w:rPr>
                <w:spacing w:val="-5"/>
                <w:sz w:val="28"/>
              </w:rPr>
              <w:t>62</w:t>
            </w:r>
          </w:p>
        </w:tc>
        <w:tc>
          <w:tcPr>
            <w:tcW w:w="5200" w:type="dxa"/>
          </w:tcPr>
          <w:p>
            <w:pPr>
              <w:pStyle w:val="TableParagraph"/>
              <w:spacing w:before="106"/>
              <w:rPr>
                <w:sz w:val="28"/>
              </w:rPr>
            </w:pPr>
            <w:r>
              <w:rPr>
                <w:spacing w:val="-4"/>
                <w:sz w:val="28"/>
              </w:rPr>
              <w:t>Кухня</w:t>
            </w:r>
            <w:r>
              <w:rPr>
                <w:spacing w:val="-6"/>
                <w:sz w:val="28"/>
              </w:rPr>
              <w:t> </w:t>
            </w:r>
            <w:r>
              <w:rPr>
                <w:spacing w:val="-2"/>
                <w:sz w:val="28"/>
              </w:rPr>
              <w:t>їдальні</w:t>
            </w:r>
          </w:p>
        </w:tc>
        <w:tc>
          <w:tcPr>
            <w:tcW w:w="2920" w:type="dxa"/>
          </w:tcPr>
          <w:p>
            <w:pPr>
              <w:pStyle w:val="TableParagraph"/>
              <w:spacing w:before="106"/>
              <w:ind w:left="106"/>
              <w:rPr>
                <w:sz w:val="28"/>
              </w:rPr>
            </w:pPr>
            <w:r>
              <w:rPr>
                <w:spacing w:val="-4"/>
                <w:sz w:val="28"/>
              </w:rPr>
              <w:t>27,4</w:t>
            </w:r>
          </w:p>
        </w:tc>
      </w:tr>
      <w:tr>
        <w:trPr>
          <w:trHeight w:val="539" w:hRule="atLeast"/>
        </w:trPr>
        <w:tc>
          <w:tcPr>
            <w:tcW w:w="640" w:type="dxa"/>
          </w:tcPr>
          <w:p>
            <w:pPr>
              <w:pStyle w:val="TableParagraph"/>
              <w:spacing w:before="113"/>
              <w:ind w:left="95"/>
              <w:rPr>
                <w:sz w:val="28"/>
              </w:rPr>
            </w:pPr>
            <w:r>
              <w:rPr>
                <w:spacing w:val="-5"/>
                <w:sz w:val="28"/>
              </w:rPr>
              <w:t>63</w:t>
            </w:r>
          </w:p>
        </w:tc>
        <w:tc>
          <w:tcPr>
            <w:tcW w:w="5200" w:type="dxa"/>
          </w:tcPr>
          <w:p>
            <w:pPr>
              <w:pStyle w:val="TableParagraph"/>
              <w:spacing w:before="113"/>
              <w:rPr>
                <w:sz w:val="28"/>
              </w:rPr>
            </w:pPr>
            <w:r>
              <w:rPr>
                <w:sz w:val="28"/>
              </w:rPr>
              <w:t>Комори</w:t>
            </w:r>
            <w:r>
              <w:rPr>
                <w:spacing w:val="-16"/>
                <w:sz w:val="28"/>
              </w:rPr>
              <w:t> </w:t>
            </w:r>
            <w:r>
              <w:rPr>
                <w:sz w:val="28"/>
              </w:rPr>
              <w:t>та</w:t>
            </w:r>
            <w:r>
              <w:rPr>
                <w:spacing w:val="-16"/>
                <w:sz w:val="28"/>
              </w:rPr>
              <w:t> </w:t>
            </w:r>
            <w:r>
              <w:rPr>
                <w:sz w:val="28"/>
              </w:rPr>
              <w:t>холодильні</w:t>
            </w:r>
            <w:r>
              <w:rPr>
                <w:spacing w:val="-16"/>
                <w:sz w:val="28"/>
              </w:rPr>
              <w:t> </w:t>
            </w:r>
            <w:r>
              <w:rPr>
                <w:sz w:val="28"/>
              </w:rPr>
              <w:t>камери</w:t>
            </w:r>
            <w:r>
              <w:rPr>
                <w:spacing w:val="-16"/>
                <w:sz w:val="28"/>
              </w:rPr>
              <w:t> </w:t>
            </w:r>
            <w:r>
              <w:rPr>
                <w:spacing w:val="-4"/>
                <w:sz w:val="28"/>
              </w:rPr>
              <w:t>кухні</w:t>
            </w:r>
          </w:p>
        </w:tc>
        <w:tc>
          <w:tcPr>
            <w:tcW w:w="2920" w:type="dxa"/>
          </w:tcPr>
          <w:p>
            <w:pPr>
              <w:pStyle w:val="TableParagraph"/>
              <w:spacing w:before="113"/>
              <w:ind w:left="106"/>
              <w:rPr>
                <w:sz w:val="28"/>
              </w:rPr>
            </w:pPr>
            <w:r>
              <w:rPr>
                <w:spacing w:val="-4"/>
                <w:sz w:val="28"/>
              </w:rPr>
              <w:t>17,5</w:t>
            </w:r>
          </w:p>
        </w:tc>
      </w:tr>
    </w:tbl>
    <w:p>
      <w:pPr>
        <w:pStyle w:val="TableParagraph"/>
        <w:spacing w:after="0"/>
        <w:rPr>
          <w:sz w:val="28"/>
        </w:rPr>
        <w:sectPr>
          <w:pgSz w:w="11920" w:h="16840"/>
          <w:pgMar w:header="0" w:footer="1059" w:top="1060" w:bottom="1240" w:left="1700" w:right="708"/>
        </w:sectPr>
      </w:pPr>
    </w:p>
    <w:p>
      <w:pPr>
        <w:pStyle w:val="Heading2"/>
        <w:numPr>
          <w:ilvl w:val="0"/>
          <w:numId w:val="2"/>
        </w:numPr>
        <w:tabs>
          <w:tab w:pos="3173" w:val="left" w:leader="none"/>
        </w:tabs>
        <w:spacing w:line="240" w:lineRule="auto" w:before="74" w:after="0"/>
        <w:ind w:left="3173" w:right="0" w:hanging="278"/>
        <w:jc w:val="left"/>
      </w:pPr>
      <w:bookmarkStart w:name="_TOC_250005" w:id="4"/>
      <w:r>
        <w:rPr>
          <w:spacing w:val="-4"/>
        </w:rPr>
        <w:t>ПОЯСНЮВАЛЬНА</w:t>
      </w:r>
      <w:r>
        <w:rPr>
          <w:spacing w:val="-1"/>
        </w:rPr>
        <w:t> </w:t>
      </w:r>
      <w:bookmarkEnd w:id="4"/>
      <w:r>
        <w:rPr>
          <w:spacing w:val="-2"/>
        </w:rPr>
        <w:t>ЗАПИСКА</w:t>
      </w:r>
    </w:p>
    <w:p>
      <w:pPr>
        <w:pStyle w:val="Heading1"/>
        <w:numPr>
          <w:ilvl w:val="1"/>
          <w:numId w:val="2"/>
        </w:numPr>
        <w:tabs>
          <w:tab w:pos="1057" w:val="left" w:leader="none"/>
        </w:tabs>
        <w:spacing w:line="240" w:lineRule="auto" w:before="161" w:after="0"/>
        <w:ind w:left="1057" w:right="0" w:hanging="486"/>
        <w:jc w:val="both"/>
      </w:pPr>
      <w:bookmarkStart w:name="_TOC_250004" w:id="5"/>
      <w:r>
        <w:rPr>
          <w:spacing w:val="-4"/>
        </w:rPr>
        <w:t>Містобудівні</w:t>
      </w:r>
      <w:r>
        <w:rPr>
          <w:spacing w:val="6"/>
        </w:rPr>
        <w:t> </w:t>
      </w:r>
      <w:bookmarkEnd w:id="5"/>
      <w:r>
        <w:rPr>
          <w:spacing w:val="-4"/>
        </w:rPr>
        <w:t>умови</w:t>
      </w:r>
    </w:p>
    <w:p>
      <w:pPr>
        <w:pStyle w:val="BodyText"/>
        <w:spacing w:line="360" w:lineRule="auto" w:before="161"/>
        <w:ind w:right="246"/>
        <w:jc w:val="both"/>
      </w:pPr>
      <w:r>
        <w:rPr/>
        <w:t>Ділянка забудови розташована в північній частині села Кодня Житомирської</w:t>
      </w:r>
      <w:r>
        <w:rPr>
          <w:spacing w:val="-3"/>
        </w:rPr>
        <w:t> </w:t>
      </w:r>
      <w:r>
        <w:rPr/>
        <w:t>області.</w:t>
      </w:r>
      <w:r>
        <w:rPr>
          <w:spacing w:val="-15"/>
        </w:rPr>
        <w:t> </w:t>
      </w:r>
      <w:r>
        <w:rPr/>
        <w:t>Входить</w:t>
      </w:r>
      <w:r>
        <w:rPr>
          <w:spacing w:val="-15"/>
        </w:rPr>
        <w:t> </w:t>
      </w:r>
      <w:r>
        <w:rPr/>
        <w:t>до</w:t>
      </w:r>
      <w:r>
        <w:rPr>
          <w:spacing w:val="-15"/>
        </w:rPr>
        <w:t> </w:t>
      </w:r>
      <w:r>
        <w:rPr/>
        <w:t>складу</w:t>
      </w:r>
      <w:r>
        <w:rPr>
          <w:spacing w:val="-15"/>
        </w:rPr>
        <w:t> </w:t>
      </w:r>
      <w:r>
        <w:rPr/>
        <w:t>Станишівської</w:t>
      </w:r>
      <w:r>
        <w:rPr>
          <w:spacing w:val="-15"/>
        </w:rPr>
        <w:t> </w:t>
      </w:r>
      <w:r>
        <w:rPr/>
        <w:t>громади</w:t>
      </w:r>
      <w:r>
        <w:rPr>
          <w:spacing w:val="-15"/>
        </w:rPr>
        <w:t> </w:t>
      </w:r>
      <w:r>
        <w:rPr/>
        <w:t>та</w:t>
      </w:r>
      <w:r>
        <w:rPr>
          <w:spacing w:val="-15"/>
        </w:rPr>
        <w:t> </w:t>
      </w:r>
      <w:r>
        <w:rPr/>
        <w:t>має потенціал для подальшого розвитку завдяки близькому розміщенню до обласного центру. Таким чином, об’єкт проєктування орієнтований не лише</w:t>
      </w:r>
      <w:r>
        <w:rPr>
          <w:spacing w:val="-7"/>
        </w:rPr>
        <w:t> </w:t>
      </w:r>
      <w:r>
        <w:rPr/>
        <w:t>на</w:t>
      </w:r>
      <w:r>
        <w:rPr>
          <w:spacing w:val="-7"/>
        </w:rPr>
        <w:t> </w:t>
      </w:r>
      <w:r>
        <w:rPr/>
        <w:t>мешканців</w:t>
      </w:r>
      <w:r>
        <w:rPr>
          <w:spacing w:val="-7"/>
        </w:rPr>
        <w:t> </w:t>
      </w:r>
      <w:r>
        <w:rPr/>
        <w:t>запроєктованого</w:t>
      </w:r>
      <w:r>
        <w:rPr>
          <w:spacing w:val="-7"/>
        </w:rPr>
        <w:t> </w:t>
      </w:r>
      <w:r>
        <w:rPr/>
        <w:t>району</w:t>
      </w:r>
      <w:r>
        <w:rPr>
          <w:spacing w:val="-7"/>
        </w:rPr>
        <w:t> </w:t>
      </w:r>
      <w:r>
        <w:rPr/>
        <w:t>та</w:t>
      </w:r>
      <w:r>
        <w:rPr>
          <w:spacing w:val="-7"/>
        </w:rPr>
        <w:t> </w:t>
      </w:r>
      <w:r>
        <w:rPr/>
        <w:t>села,</w:t>
      </w:r>
      <w:r>
        <w:rPr>
          <w:spacing w:val="-7"/>
        </w:rPr>
        <w:t> </w:t>
      </w:r>
      <w:r>
        <w:rPr/>
        <w:t>а</w:t>
      </w:r>
      <w:r>
        <w:rPr>
          <w:spacing w:val="-7"/>
        </w:rPr>
        <w:t> </w:t>
      </w:r>
      <w:r>
        <w:rPr/>
        <w:t>й</w:t>
      </w:r>
      <w:r>
        <w:rPr>
          <w:spacing w:val="-7"/>
        </w:rPr>
        <w:t> </w:t>
      </w:r>
      <w:r>
        <w:rPr/>
        <w:t>на</w:t>
      </w:r>
      <w:r>
        <w:rPr>
          <w:spacing w:val="-7"/>
        </w:rPr>
        <w:t> </w:t>
      </w:r>
      <w:r>
        <w:rPr/>
        <w:t>відвідувачів</w:t>
      </w:r>
      <w:r>
        <w:rPr>
          <w:spacing w:val="-7"/>
        </w:rPr>
        <w:t> </w:t>
      </w:r>
      <w:r>
        <w:rPr/>
        <w:t>з прилеглих населених пунктів, а також міста Житомир.</w:t>
      </w:r>
    </w:p>
    <w:p>
      <w:pPr>
        <w:pStyle w:val="BodyText"/>
        <w:spacing w:line="360" w:lineRule="auto"/>
        <w:ind w:right="245"/>
        <w:jc w:val="both"/>
      </w:pPr>
      <w:r>
        <w:rPr/>
        <w:t>Село розташоване в зоні помірно-континентального клімату з теплим літом, помірно холодною зимою та достатньою кількістю атмосферних </w:t>
      </w:r>
      <w:r>
        <w:rPr>
          <w:spacing w:val="-2"/>
        </w:rPr>
        <w:t>опадів.</w:t>
      </w:r>
    </w:p>
    <w:p>
      <w:pPr>
        <w:pStyle w:val="BodyText"/>
        <w:spacing w:line="360" w:lineRule="auto"/>
        <w:ind w:right="249"/>
        <w:jc w:val="both"/>
      </w:pPr>
      <w:r>
        <w:rPr/>
        <w:t>Місцевість характеризується спокійним рівнинним рельєфом.</w:t>
      </w:r>
      <w:r>
        <w:rPr>
          <w:spacing w:val="-9"/>
        </w:rPr>
        <w:t> </w:t>
      </w:r>
      <w:r>
        <w:rPr/>
        <w:t>Перепади відміток у межах проєктованої території</w:t>
      </w:r>
      <w:r>
        <w:rPr>
          <w:spacing w:val="-7"/>
        </w:rPr>
        <w:t> </w:t>
      </w:r>
      <w:r>
        <w:rPr/>
        <w:t>не</w:t>
      </w:r>
      <w:r>
        <w:rPr>
          <w:spacing w:val="-7"/>
        </w:rPr>
        <w:t> </w:t>
      </w:r>
      <w:r>
        <w:rPr/>
        <w:t>є</w:t>
      </w:r>
      <w:r>
        <w:rPr>
          <w:spacing w:val="-7"/>
        </w:rPr>
        <w:t> </w:t>
      </w:r>
      <w:r>
        <w:rPr/>
        <w:t>значними</w:t>
      </w:r>
      <w:r>
        <w:rPr>
          <w:spacing w:val="-7"/>
        </w:rPr>
        <w:t> </w:t>
      </w:r>
      <w:r>
        <w:rPr/>
        <w:t>та</w:t>
      </w:r>
      <w:r>
        <w:rPr>
          <w:spacing w:val="-7"/>
        </w:rPr>
        <w:t> </w:t>
      </w:r>
      <w:r>
        <w:rPr/>
        <w:t>не</w:t>
      </w:r>
      <w:r>
        <w:rPr>
          <w:spacing w:val="-7"/>
        </w:rPr>
        <w:t> </w:t>
      </w:r>
      <w:r>
        <w:rPr/>
        <w:t>створюють суттєвих обмежень для розміщення забудови, благоустрою та організації безбар’єрних маршрутів.</w:t>
      </w:r>
    </w:p>
    <w:p>
      <w:pPr>
        <w:pStyle w:val="BodyText"/>
        <w:spacing w:line="360" w:lineRule="auto"/>
        <w:ind w:right="245"/>
        <w:jc w:val="both"/>
      </w:pPr>
      <w:r>
        <w:rPr/>
        <w:t>Основним фокусом при плануванні району, в межах якого розміщено арт-центр, стали енергоефективність та інтеграція зелених просторів в архітектуру, акцент на пішохідній доступності та велодоріжках, популяризації громадського транспорту на противагу автомобілям. Район насичений функціонально – в ньому передбачено спорудження шкіл та ліцею різних спрямувань, центри водного та психологічного відновлення, інтегровані рекреаційні природні зони у вигляді парків та набережних. Структура району поєднана транспортним зв’язком у вигляді трамваю, який прямує кільцевим маршрутом та охоплює основні громадські та житлові комплекси району.</w:t>
      </w:r>
    </w:p>
    <w:p>
      <w:pPr>
        <w:pStyle w:val="BodyText"/>
        <w:spacing w:line="360" w:lineRule="auto"/>
        <w:ind w:right="251"/>
        <w:jc w:val="both"/>
      </w:pPr>
      <w:r>
        <w:rPr/>
        <w:t>В контексті запроєктованого кварталу арт-центр має безпосередній зв’язок із набережною, а також межує з</w:t>
      </w:r>
      <w:r>
        <w:rPr>
          <w:spacing w:val="-10"/>
        </w:rPr>
        <w:t> </w:t>
      </w:r>
      <w:r>
        <w:rPr/>
        <w:t>ділянками</w:t>
      </w:r>
      <w:r>
        <w:rPr>
          <w:spacing w:val="-10"/>
        </w:rPr>
        <w:t> </w:t>
      </w:r>
      <w:r>
        <w:rPr/>
        <w:t>житлової</w:t>
      </w:r>
      <w:r>
        <w:rPr>
          <w:spacing w:val="-10"/>
        </w:rPr>
        <w:t> </w:t>
      </w:r>
      <w:r>
        <w:rPr/>
        <w:t>забудови</w:t>
      </w:r>
      <w:r>
        <w:rPr>
          <w:spacing w:val="-10"/>
        </w:rPr>
        <w:t> </w:t>
      </w:r>
      <w:r>
        <w:rPr/>
        <w:t>та ліцею театрального спрямування.</w:t>
      </w:r>
    </w:p>
    <w:p>
      <w:pPr>
        <w:pStyle w:val="BodyText"/>
        <w:spacing w:after="0" w:line="360" w:lineRule="auto"/>
        <w:jc w:val="both"/>
        <w:sectPr>
          <w:pgSz w:w="11920" w:h="16840"/>
          <w:pgMar w:header="0" w:footer="1059" w:top="1060" w:bottom="1240" w:left="1700" w:right="708"/>
        </w:sectPr>
      </w:pPr>
    </w:p>
    <w:p>
      <w:pPr>
        <w:pStyle w:val="Heading1"/>
        <w:numPr>
          <w:ilvl w:val="1"/>
          <w:numId w:val="2"/>
        </w:numPr>
        <w:tabs>
          <w:tab w:pos="1627" w:val="left" w:leader="none"/>
        </w:tabs>
        <w:spacing w:line="240" w:lineRule="auto" w:before="74" w:after="0"/>
        <w:ind w:left="1627" w:right="0" w:hanging="486"/>
        <w:jc w:val="both"/>
      </w:pPr>
      <w:bookmarkStart w:name="_TOC_250003" w:id="6"/>
      <w:r>
        <w:rPr>
          <w:spacing w:val="-2"/>
        </w:rPr>
        <w:t>Генеральний</w:t>
      </w:r>
      <w:r>
        <w:rPr>
          <w:spacing w:val="-9"/>
        </w:rPr>
        <w:t> </w:t>
      </w:r>
      <w:bookmarkEnd w:id="6"/>
      <w:r>
        <w:rPr>
          <w:spacing w:val="-4"/>
        </w:rPr>
        <w:t>план</w:t>
      </w:r>
    </w:p>
    <w:p>
      <w:pPr>
        <w:pStyle w:val="BodyText"/>
        <w:spacing w:line="360" w:lineRule="auto" w:before="161"/>
        <w:ind w:right="247"/>
        <w:jc w:val="both"/>
      </w:pPr>
      <w:r>
        <w:rPr/>
        <w:t>Розміщення будівлі на ділянці проєктування прийнято відповідно до вимог ДБН Б.2.2-12:2019 «Планування та забудова територій», з урахуванням</w:t>
      </w:r>
      <w:r>
        <w:rPr>
          <w:spacing w:val="-3"/>
        </w:rPr>
        <w:t> </w:t>
      </w:r>
      <w:r>
        <w:rPr/>
        <w:t>нормативних</w:t>
      </w:r>
      <w:r>
        <w:rPr>
          <w:spacing w:val="-15"/>
        </w:rPr>
        <w:t> </w:t>
      </w:r>
      <w:r>
        <w:rPr/>
        <w:t>відступів</w:t>
      </w:r>
      <w:r>
        <w:rPr>
          <w:spacing w:val="-15"/>
        </w:rPr>
        <w:t> </w:t>
      </w:r>
      <w:r>
        <w:rPr/>
        <w:t>від</w:t>
      </w:r>
      <w:r>
        <w:rPr>
          <w:spacing w:val="-15"/>
        </w:rPr>
        <w:t> </w:t>
      </w:r>
      <w:r>
        <w:rPr/>
        <w:t>червоних</w:t>
      </w:r>
      <w:r>
        <w:rPr>
          <w:spacing w:val="-15"/>
        </w:rPr>
        <w:t> </w:t>
      </w:r>
      <w:r>
        <w:rPr/>
        <w:t>ліній</w:t>
      </w:r>
      <w:r>
        <w:rPr>
          <w:spacing w:val="-15"/>
        </w:rPr>
        <w:t> </w:t>
      </w:r>
      <w:r>
        <w:rPr/>
        <w:t>вулиць,</w:t>
      </w:r>
      <w:r>
        <w:rPr>
          <w:spacing w:val="-15"/>
        </w:rPr>
        <w:t> </w:t>
      </w:r>
      <w:r>
        <w:rPr/>
        <w:t>існуючої забудови та санітарних вимог.</w:t>
      </w:r>
    </w:p>
    <w:p>
      <w:pPr>
        <w:pStyle w:val="BodyText"/>
        <w:spacing w:line="360" w:lineRule="auto"/>
        <w:ind w:right="252"/>
        <w:jc w:val="both"/>
      </w:pPr>
      <w:r>
        <w:rPr/>
        <w:t>Проєктом передбачені благоустрій рекреаційної зони з оглядовими амфітеатрами та озелененням, організовано зв’язок із набережною, мережу пішохідних маршрутів та естакадну систему велодоріжок, а також безпосередній доступ до трамвайної зупинки.</w:t>
      </w:r>
    </w:p>
    <w:p>
      <w:pPr>
        <w:pStyle w:val="BodyText"/>
        <w:spacing w:line="360" w:lineRule="auto"/>
        <w:ind w:right="248"/>
        <w:jc w:val="both"/>
      </w:pPr>
      <w:r>
        <w:rPr/>
        <w:t>На території проєктування передбачено чітке розмежування громадських та службових зон арт-центру та трамвайного депо. Під’їзд працівників арт-центру, службові паркувальні місця розташовані поруч із в'їздом до підземного паркінгу для відвідувачів у північній частині комплексу.</w:t>
      </w:r>
      <w:r>
        <w:rPr>
          <w:spacing w:val="40"/>
        </w:rPr>
        <w:t>  </w:t>
      </w:r>
      <w:r>
        <w:rPr/>
        <w:t>Службовий</w:t>
      </w:r>
      <w:r>
        <w:rPr>
          <w:spacing w:val="40"/>
        </w:rPr>
        <w:t>  </w:t>
      </w:r>
      <w:r>
        <w:rPr/>
        <w:t>під’їзд</w:t>
      </w:r>
      <w:r>
        <w:rPr>
          <w:spacing w:val="40"/>
        </w:rPr>
        <w:t>  </w:t>
      </w:r>
      <w:r>
        <w:rPr/>
        <w:t>до</w:t>
      </w:r>
      <w:r>
        <w:rPr>
          <w:spacing w:val="40"/>
        </w:rPr>
        <w:t>  </w:t>
      </w:r>
      <w:r>
        <w:rPr/>
        <w:t>депо</w:t>
      </w:r>
      <w:r>
        <w:rPr>
          <w:spacing w:val="40"/>
        </w:rPr>
        <w:t>  </w:t>
      </w:r>
      <w:r>
        <w:rPr/>
        <w:t>розташований</w:t>
      </w:r>
      <w:r>
        <w:rPr>
          <w:spacing w:val="40"/>
        </w:rPr>
        <w:t>  </w:t>
      </w:r>
      <w:r>
        <w:rPr/>
        <w:t>з</w:t>
      </w:r>
      <w:r>
        <w:rPr>
          <w:spacing w:val="40"/>
        </w:rPr>
        <w:t> </w:t>
      </w:r>
      <w:r>
        <w:rPr/>
        <w:t>південно-східного боку будівлі, що забезпечує ефективний доступ з урахуванням розміщення трамвайних маневрових колій у південній частині ділянки.</w:t>
      </w:r>
    </w:p>
    <w:p>
      <w:pPr>
        <w:pStyle w:val="BodyText"/>
        <w:spacing w:line="360" w:lineRule="auto"/>
        <w:ind w:right="254"/>
        <w:jc w:val="both"/>
      </w:pPr>
      <w:r>
        <w:rPr/>
        <w:t>Озеленення території передбачає улаштування газонів, висадку декоративних дерев і кущів, а також формування зон відпочинку з малими архітектурними формами, лавами та урнами для сміття. Покриття території представлені тротуарною плиткою та гравійним покриттям для пішохідних зон та асфальтобетонним покриттям</w:t>
      </w:r>
      <w:r>
        <w:rPr>
          <w:spacing w:val="40"/>
        </w:rPr>
        <w:t> </w:t>
      </w:r>
      <w:r>
        <w:rPr>
          <w:spacing w:val="-2"/>
        </w:rPr>
        <w:t>проїздів.</w:t>
      </w:r>
    </w:p>
    <w:p>
      <w:pPr>
        <w:pStyle w:val="Heading1"/>
        <w:numPr>
          <w:ilvl w:val="1"/>
          <w:numId w:val="2"/>
        </w:numPr>
        <w:tabs>
          <w:tab w:pos="1057" w:val="left" w:leader="none"/>
        </w:tabs>
        <w:spacing w:line="240" w:lineRule="auto" w:before="0" w:after="0"/>
        <w:ind w:left="1057" w:right="0" w:hanging="486"/>
        <w:jc w:val="both"/>
      </w:pPr>
      <w:bookmarkStart w:name="_TOC_250002" w:id="7"/>
      <w:r>
        <w:rPr/>
        <w:t>Архітектурні</w:t>
      </w:r>
      <w:r>
        <w:rPr>
          <w:spacing w:val="-15"/>
        </w:rPr>
        <w:t> </w:t>
      </w:r>
      <w:bookmarkEnd w:id="7"/>
      <w:r>
        <w:rPr>
          <w:spacing w:val="-2"/>
        </w:rPr>
        <w:t>рішення</w:t>
      </w:r>
    </w:p>
    <w:p>
      <w:pPr>
        <w:pStyle w:val="BodyText"/>
        <w:spacing w:line="360" w:lineRule="auto" w:before="121"/>
        <w:ind w:right="245"/>
        <w:jc w:val="both"/>
      </w:pPr>
      <w:r>
        <w:rPr/>
        <w:t>Основою архітектурного образу арт-центру стала ідея відображення впливу міських вібрацій на повсякденний досвід громади. Поєднання прямолінійної статичної геометрії основних об’ємів будівлі з хвилеподібним контуром покрівлі символізує поширення коливань від трамвайного депо та їхній</w:t>
      </w:r>
      <w:r>
        <w:rPr>
          <w:spacing w:val="-8"/>
        </w:rPr>
        <w:t> </w:t>
      </w:r>
      <w:r>
        <w:rPr/>
        <w:t>вплив</w:t>
      </w:r>
      <w:r>
        <w:rPr>
          <w:spacing w:val="-8"/>
        </w:rPr>
        <w:t> </w:t>
      </w:r>
      <w:r>
        <w:rPr/>
        <w:t>на</w:t>
      </w:r>
      <w:r>
        <w:rPr>
          <w:spacing w:val="-8"/>
        </w:rPr>
        <w:t> </w:t>
      </w:r>
      <w:r>
        <w:rPr/>
        <w:t>збалансований</w:t>
      </w:r>
      <w:r>
        <w:rPr>
          <w:spacing w:val="-8"/>
        </w:rPr>
        <w:t> </w:t>
      </w:r>
      <w:r>
        <w:rPr/>
        <w:t>простор</w:t>
      </w:r>
      <w:r>
        <w:rPr>
          <w:spacing w:val="-8"/>
        </w:rPr>
        <w:t> </w:t>
      </w:r>
      <w:r>
        <w:rPr/>
        <w:t>мистецького </w:t>
      </w:r>
      <w:r>
        <w:rPr>
          <w:spacing w:val="-2"/>
        </w:rPr>
        <w:t>центру.</w:t>
      </w:r>
    </w:p>
    <w:p>
      <w:pPr>
        <w:pStyle w:val="BodyText"/>
        <w:spacing w:after="0" w:line="360" w:lineRule="auto"/>
        <w:jc w:val="both"/>
        <w:sectPr>
          <w:pgSz w:w="11920" w:h="16840"/>
          <w:pgMar w:header="0" w:footer="1059" w:top="1060" w:bottom="1240" w:left="1700" w:right="708"/>
        </w:sectPr>
      </w:pPr>
    </w:p>
    <w:p>
      <w:pPr>
        <w:pStyle w:val="BodyText"/>
        <w:spacing w:line="360" w:lineRule="auto" w:before="74"/>
        <w:ind w:right="246"/>
        <w:jc w:val="both"/>
      </w:pPr>
      <w:r>
        <w:rPr/>
        <w:t>Оскільки проєкт фокусується на темах маршруту, досвіду, впливу постійного ландшафту на колективну пам’ять, було прийнято рішення підняти основний об’єм арт-центру. Таке рішення дозволяє зберегти візуальний зв’язок трамвайного маршруту з ручкою та набережною, інтегруючи архітектуру в існуючий ландшафтний контекст і підсилюючи взаємодію будівлі з природним оточенням.</w:t>
      </w:r>
    </w:p>
    <w:p>
      <w:pPr>
        <w:pStyle w:val="BodyText"/>
        <w:spacing w:line="360" w:lineRule="auto"/>
        <w:ind w:right="250"/>
        <w:jc w:val="both"/>
      </w:pPr>
      <w:r>
        <w:rPr/>
        <w:t>Наскрізний атріум, що проходить через експозиційні</w:t>
      </w:r>
      <w:r>
        <w:rPr>
          <w:spacing w:val="-10"/>
        </w:rPr>
        <w:t> </w:t>
      </w:r>
      <w:r>
        <w:rPr/>
        <w:t>зони</w:t>
      </w:r>
      <w:r>
        <w:rPr>
          <w:spacing w:val="-10"/>
        </w:rPr>
        <w:t> </w:t>
      </w:r>
      <w:r>
        <w:rPr/>
        <w:t>фотографії</w:t>
      </w:r>
      <w:r>
        <w:rPr>
          <w:spacing w:val="-10"/>
        </w:rPr>
        <w:t> </w:t>
      </w:r>
      <w:r>
        <w:rPr/>
        <w:t>та альтернативних фотопроцесів, формує кільцевий маршрут руху та сприяє залученню відвідувачів до різних функціональних просторів </w:t>
      </w:r>
      <w:r>
        <w:rPr>
          <w:spacing w:val="-2"/>
        </w:rPr>
        <w:t>центру.</w:t>
      </w:r>
    </w:p>
    <w:p>
      <w:pPr>
        <w:pStyle w:val="BodyText"/>
        <w:spacing w:line="360" w:lineRule="auto"/>
        <w:ind w:right="247"/>
        <w:jc w:val="both"/>
      </w:pPr>
      <w:r>
        <w:rPr/>
        <w:t>З метою мінімізації впливу вібрацій, що виникають у процесі роботи трамвайного депо, в зоні примикання двох функціональних частин комплексу розміщено приміщення короткочасного перебування. Водночас важливим елементом експозиційного маршруту є оглядовий простір із видом на відстійні колії депо. Це</w:t>
      </w:r>
      <w:r>
        <w:rPr>
          <w:spacing w:val="-8"/>
        </w:rPr>
        <w:t> </w:t>
      </w:r>
      <w:r>
        <w:rPr/>
        <w:t>місце</w:t>
      </w:r>
      <w:r>
        <w:rPr>
          <w:spacing w:val="-8"/>
        </w:rPr>
        <w:t> </w:t>
      </w:r>
      <w:r>
        <w:rPr/>
        <w:t>дозволяє</w:t>
      </w:r>
      <w:r>
        <w:rPr>
          <w:spacing w:val="-8"/>
        </w:rPr>
        <w:t> </w:t>
      </w:r>
      <w:r>
        <w:rPr/>
        <w:t>відвідувачам побачити старі та нові моделі трамваїв, які розглядаються як носії міської пам’яті.</w:t>
      </w:r>
    </w:p>
    <w:p>
      <w:pPr>
        <w:pStyle w:val="Heading1"/>
        <w:numPr>
          <w:ilvl w:val="1"/>
          <w:numId w:val="2"/>
        </w:numPr>
        <w:tabs>
          <w:tab w:pos="1057" w:val="left" w:leader="none"/>
        </w:tabs>
        <w:spacing w:line="240" w:lineRule="auto" w:before="0" w:after="0"/>
        <w:ind w:left="1057" w:right="0" w:hanging="486"/>
        <w:jc w:val="both"/>
      </w:pPr>
      <w:bookmarkStart w:name="_TOC_250001" w:id="8"/>
      <w:r>
        <w:rPr>
          <w:spacing w:val="-2"/>
        </w:rPr>
        <w:t>Конструктивні</w:t>
      </w:r>
      <w:r>
        <w:rPr/>
        <w:t> </w:t>
      </w:r>
      <w:bookmarkEnd w:id="8"/>
      <w:r>
        <w:rPr>
          <w:spacing w:val="-2"/>
        </w:rPr>
        <w:t>рішення</w:t>
      </w:r>
    </w:p>
    <w:p>
      <w:pPr>
        <w:pStyle w:val="BodyText"/>
        <w:spacing w:line="360" w:lineRule="auto" w:before="161"/>
        <w:ind w:right="248"/>
        <w:jc w:val="both"/>
      </w:pPr>
      <w:r>
        <w:rPr/>
        <w:t>Конструктивна схема будівлі арт-центру та трамвайного депо прийнята каркасною з монолітного залізобетону. Просторова жорсткість споруди забезпечується роботою</w:t>
      </w:r>
      <w:r>
        <w:rPr>
          <w:spacing w:val="-12"/>
        </w:rPr>
        <w:t> </w:t>
      </w:r>
      <w:r>
        <w:rPr/>
        <w:t>колон,</w:t>
      </w:r>
      <w:r>
        <w:rPr>
          <w:spacing w:val="-12"/>
        </w:rPr>
        <w:t> </w:t>
      </w:r>
      <w:r>
        <w:rPr/>
        <w:t>монолітних</w:t>
      </w:r>
      <w:r>
        <w:rPr>
          <w:spacing w:val="-12"/>
        </w:rPr>
        <w:t> </w:t>
      </w:r>
      <w:r>
        <w:rPr/>
        <w:t>перекриттів</w:t>
      </w:r>
      <w:r>
        <w:rPr>
          <w:spacing w:val="-12"/>
        </w:rPr>
        <w:t> </w:t>
      </w:r>
      <w:r>
        <w:rPr/>
        <w:t>та</w:t>
      </w:r>
      <w:r>
        <w:rPr>
          <w:spacing w:val="-12"/>
        </w:rPr>
        <w:t> </w:t>
      </w:r>
      <w:r>
        <w:rPr/>
        <w:t>вертикальних елементів жорсткості. Сітка колон прийнята змінною відповідно до складної конфігурації будівлі. На рівні підземного та першого поверхів застосовано залізобетонні колони перерізом 500</w:t>
      </w:r>
      <w:r>
        <w:rPr>
          <w:rFonts w:ascii="Cambria Math" w:hAnsi="Cambria Math"/>
          <w:sz w:val="22"/>
        </w:rPr>
        <w:t>×</w:t>
      </w:r>
      <w:r>
        <w:rPr/>
        <w:t>500 мм, на верхніх поверхах – 250</w:t>
      </w:r>
      <w:r>
        <w:rPr>
          <w:rFonts w:ascii="Cambria Math" w:hAnsi="Cambria Math"/>
          <w:sz w:val="22"/>
        </w:rPr>
        <w:t>×</w:t>
      </w:r>
      <w:r>
        <w:rPr/>
        <w:t>250 мм.</w:t>
      </w:r>
    </w:p>
    <w:p>
      <w:pPr>
        <w:pStyle w:val="BodyText"/>
        <w:spacing w:line="360" w:lineRule="auto"/>
        <w:ind w:right="246"/>
        <w:jc w:val="both"/>
      </w:pPr>
      <w:r>
        <w:rPr/>
        <w:t>Міжповерхові перекриття запроєктовано у вигляді монолітних залізобетонних плит товщиною 300 мм. Передбачено плоскі експлуатовані та криволінійні покриття складної геометричної форми.</w:t>
      </w:r>
    </w:p>
    <w:p>
      <w:pPr>
        <w:pStyle w:val="BodyText"/>
        <w:jc w:val="both"/>
      </w:pPr>
      <w:r>
        <w:rPr/>
        <w:t>Зовнішні</w:t>
      </w:r>
      <w:r>
        <w:rPr>
          <w:spacing w:val="-18"/>
        </w:rPr>
        <w:t> </w:t>
      </w:r>
      <w:r>
        <w:rPr/>
        <w:t>огороджувальні</w:t>
      </w:r>
      <w:r>
        <w:rPr>
          <w:spacing w:val="-16"/>
        </w:rPr>
        <w:t> </w:t>
      </w:r>
      <w:r>
        <w:rPr/>
        <w:t>конструкції</w:t>
      </w:r>
      <w:r>
        <w:rPr>
          <w:spacing w:val="-15"/>
        </w:rPr>
        <w:t> </w:t>
      </w:r>
      <w:r>
        <w:rPr/>
        <w:t>виконано</w:t>
      </w:r>
      <w:r>
        <w:rPr>
          <w:spacing w:val="-16"/>
        </w:rPr>
        <w:t> </w:t>
      </w:r>
      <w:r>
        <w:rPr/>
        <w:t>у</w:t>
      </w:r>
      <w:r>
        <w:rPr>
          <w:spacing w:val="-15"/>
        </w:rPr>
        <w:t> </w:t>
      </w:r>
      <w:r>
        <w:rPr/>
        <w:t>вигляді</w:t>
      </w:r>
      <w:r>
        <w:rPr>
          <w:spacing w:val="-16"/>
        </w:rPr>
        <w:t> </w:t>
      </w:r>
      <w:r>
        <w:rPr/>
        <w:t>стін</w:t>
      </w:r>
      <w:r>
        <w:rPr>
          <w:spacing w:val="-15"/>
        </w:rPr>
        <w:t> </w:t>
      </w:r>
      <w:r>
        <w:rPr>
          <w:spacing w:val="-2"/>
        </w:rPr>
        <w:t>товщиною</w:t>
      </w:r>
    </w:p>
    <w:p>
      <w:pPr>
        <w:pStyle w:val="BodyText"/>
        <w:spacing w:before="161"/>
        <w:jc w:val="both"/>
      </w:pPr>
      <w:r>
        <w:rPr/>
        <w:t>510</w:t>
      </w:r>
      <w:r>
        <w:rPr>
          <w:spacing w:val="60"/>
        </w:rPr>
        <w:t> </w:t>
      </w:r>
      <w:r>
        <w:rPr/>
        <w:t>мм</w:t>
      </w:r>
      <w:r>
        <w:rPr>
          <w:spacing w:val="62"/>
        </w:rPr>
        <w:t> </w:t>
      </w:r>
      <w:r>
        <w:rPr/>
        <w:t>із</w:t>
      </w:r>
      <w:r>
        <w:rPr>
          <w:spacing w:val="63"/>
        </w:rPr>
        <w:t> </w:t>
      </w:r>
      <w:r>
        <w:rPr/>
        <w:t>облицюванням</w:t>
      </w:r>
      <w:r>
        <w:rPr>
          <w:spacing w:val="48"/>
        </w:rPr>
        <w:t> </w:t>
      </w:r>
      <w:r>
        <w:rPr/>
        <w:t>світлим</w:t>
      </w:r>
      <w:r>
        <w:rPr>
          <w:spacing w:val="49"/>
        </w:rPr>
        <w:t> </w:t>
      </w:r>
      <w:r>
        <w:rPr/>
        <w:t>вапняком,</w:t>
      </w:r>
      <w:r>
        <w:rPr>
          <w:spacing w:val="48"/>
        </w:rPr>
        <w:t> </w:t>
      </w:r>
      <w:r>
        <w:rPr/>
        <w:t>що</w:t>
      </w:r>
      <w:r>
        <w:rPr>
          <w:spacing w:val="49"/>
        </w:rPr>
        <w:t> </w:t>
      </w:r>
      <w:r>
        <w:rPr/>
        <w:t>забезпечує</w:t>
      </w:r>
      <w:r>
        <w:rPr>
          <w:spacing w:val="49"/>
        </w:rPr>
        <w:t> </w:t>
      </w:r>
      <w:r>
        <w:rPr>
          <w:spacing w:val="-2"/>
        </w:rPr>
        <w:t>необхідні</w:t>
      </w:r>
    </w:p>
    <w:p>
      <w:pPr>
        <w:pStyle w:val="BodyText"/>
        <w:spacing w:after="0"/>
        <w:jc w:val="both"/>
        <w:sectPr>
          <w:pgSz w:w="11920" w:h="16840"/>
          <w:pgMar w:header="0" w:footer="1059" w:top="1060" w:bottom="1240" w:left="1700" w:right="708"/>
        </w:sectPr>
      </w:pPr>
    </w:p>
    <w:p>
      <w:pPr>
        <w:pStyle w:val="BodyText"/>
        <w:spacing w:line="360" w:lineRule="auto" w:before="74"/>
        <w:ind w:right="256"/>
        <w:jc w:val="both"/>
      </w:pPr>
      <w:r>
        <w:rPr/>
        <w:t>теплозахисні характеристики та формує єдиний архітектурний образ </w:t>
      </w:r>
      <w:r>
        <w:rPr>
          <w:spacing w:val="-2"/>
        </w:rPr>
        <w:t>комплексу.</w:t>
      </w:r>
    </w:p>
    <w:p>
      <w:pPr>
        <w:pStyle w:val="Heading1"/>
        <w:numPr>
          <w:ilvl w:val="1"/>
          <w:numId w:val="2"/>
        </w:numPr>
        <w:tabs>
          <w:tab w:pos="1057" w:val="left" w:leader="none"/>
        </w:tabs>
        <w:spacing w:line="240" w:lineRule="auto" w:before="0" w:after="0"/>
        <w:ind w:left="1057" w:right="0" w:hanging="486"/>
        <w:jc w:val="both"/>
      </w:pPr>
      <w:r>
        <w:rPr/>
        <w:t>Інженерні</w:t>
      </w:r>
      <w:r>
        <w:rPr>
          <w:spacing w:val="-12"/>
        </w:rPr>
        <w:t> </w:t>
      </w:r>
      <w:r>
        <w:rPr>
          <w:spacing w:val="-2"/>
        </w:rPr>
        <w:t>рішення</w:t>
      </w:r>
    </w:p>
    <w:p>
      <w:pPr>
        <w:pStyle w:val="BodyText"/>
        <w:spacing w:line="360" w:lineRule="auto" w:before="161"/>
        <w:ind w:right="245"/>
        <w:jc w:val="both"/>
      </w:pPr>
      <w:r>
        <w:rPr/>
        <w:t>Інженерне забезпечення комплексу передбачає підключення до існуючих міських мереж водопостачання, каналізації та електропостачання. Опалення, вентиляція та кондиціонування приміщень запроєктовані відповідно до їх функціонального призначення та санітарно-гігієнічних вимог. Будівлю обладнано системами електричного освітлення, пожежної та охоронної сигналізації, автоматичного пожежогасіння, блискавкозахисту, а також мережами зв’язку</w:t>
      </w:r>
      <w:r>
        <w:rPr>
          <w:spacing w:val="-11"/>
        </w:rPr>
        <w:t> </w:t>
      </w:r>
      <w:r>
        <w:rPr/>
        <w:t>та</w:t>
      </w:r>
      <w:r>
        <w:rPr>
          <w:spacing w:val="-11"/>
        </w:rPr>
        <w:t> </w:t>
      </w:r>
      <w:r>
        <w:rPr/>
        <w:t>доступу</w:t>
      </w:r>
      <w:r>
        <w:rPr>
          <w:spacing w:val="-11"/>
        </w:rPr>
        <w:t> </w:t>
      </w:r>
      <w:r>
        <w:rPr/>
        <w:t>до</w:t>
      </w:r>
      <w:r>
        <w:rPr>
          <w:spacing w:val="-11"/>
        </w:rPr>
        <w:t> </w:t>
      </w:r>
      <w:r>
        <w:rPr/>
        <w:t>мережі</w:t>
      </w:r>
      <w:r>
        <w:rPr>
          <w:spacing w:val="-11"/>
        </w:rPr>
        <w:t> </w:t>
      </w:r>
      <w:r>
        <w:rPr/>
        <w:t>Інтернет.</w:t>
      </w:r>
      <w:r>
        <w:rPr>
          <w:spacing w:val="-11"/>
        </w:rPr>
        <w:t> </w:t>
      </w:r>
      <w:r>
        <w:rPr/>
        <w:t>Проєктом</w:t>
      </w:r>
      <w:r>
        <w:rPr>
          <w:spacing w:val="-11"/>
        </w:rPr>
        <w:t> </w:t>
      </w:r>
      <w:r>
        <w:rPr/>
        <w:t>передбачено організоване водовідведення з покрівель і заходи з енергозбереження, зокрема застосування енергоефективних огороджувальних конструкцій та сучасного інженерного обладнання.</w:t>
      </w:r>
    </w:p>
    <w:p>
      <w:pPr>
        <w:pStyle w:val="Heading1"/>
        <w:ind w:left="560" w:firstLine="0"/>
      </w:pPr>
      <w:bookmarkStart w:name="_TOC_250000" w:id="9"/>
      <w:r>
        <w:rPr/>
        <w:t>3.6</w:t>
      </w:r>
      <w:r>
        <w:rPr>
          <w:spacing w:val="-19"/>
        </w:rPr>
        <w:t> </w:t>
      </w:r>
      <w:r>
        <w:rPr/>
        <w:t>Основні</w:t>
      </w:r>
      <w:r>
        <w:rPr>
          <w:spacing w:val="-17"/>
        </w:rPr>
        <w:t> </w:t>
      </w:r>
      <w:r>
        <w:rPr/>
        <w:t>техніко-економічні</w:t>
      </w:r>
      <w:r>
        <w:rPr>
          <w:spacing w:val="-17"/>
        </w:rPr>
        <w:t> </w:t>
      </w:r>
      <w:bookmarkEnd w:id="9"/>
      <w:r>
        <w:rPr>
          <w:spacing w:val="-2"/>
        </w:rPr>
        <w:t>показники</w:t>
      </w:r>
    </w:p>
    <w:p>
      <w:pPr>
        <w:pStyle w:val="BodyText"/>
        <w:spacing w:before="161"/>
        <w:jc w:val="both"/>
      </w:pPr>
      <w:r>
        <w:rPr>
          <w:spacing w:val="-2"/>
        </w:rPr>
        <w:t>Громадські</w:t>
      </w:r>
      <w:r>
        <w:rPr>
          <w:spacing w:val="-14"/>
        </w:rPr>
        <w:t> </w:t>
      </w:r>
      <w:r>
        <w:rPr>
          <w:spacing w:val="-2"/>
        </w:rPr>
        <w:t>будинки:</w:t>
      </w:r>
    </w:p>
    <w:p>
      <w:pPr>
        <w:pStyle w:val="ListParagraph"/>
        <w:numPr>
          <w:ilvl w:val="0"/>
          <w:numId w:val="3"/>
        </w:numPr>
        <w:tabs>
          <w:tab w:pos="849" w:val="left" w:leader="none"/>
        </w:tabs>
        <w:spacing w:line="240" w:lineRule="auto" w:before="166" w:after="0"/>
        <w:ind w:left="849" w:right="0" w:hanging="278"/>
        <w:jc w:val="left"/>
        <w:rPr>
          <w:sz w:val="28"/>
        </w:rPr>
      </w:pPr>
      <w:r>
        <w:rPr>
          <w:sz w:val="28"/>
        </w:rPr>
        <w:t>Площа</w:t>
      </w:r>
      <w:r>
        <w:rPr>
          <w:spacing w:val="-6"/>
          <w:sz w:val="28"/>
        </w:rPr>
        <w:t> </w:t>
      </w:r>
      <w:r>
        <w:rPr>
          <w:sz w:val="28"/>
        </w:rPr>
        <w:t>ділянки</w:t>
      </w:r>
      <w:r>
        <w:rPr>
          <w:spacing w:val="-5"/>
          <w:sz w:val="28"/>
        </w:rPr>
        <w:t> </w:t>
      </w:r>
      <w:r>
        <w:rPr>
          <w:sz w:val="28"/>
        </w:rPr>
        <w:t>2,53</w:t>
      </w:r>
      <w:r>
        <w:rPr>
          <w:spacing w:val="-5"/>
          <w:sz w:val="28"/>
        </w:rPr>
        <w:t> </w:t>
      </w:r>
      <w:r>
        <w:rPr>
          <w:spacing w:val="-4"/>
          <w:sz w:val="28"/>
        </w:rPr>
        <w:t>(га)</w:t>
      </w:r>
    </w:p>
    <w:p>
      <w:pPr>
        <w:pStyle w:val="ListParagraph"/>
        <w:numPr>
          <w:ilvl w:val="0"/>
          <w:numId w:val="3"/>
        </w:numPr>
        <w:tabs>
          <w:tab w:pos="849" w:val="left" w:leader="none"/>
        </w:tabs>
        <w:spacing w:line="240" w:lineRule="auto" w:before="0" w:after="0"/>
        <w:ind w:left="849" w:right="0" w:hanging="278"/>
        <w:jc w:val="left"/>
        <w:rPr>
          <w:sz w:val="28"/>
        </w:rPr>
      </w:pPr>
      <w:r>
        <w:rPr>
          <w:sz w:val="28"/>
        </w:rPr>
        <w:t>Площа</w:t>
      </w:r>
      <w:r>
        <w:rPr>
          <w:spacing w:val="-15"/>
          <w:sz w:val="28"/>
        </w:rPr>
        <w:t> </w:t>
      </w:r>
      <w:r>
        <w:rPr>
          <w:sz w:val="28"/>
        </w:rPr>
        <w:t>забудови</w:t>
      </w:r>
      <w:r>
        <w:rPr>
          <w:spacing w:val="-15"/>
          <w:sz w:val="28"/>
        </w:rPr>
        <w:t> </w:t>
      </w:r>
      <w:r>
        <w:rPr>
          <w:sz w:val="28"/>
        </w:rPr>
        <w:t>6156</w:t>
      </w:r>
      <w:r>
        <w:rPr>
          <w:spacing w:val="-14"/>
          <w:sz w:val="28"/>
        </w:rPr>
        <w:t> </w:t>
      </w:r>
      <w:r>
        <w:rPr>
          <w:spacing w:val="-4"/>
          <w:sz w:val="28"/>
        </w:rPr>
        <w:t>(м</w:t>
      </w:r>
      <w:r>
        <w:rPr>
          <w:spacing w:val="-4"/>
          <w:sz w:val="28"/>
          <w:vertAlign w:val="superscript"/>
        </w:rPr>
        <w:t>2</w:t>
      </w:r>
      <w:r>
        <w:rPr>
          <w:spacing w:val="-4"/>
          <w:sz w:val="28"/>
          <w:vertAlign w:val="baseline"/>
        </w:rPr>
        <w:t>)</w:t>
      </w:r>
    </w:p>
    <w:p>
      <w:pPr>
        <w:pStyle w:val="ListParagraph"/>
        <w:numPr>
          <w:ilvl w:val="0"/>
          <w:numId w:val="3"/>
        </w:numPr>
        <w:tabs>
          <w:tab w:pos="849" w:val="left" w:leader="none"/>
        </w:tabs>
        <w:spacing w:line="240" w:lineRule="auto" w:before="0" w:after="0"/>
        <w:ind w:left="849" w:right="0" w:hanging="278"/>
        <w:jc w:val="left"/>
        <w:rPr>
          <w:sz w:val="28"/>
        </w:rPr>
      </w:pPr>
      <w:r>
        <w:rPr>
          <w:sz w:val="28"/>
        </w:rPr>
        <w:t>Поверховість</w:t>
      </w:r>
      <w:r>
        <w:rPr>
          <w:spacing w:val="-12"/>
          <w:sz w:val="28"/>
        </w:rPr>
        <w:t> </w:t>
      </w:r>
      <w:r>
        <w:rPr>
          <w:sz w:val="28"/>
        </w:rPr>
        <w:t>4</w:t>
      </w:r>
      <w:r>
        <w:rPr>
          <w:spacing w:val="-12"/>
          <w:sz w:val="28"/>
        </w:rPr>
        <w:t> </w:t>
      </w:r>
      <w:r>
        <w:rPr>
          <w:spacing w:val="-2"/>
          <w:sz w:val="28"/>
        </w:rPr>
        <w:t>(пов.)</w:t>
      </w:r>
    </w:p>
    <w:p>
      <w:pPr>
        <w:pStyle w:val="BodyText"/>
      </w:pPr>
      <w:r>
        <w:rPr/>
        <w:t>1.</w:t>
      </w:r>
      <w:r>
        <w:rPr>
          <w:spacing w:val="-9"/>
        </w:rPr>
        <w:t> </w:t>
      </w:r>
      <w:r>
        <w:rPr/>
        <w:t>Загальний</w:t>
      </w:r>
      <w:r>
        <w:rPr>
          <w:spacing w:val="-8"/>
        </w:rPr>
        <w:t> </w:t>
      </w:r>
      <w:r>
        <w:rPr/>
        <w:t>будівельний</w:t>
      </w:r>
      <w:r>
        <w:rPr>
          <w:spacing w:val="-8"/>
        </w:rPr>
        <w:t> </w:t>
      </w:r>
      <w:r>
        <w:rPr/>
        <w:t>об'єм</w:t>
      </w:r>
      <w:r>
        <w:rPr>
          <w:spacing w:val="-8"/>
        </w:rPr>
        <w:t> </w:t>
      </w:r>
      <w:r>
        <w:rPr/>
        <w:t>-</w:t>
      </w:r>
      <w:r>
        <w:rPr>
          <w:spacing w:val="-9"/>
        </w:rPr>
        <w:t> </w:t>
      </w:r>
      <w:r>
        <w:rPr/>
        <w:t>72196</w:t>
      </w:r>
      <w:r>
        <w:rPr>
          <w:spacing w:val="-8"/>
        </w:rPr>
        <w:t> </w:t>
      </w:r>
      <w:r>
        <w:rPr/>
        <w:t>(м</w:t>
      </w:r>
      <w:r>
        <w:rPr>
          <w:vertAlign w:val="superscript"/>
        </w:rPr>
        <w:t>3</w:t>
      </w:r>
      <w:r>
        <w:rPr>
          <w:vertAlign w:val="baseline"/>
        </w:rPr>
        <w:t>),</w:t>
      </w:r>
      <w:r>
        <w:rPr>
          <w:spacing w:val="-8"/>
          <w:vertAlign w:val="baseline"/>
        </w:rPr>
        <w:t> </w:t>
      </w:r>
      <w:r>
        <w:rPr>
          <w:vertAlign w:val="baseline"/>
        </w:rPr>
        <w:t>у</w:t>
      </w:r>
      <w:r>
        <w:rPr>
          <w:spacing w:val="-8"/>
          <w:vertAlign w:val="baseline"/>
        </w:rPr>
        <w:t> </w:t>
      </w:r>
      <w:r>
        <w:rPr>
          <w:spacing w:val="-4"/>
          <w:vertAlign w:val="baseline"/>
        </w:rPr>
        <w:t>т.ч.</w:t>
      </w:r>
    </w:p>
    <w:p>
      <w:pPr>
        <w:pStyle w:val="BodyText"/>
        <w:tabs>
          <w:tab w:pos="1440" w:val="left" w:leader="none"/>
        </w:tabs>
        <w:spacing w:before="24"/>
        <w:ind w:left="1081"/>
      </w:pPr>
      <w:r>
        <w:rPr/>
        <w:t>-</w:t>
        <w:tab/>
        <w:t>вище</w:t>
      </w:r>
      <w:r>
        <w:rPr>
          <w:spacing w:val="-4"/>
        </w:rPr>
        <w:t> </w:t>
      </w:r>
      <w:r>
        <w:rPr/>
        <w:t>відм.</w:t>
      </w:r>
      <w:r>
        <w:rPr>
          <w:spacing w:val="-4"/>
        </w:rPr>
        <w:t> </w:t>
      </w:r>
      <w:r>
        <w:rPr/>
        <w:t>0,00</w:t>
      </w:r>
      <w:r>
        <w:rPr>
          <w:spacing w:val="-4"/>
        </w:rPr>
        <w:t> </w:t>
      </w:r>
      <w:r>
        <w:rPr/>
        <w:t>-</w:t>
      </w:r>
      <w:r>
        <w:rPr>
          <w:spacing w:val="-4"/>
        </w:rPr>
        <w:t> </w:t>
      </w:r>
      <w:r>
        <w:rPr/>
        <w:t>61454</w:t>
      </w:r>
      <w:r>
        <w:rPr>
          <w:spacing w:val="-3"/>
        </w:rPr>
        <w:t> </w:t>
      </w:r>
      <w:r>
        <w:rPr>
          <w:spacing w:val="-4"/>
        </w:rPr>
        <w:t>(м</w:t>
      </w:r>
      <w:r>
        <w:rPr>
          <w:spacing w:val="-4"/>
          <w:vertAlign w:val="superscript"/>
        </w:rPr>
        <w:t>3</w:t>
      </w:r>
      <w:r>
        <w:rPr>
          <w:spacing w:val="-4"/>
          <w:vertAlign w:val="baseline"/>
        </w:rPr>
        <w:t>)</w:t>
      </w:r>
    </w:p>
    <w:p>
      <w:pPr>
        <w:pStyle w:val="BodyText"/>
        <w:tabs>
          <w:tab w:pos="1440" w:val="left" w:leader="none"/>
        </w:tabs>
        <w:ind w:left="1081"/>
      </w:pPr>
      <w:r>
        <w:rPr/>
        <w:t>-</w:t>
        <w:tab/>
        <w:t>нижче</w:t>
      </w:r>
      <w:r>
        <w:rPr>
          <w:spacing w:val="-6"/>
        </w:rPr>
        <w:t> </w:t>
      </w:r>
      <w:r>
        <w:rPr/>
        <w:t>відм.</w:t>
      </w:r>
      <w:r>
        <w:rPr>
          <w:spacing w:val="-5"/>
        </w:rPr>
        <w:t> </w:t>
      </w:r>
      <w:r>
        <w:rPr/>
        <w:t>0,00</w:t>
      </w:r>
      <w:r>
        <w:rPr>
          <w:spacing w:val="-6"/>
        </w:rPr>
        <w:t> </w:t>
      </w:r>
      <w:r>
        <w:rPr/>
        <w:t>-</w:t>
      </w:r>
      <w:r>
        <w:rPr>
          <w:spacing w:val="-5"/>
        </w:rPr>
        <w:t> </w:t>
      </w:r>
      <w:r>
        <w:rPr/>
        <w:t>10742</w:t>
      </w:r>
      <w:r>
        <w:rPr>
          <w:spacing w:val="-5"/>
        </w:rPr>
        <w:t> </w:t>
      </w:r>
      <w:r>
        <w:rPr>
          <w:spacing w:val="-4"/>
        </w:rPr>
        <w:t>(м</w:t>
      </w:r>
      <w:r>
        <w:rPr>
          <w:spacing w:val="-4"/>
          <w:vertAlign w:val="superscript"/>
        </w:rPr>
        <w:t>3</w:t>
      </w:r>
      <w:r>
        <w:rPr>
          <w:spacing w:val="-4"/>
          <w:vertAlign w:val="baseline"/>
        </w:rPr>
        <w:t>)</w:t>
      </w:r>
    </w:p>
    <w:p>
      <w:pPr>
        <w:pStyle w:val="ListParagraph"/>
        <w:numPr>
          <w:ilvl w:val="0"/>
          <w:numId w:val="3"/>
        </w:numPr>
        <w:tabs>
          <w:tab w:pos="849" w:val="left" w:leader="none"/>
        </w:tabs>
        <w:spacing w:line="240" w:lineRule="auto" w:before="0" w:after="0"/>
        <w:ind w:left="849" w:right="0" w:hanging="278"/>
        <w:jc w:val="left"/>
        <w:rPr>
          <w:sz w:val="28"/>
        </w:rPr>
      </w:pPr>
      <w:r>
        <w:rPr>
          <w:sz w:val="28"/>
        </w:rPr>
        <w:t>Загальна</w:t>
      </w:r>
      <w:r>
        <w:rPr>
          <w:spacing w:val="-5"/>
          <w:sz w:val="28"/>
        </w:rPr>
        <w:t> </w:t>
      </w:r>
      <w:r>
        <w:rPr>
          <w:sz w:val="28"/>
        </w:rPr>
        <w:t>площа</w:t>
      </w:r>
      <w:r>
        <w:rPr>
          <w:spacing w:val="-5"/>
          <w:sz w:val="28"/>
        </w:rPr>
        <w:t> </w:t>
      </w:r>
      <w:r>
        <w:rPr>
          <w:sz w:val="28"/>
        </w:rPr>
        <w:t>10679</w:t>
      </w:r>
      <w:r>
        <w:rPr>
          <w:spacing w:val="-5"/>
          <w:sz w:val="28"/>
        </w:rPr>
        <w:t> </w:t>
      </w:r>
      <w:r>
        <w:rPr>
          <w:spacing w:val="-4"/>
          <w:sz w:val="28"/>
        </w:rPr>
        <w:t>(м</w:t>
      </w:r>
      <w:r>
        <w:rPr>
          <w:spacing w:val="-4"/>
          <w:sz w:val="28"/>
          <w:vertAlign w:val="superscript"/>
        </w:rPr>
        <w:t>2</w:t>
      </w:r>
      <w:r>
        <w:rPr>
          <w:spacing w:val="-4"/>
          <w:sz w:val="28"/>
          <w:vertAlign w:val="baseline"/>
        </w:rPr>
        <w:t>)</w:t>
      </w:r>
    </w:p>
    <w:p>
      <w:pPr>
        <w:pStyle w:val="ListParagraph"/>
        <w:numPr>
          <w:ilvl w:val="0"/>
          <w:numId w:val="3"/>
        </w:numPr>
        <w:tabs>
          <w:tab w:pos="849" w:val="left" w:leader="none"/>
        </w:tabs>
        <w:spacing w:line="240" w:lineRule="auto" w:before="0" w:after="0"/>
        <w:ind w:left="849" w:right="0" w:hanging="278"/>
        <w:jc w:val="left"/>
        <w:rPr>
          <w:sz w:val="28"/>
        </w:rPr>
      </w:pPr>
      <w:r>
        <w:rPr>
          <w:sz w:val="28"/>
        </w:rPr>
        <w:t>Корисна</w:t>
      </w:r>
      <w:r>
        <w:rPr>
          <w:spacing w:val="-10"/>
          <w:sz w:val="28"/>
        </w:rPr>
        <w:t> </w:t>
      </w:r>
      <w:r>
        <w:rPr>
          <w:sz w:val="28"/>
        </w:rPr>
        <w:t>площа</w:t>
      </w:r>
      <w:r>
        <w:rPr>
          <w:spacing w:val="-10"/>
          <w:sz w:val="28"/>
        </w:rPr>
        <w:t> </w:t>
      </w:r>
      <w:r>
        <w:rPr>
          <w:sz w:val="28"/>
        </w:rPr>
        <w:t>9189</w:t>
      </w:r>
      <w:r>
        <w:rPr>
          <w:spacing w:val="-10"/>
          <w:sz w:val="28"/>
        </w:rPr>
        <w:t> </w:t>
      </w:r>
      <w:r>
        <w:rPr>
          <w:spacing w:val="-4"/>
          <w:sz w:val="28"/>
        </w:rPr>
        <w:t>(м</w:t>
      </w:r>
      <w:r>
        <w:rPr>
          <w:spacing w:val="-4"/>
          <w:sz w:val="28"/>
          <w:vertAlign w:val="superscript"/>
        </w:rPr>
        <w:t>2</w:t>
      </w:r>
      <w:r>
        <w:rPr>
          <w:spacing w:val="-4"/>
          <w:sz w:val="28"/>
          <w:vertAlign w:val="baseline"/>
        </w:rPr>
        <w:t>)</w:t>
      </w:r>
    </w:p>
    <w:p>
      <w:pPr>
        <w:pStyle w:val="ListParagraph"/>
        <w:numPr>
          <w:ilvl w:val="0"/>
          <w:numId w:val="3"/>
        </w:numPr>
        <w:tabs>
          <w:tab w:pos="779" w:val="left" w:leader="none"/>
        </w:tabs>
        <w:spacing w:line="240" w:lineRule="auto" w:before="10" w:after="0"/>
        <w:ind w:left="779" w:right="0" w:hanging="208"/>
        <w:jc w:val="left"/>
        <w:rPr>
          <w:sz w:val="28"/>
        </w:rPr>
      </w:pPr>
      <w:r>
        <w:rPr>
          <w:sz w:val="28"/>
        </w:rPr>
        <w:t>Потужність,</w:t>
      </w:r>
      <w:r>
        <w:rPr>
          <w:spacing w:val="-12"/>
          <w:sz w:val="28"/>
        </w:rPr>
        <w:t> </w:t>
      </w:r>
      <w:r>
        <w:rPr>
          <w:sz w:val="28"/>
        </w:rPr>
        <w:t>місткість,</w:t>
      </w:r>
      <w:r>
        <w:rPr>
          <w:spacing w:val="-11"/>
          <w:sz w:val="28"/>
        </w:rPr>
        <w:t> </w:t>
      </w:r>
      <w:r>
        <w:rPr>
          <w:sz w:val="28"/>
        </w:rPr>
        <w:t>пропускна</w:t>
      </w:r>
      <w:r>
        <w:rPr>
          <w:spacing w:val="-11"/>
          <w:sz w:val="28"/>
        </w:rPr>
        <w:t> </w:t>
      </w:r>
      <w:r>
        <w:rPr>
          <w:sz w:val="28"/>
        </w:rPr>
        <w:t>спроможність</w:t>
      </w:r>
      <w:r>
        <w:rPr>
          <w:spacing w:val="-11"/>
          <w:sz w:val="28"/>
        </w:rPr>
        <w:t> </w:t>
      </w:r>
      <w:r>
        <w:rPr>
          <w:sz w:val="28"/>
        </w:rPr>
        <w:t>-</w:t>
      </w:r>
      <w:r>
        <w:rPr>
          <w:spacing w:val="-11"/>
          <w:sz w:val="28"/>
        </w:rPr>
        <w:t> </w:t>
      </w:r>
      <w:r>
        <w:rPr>
          <w:sz w:val="28"/>
        </w:rPr>
        <w:t>300</w:t>
      </w:r>
      <w:r>
        <w:rPr>
          <w:spacing w:val="-11"/>
          <w:sz w:val="28"/>
        </w:rPr>
        <w:t> </w:t>
      </w:r>
      <w:r>
        <w:rPr>
          <w:spacing w:val="-4"/>
          <w:sz w:val="28"/>
        </w:rPr>
        <w:t>осіб</w:t>
      </w:r>
    </w:p>
    <w:sectPr>
      <w:pgSz w:w="11920" w:h="16840"/>
      <w:pgMar w:header="0" w:footer="1059" w:top="1060" w:bottom="124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Math">
    <w:altName w:val="Cambria Math"/>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50080">
              <wp:simplePos x="0" y="0"/>
              <wp:positionH relativeFrom="page">
                <wp:posOffset>6837399</wp:posOffset>
              </wp:positionH>
              <wp:positionV relativeFrom="page">
                <wp:posOffset>9881170</wp:posOffset>
              </wp:positionV>
              <wp:extent cx="233045"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3045" cy="196215"/>
                      </a:xfrm>
                      <a:prstGeom prst="rect">
                        <a:avLst/>
                      </a:prstGeom>
                    </wps:spPr>
                    <wps:txbx>
                      <w:txbxContent>
                        <w:p>
                          <w:pPr>
                            <w:spacing w:before="12"/>
                            <w:ind w:left="20" w:right="0" w:firstLine="0"/>
                            <w:jc w:val="left"/>
                            <w:rPr>
                              <w:rFonts w:ascii="Arial MT"/>
                              <w:sz w:val="24"/>
                            </w:rPr>
                          </w:pPr>
                          <w:r>
                            <w:rPr>
                              <w:rFonts w:ascii="Arial MT"/>
                              <w:spacing w:val="-5"/>
                              <w:sz w:val="24"/>
                            </w:rPr>
                            <w:fldChar w:fldCharType="begin"/>
                          </w:r>
                          <w:r>
                            <w:rPr>
                              <w:rFonts w:ascii="Arial MT"/>
                              <w:spacing w:val="-5"/>
                              <w:sz w:val="24"/>
                            </w:rPr>
                            <w:instrText> PAGE </w:instrText>
                          </w:r>
                          <w:r>
                            <w:rPr>
                              <w:rFonts w:ascii="Arial MT"/>
                              <w:spacing w:val="-5"/>
                              <w:sz w:val="24"/>
                            </w:rPr>
                            <w:fldChar w:fldCharType="separate"/>
                          </w:r>
                          <w:r>
                            <w:rPr>
                              <w:rFonts w:ascii="Arial MT"/>
                              <w:spacing w:val="-5"/>
                              <w:sz w:val="24"/>
                            </w:rPr>
                            <w:t>10</w:t>
                          </w:r>
                          <w:r>
                            <w:rPr>
                              <w:rFonts w:ascii="Arial MT"/>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8.37793pt;margin-top:778.044922pt;width:18.350pt;height:15.45pt;mso-position-horizontal-relative:page;mso-position-vertical-relative:page;z-index:-16166400" type="#_x0000_t202" id="docshape1" filled="false" stroked="false">
              <v:textbox inset="0,0,0,0">
                <w:txbxContent>
                  <w:p>
                    <w:pPr>
                      <w:spacing w:before="12"/>
                      <w:ind w:left="20" w:right="0" w:firstLine="0"/>
                      <w:jc w:val="left"/>
                      <w:rPr>
                        <w:rFonts w:ascii="Arial MT"/>
                        <w:sz w:val="24"/>
                      </w:rPr>
                    </w:pPr>
                    <w:r>
                      <w:rPr>
                        <w:rFonts w:ascii="Arial MT"/>
                        <w:spacing w:val="-5"/>
                        <w:sz w:val="24"/>
                      </w:rPr>
                      <w:fldChar w:fldCharType="begin"/>
                    </w:r>
                    <w:r>
                      <w:rPr>
                        <w:rFonts w:ascii="Arial MT"/>
                        <w:spacing w:val="-5"/>
                        <w:sz w:val="24"/>
                      </w:rPr>
                      <w:instrText> PAGE </w:instrText>
                    </w:r>
                    <w:r>
                      <w:rPr>
                        <w:rFonts w:ascii="Arial MT"/>
                        <w:spacing w:val="-5"/>
                        <w:sz w:val="24"/>
                      </w:rPr>
                      <w:fldChar w:fldCharType="separate"/>
                    </w:r>
                    <w:r>
                      <w:rPr>
                        <w:rFonts w:ascii="Arial MT"/>
                        <w:spacing w:val="-5"/>
                        <w:sz w:val="24"/>
                      </w:rPr>
                      <w:t>10</w:t>
                    </w:r>
                    <w:r>
                      <w:rPr>
                        <w:rFonts w:ascii="Arial MT"/>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50" w:hanging="280"/>
        <w:jc w:val="left"/>
      </w:pPr>
      <w:rPr>
        <w:rFonts w:hint="default" w:ascii="Times New Roman" w:hAnsi="Times New Roman" w:eastAsia="Times New Roman" w:cs="Times New Roman"/>
        <w:b w:val="0"/>
        <w:bCs w:val="0"/>
        <w:i w:val="0"/>
        <w:iCs w:val="0"/>
        <w:spacing w:val="-1"/>
        <w:w w:val="90"/>
        <w:sz w:val="28"/>
        <w:szCs w:val="28"/>
        <w:lang w:val="uk-UA" w:eastAsia="en-US" w:bidi="ar-SA"/>
      </w:rPr>
    </w:lvl>
    <w:lvl w:ilvl="1">
      <w:start w:val="0"/>
      <w:numFmt w:val="bullet"/>
      <w:lvlText w:val="•"/>
      <w:lvlJc w:val="left"/>
      <w:pPr>
        <w:ind w:left="1725" w:hanging="280"/>
      </w:pPr>
      <w:rPr>
        <w:rFonts w:hint="default"/>
        <w:lang w:val="uk-UA" w:eastAsia="en-US" w:bidi="ar-SA"/>
      </w:rPr>
    </w:lvl>
    <w:lvl w:ilvl="2">
      <w:start w:val="0"/>
      <w:numFmt w:val="bullet"/>
      <w:lvlText w:val="•"/>
      <w:lvlJc w:val="left"/>
      <w:pPr>
        <w:ind w:left="2590" w:hanging="280"/>
      </w:pPr>
      <w:rPr>
        <w:rFonts w:hint="default"/>
        <w:lang w:val="uk-UA" w:eastAsia="en-US" w:bidi="ar-SA"/>
      </w:rPr>
    </w:lvl>
    <w:lvl w:ilvl="3">
      <w:start w:val="0"/>
      <w:numFmt w:val="bullet"/>
      <w:lvlText w:val="•"/>
      <w:lvlJc w:val="left"/>
      <w:pPr>
        <w:ind w:left="3455" w:hanging="280"/>
      </w:pPr>
      <w:rPr>
        <w:rFonts w:hint="default"/>
        <w:lang w:val="uk-UA" w:eastAsia="en-US" w:bidi="ar-SA"/>
      </w:rPr>
    </w:lvl>
    <w:lvl w:ilvl="4">
      <w:start w:val="0"/>
      <w:numFmt w:val="bullet"/>
      <w:lvlText w:val="•"/>
      <w:lvlJc w:val="left"/>
      <w:pPr>
        <w:ind w:left="4320" w:hanging="280"/>
      </w:pPr>
      <w:rPr>
        <w:rFonts w:hint="default"/>
        <w:lang w:val="uk-UA" w:eastAsia="en-US" w:bidi="ar-SA"/>
      </w:rPr>
    </w:lvl>
    <w:lvl w:ilvl="5">
      <w:start w:val="0"/>
      <w:numFmt w:val="bullet"/>
      <w:lvlText w:val="•"/>
      <w:lvlJc w:val="left"/>
      <w:pPr>
        <w:ind w:left="5186" w:hanging="280"/>
      </w:pPr>
      <w:rPr>
        <w:rFonts w:hint="default"/>
        <w:lang w:val="uk-UA" w:eastAsia="en-US" w:bidi="ar-SA"/>
      </w:rPr>
    </w:lvl>
    <w:lvl w:ilvl="6">
      <w:start w:val="0"/>
      <w:numFmt w:val="bullet"/>
      <w:lvlText w:val="•"/>
      <w:lvlJc w:val="left"/>
      <w:pPr>
        <w:ind w:left="6051" w:hanging="280"/>
      </w:pPr>
      <w:rPr>
        <w:rFonts w:hint="default"/>
        <w:lang w:val="uk-UA" w:eastAsia="en-US" w:bidi="ar-SA"/>
      </w:rPr>
    </w:lvl>
    <w:lvl w:ilvl="7">
      <w:start w:val="0"/>
      <w:numFmt w:val="bullet"/>
      <w:lvlText w:val="•"/>
      <w:lvlJc w:val="left"/>
      <w:pPr>
        <w:ind w:left="6916" w:hanging="280"/>
      </w:pPr>
      <w:rPr>
        <w:rFonts w:hint="default"/>
        <w:lang w:val="uk-UA" w:eastAsia="en-US" w:bidi="ar-SA"/>
      </w:rPr>
    </w:lvl>
    <w:lvl w:ilvl="8">
      <w:start w:val="0"/>
      <w:numFmt w:val="bullet"/>
      <w:lvlText w:val="•"/>
      <w:lvlJc w:val="left"/>
      <w:pPr>
        <w:ind w:left="7781" w:hanging="280"/>
      </w:pPr>
      <w:rPr>
        <w:rFonts w:hint="default"/>
        <w:lang w:val="uk-UA" w:eastAsia="en-US" w:bidi="ar-SA"/>
      </w:rPr>
    </w:lvl>
  </w:abstractNum>
  <w:abstractNum w:abstractNumId="1">
    <w:multiLevelType w:val="hybridMultilevel"/>
    <w:lvl w:ilvl="0">
      <w:start w:val="1"/>
      <w:numFmt w:val="decimal"/>
      <w:lvlText w:val="%1."/>
      <w:lvlJc w:val="left"/>
      <w:pPr>
        <w:ind w:left="3648" w:hanging="280"/>
        <w:jc w:val="right"/>
      </w:pPr>
      <w:rPr>
        <w:rFonts w:hint="default" w:ascii="Times New Roman" w:hAnsi="Times New Roman" w:eastAsia="Times New Roman" w:cs="Times New Roman"/>
        <w:b w:val="0"/>
        <w:bCs w:val="0"/>
        <w:i w:val="0"/>
        <w:iCs w:val="0"/>
        <w:spacing w:val="-1"/>
        <w:w w:val="100"/>
        <w:sz w:val="28"/>
        <w:szCs w:val="28"/>
        <w:lang w:val="uk-UA" w:eastAsia="en-US" w:bidi="ar-SA"/>
      </w:rPr>
    </w:lvl>
    <w:lvl w:ilvl="1">
      <w:start w:val="1"/>
      <w:numFmt w:val="decimal"/>
      <w:lvlText w:val="%1.%2."/>
      <w:lvlJc w:val="left"/>
      <w:pPr>
        <w:ind w:left="1060" w:hanging="490"/>
        <w:jc w:val="left"/>
      </w:pPr>
      <w:rPr>
        <w:rFonts w:hint="default" w:ascii="Times New Roman" w:hAnsi="Times New Roman" w:eastAsia="Times New Roman" w:cs="Times New Roman"/>
        <w:b/>
        <w:bCs/>
        <w:i w:val="0"/>
        <w:iCs w:val="0"/>
        <w:spacing w:val="-1"/>
        <w:w w:val="100"/>
        <w:sz w:val="28"/>
        <w:szCs w:val="28"/>
        <w:lang w:val="uk-UA" w:eastAsia="en-US" w:bidi="ar-SA"/>
      </w:rPr>
    </w:lvl>
    <w:lvl w:ilvl="2">
      <w:start w:val="0"/>
      <w:numFmt w:val="bullet"/>
      <w:lvlText w:val="•"/>
      <w:lvlJc w:val="left"/>
      <w:pPr>
        <w:ind w:left="4292" w:hanging="490"/>
      </w:pPr>
      <w:rPr>
        <w:rFonts w:hint="default"/>
        <w:lang w:val="uk-UA" w:eastAsia="en-US" w:bidi="ar-SA"/>
      </w:rPr>
    </w:lvl>
    <w:lvl w:ilvl="3">
      <w:start w:val="0"/>
      <w:numFmt w:val="bullet"/>
      <w:lvlText w:val="•"/>
      <w:lvlJc w:val="left"/>
      <w:pPr>
        <w:ind w:left="4944" w:hanging="490"/>
      </w:pPr>
      <w:rPr>
        <w:rFonts w:hint="default"/>
        <w:lang w:val="uk-UA" w:eastAsia="en-US" w:bidi="ar-SA"/>
      </w:rPr>
    </w:lvl>
    <w:lvl w:ilvl="4">
      <w:start w:val="0"/>
      <w:numFmt w:val="bullet"/>
      <w:lvlText w:val="•"/>
      <w:lvlJc w:val="left"/>
      <w:pPr>
        <w:ind w:left="5597" w:hanging="490"/>
      </w:pPr>
      <w:rPr>
        <w:rFonts w:hint="default"/>
        <w:lang w:val="uk-UA" w:eastAsia="en-US" w:bidi="ar-SA"/>
      </w:rPr>
    </w:lvl>
    <w:lvl w:ilvl="5">
      <w:start w:val="0"/>
      <w:numFmt w:val="bullet"/>
      <w:lvlText w:val="•"/>
      <w:lvlJc w:val="left"/>
      <w:pPr>
        <w:ind w:left="6249" w:hanging="490"/>
      </w:pPr>
      <w:rPr>
        <w:rFonts w:hint="default"/>
        <w:lang w:val="uk-UA" w:eastAsia="en-US" w:bidi="ar-SA"/>
      </w:rPr>
    </w:lvl>
    <w:lvl w:ilvl="6">
      <w:start w:val="0"/>
      <w:numFmt w:val="bullet"/>
      <w:lvlText w:val="•"/>
      <w:lvlJc w:val="left"/>
      <w:pPr>
        <w:ind w:left="6902" w:hanging="490"/>
      </w:pPr>
      <w:rPr>
        <w:rFonts w:hint="default"/>
        <w:lang w:val="uk-UA" w:eastAsia="en-US" w:bidi="ar-SA"/>
      </w:rPr>
    </w:lvl>
    <w:lvl w:ilvl="7">
      <w:start w:val="0"/>
      <w:numFmt w:val="bullet"/>
      <w:lvlText w:val="•"/>
      <w:lvlJc w:val="left"/>
      <w:pPr>
        <w:ind w:left="7554" w:hanging="490"/>
      </w:pPr>
      <w:rPr>
        <w:rFonts w:hint="default"/>
        <w:lang w:val="uk-UA" w:eastAsia="en-US" w:bidi="ar-SA"/>
      </w:rPr>
    </w:lvl>
    <w:lvl w:ilvl="8">
      <w:start w:val="0"/>
      <w:numFmt w:val="bullet"/>
      <w:lvlText w:val="•"/>
      <w:lvlJc w:val="left"/>
      <w:pPr>
        <w:ind w:left="8207" w:hanging="490"/>
      </w:pPr>
      <w:rPr>
        <w:rFonts w:hint="default"/>
        <w:lang w:val="uk-UA" w:eastAsia="en-US" w:bidi="ar-SA"/>
      </w:rPr>
    </w:lvl>
  </w:abstractNum>
  <w:abstractNum w:abstractNumId="0">
    <w:multiLevelType w:val="hybridMultilevel"/>
    <w:lvl w:ilvl="0">
      <w:start w:val="1"/>
      <w:numFmt w:val="decimal"/>
      <w:lvlText w:val="%1."/>
      <w:lvlJc w:val="left"/>
      <w:pPr>
        <w:ind w:left="850" w:hanging="280"/>
        <w:jc w:val="left"/>
      </w:pPr>
      <w:rPr>
        <w:rFonts w:hint="default" w:ascii="Times New Roman" w:hAnsi="Times New Roman" w:eastAsia="Times New Roman" w:cs="Times New Roman"/>
        <w:b w:val="0"/>
        <w:bCs w:val="0"/>
        <w:i w:val="0"/>
        <w:iCs w:val="0"/>
        <w:spacing w:val="-1"/>
        <w:w w:val="100"/>
        <w:sz w:val="28"/>
        <w:szCs w:val="28"/>
        <w:lang w:val="uk-UA" w:eastAsia="en-US" w:bidi="ar-SA"/>
      </w:rPr>
    </w:lvl>
    <w:lvl w:ilvl="1">
      <w:start w:val="1"/>
      <w:numFmt w:val="decimal"/>
      <w:lvlText w:val="%1.%2."/>
      <w:lvlJc w:val="left"/>
      <w:pPr>
        <w:ind w:left="1720" w:hanging="490"/>
        <w:jc w:val="left"/>
      </w:pPr>
      <w:rPr>
        <w:rFonts w:hint="default" w:ascii="Times New Roman" w:hAnsi="Times New Roman" w:eastAsia="Times New Roman" w:cs="Times New Roman"/>
        <w:b w:val="0"/>
        <w:bCs w:val="0"/>
        <w:i w:val="0"/>
        <w:iCs w:val="0"/>
        <w:spacing w:val="-1"/>
        <w:w w:val="100"/>
        <w:sz w:val="28"/>
        <w:szCs w:val="28"/>
        <w:lang w:val="uk-UA" w:eastAsia="en-US" w:bidi="ar-SA"/>
      </w:rPr>
    </w:lvl>
    <w:lvl w:ilvl="2">
      <w:start w:val="0"/>
      <w:numFmt w:val="bullet"/>
      <w:lvlText w:val="•"/>
      <w:lvlJc w:val="left"/>
      <w:pPr>
        <w:ind w:left="2585" w:hanging="490"/>
      </w:pPr>
      <w:rPr>
        <w:rFonts w:hint="default"/>
        <w:lang w:val="uk-UA" w:eastAsia="en-US" w:bidi="ar-SA"/>
      </w:rPr>
    </w:lvl>
    <w:lvl w:ilvl="3">
      <w:start w:val="0"/>
      <w:numFmt w:val="bullet"/>
      <w:lvlText w:val="•"/>
      <w:lvlJc w:val="left"/>
      <w:pPr>
        <w:ind w:left="3451" w:hanging="490"/>
      </w:pPr>
      <w:rPr>
        <w:rFonts w:hint="default"/>
        <w:lang w:val="uk-UA" w:eastAsia="en-US" w:bidi="ar-SA"/>
      </w:rPr>
    </w:lvl>
    <w:lvl w:ilvl="4">
      <w:start w:val="0"/>
      <w:numFmt w:val="bullet"/>
      <w:lvlText w:val="•"/>
      <w:lvlJc w:val="left"/>
      <w:pPr>
        <w:ind w:left="4317" w:hanging="490"/>
      </w:pPr>
      <w:rPr>
        <w:rFonts w:hint="default"/>
        <w:lang w:val="uk-UA" w:eastAsia="en-US" w:bidi="ar-SA"/>
      </w:rPr>
    </w:lvl>
    <w:lvl w:ilvl="5">
      <w:start w:val="0"/>
      <w:numFmt w:val="bullet"/>
      <w:lvlText w:val="•"/>
      <w:lvlJc w:val="left"/>
      <w:pPr>
        <w:ind w:left="5183" w:hanging="490"/>
      </w:pPr>
      <w:rPr>
        <w:rFonts w:hint="default"/>
        <w:lang w:val="uk-UA" w:eastAsia="en-US" w:bidi="ar-SA"/>
      </w:rPr>
    </w:lvl>
    <w:lvl w:ilvl="6">
      <w:start w:val="0"/>
      <w:numFmt w:val="bullet"/>
      <w:lvlText w:val="•"/>
      <w:lvlJc w:val="left"/>
      <w:pPr>
        <w:ind w:left="6048" w:hanging="490"/>
      </w:pPr>
      <w:rPr>
        <w:rFonts w:hint="default"/>
        <w:lang w:val="uk-UA" w:eastAsia="en-US" w:bidi="ar-SA"/>
      </w:rPr>
    </w:lvl>
    <w:lvl w:ilvl="7">
      <w:start w:val="0"/>
      <w:numFmt w:val="bullet"/>
      <w:lvlText w:val="•"/>
      <w:lvlJc w:val="left"/>
      <w:pPr>
        <w:ind w:left="6914" w:hanging="490"/>
      </w:pPr>
      <w:rPr>
        <w:rFonts w:hint="default"/>
        <w:lang w:val="uk-UA" w:eastAsia="en-US" w:bidi="ar-SA"/>
      </w:rPr>
    </w:lvl>
    <w:lvl w:ilvl="8">
      <w:start w:val="0"/>
      <w:numFmt w:val="bullet"/>
      <w:lvlText w:val="•"/>
      <w:lvlJc w:val="left"/>
      <w:pPr>
        <w:ind w:left="7780" w:hanging="490"/>
      </w:pPr>
      <w:rPr>
        <w:rFonts w:hint="default"/>
        <w:lang w:val="uk-UA"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TOC1" w:type="paragraph">
    <w:name w:val="TOC 1"/>
    <w:basedOn w:val="Normal"/>
    <w:uiPriority w:val="1"/>
    <w:qFormat/>
    <w:pPr>
      <w:spacing w:before="161"/>
      <w:ind w:left="849" w:hanging="278"/>
    </w:pPr>
    <w:rPr>
      <w:rFonts w:ascii="Times New Roman" w:hAnsi="Times New Roman" w:eastAsia="Times New Roman" w:cs="Times New Roman"/>
      <w:sz w:val="28"/>
      <w:szCs w:val="28"/>
      <w:lang w:val="uk-UA" w:eastAsia="en-US" w:bidi="ar-SA"/>
    </w:rPr>
  </w:style>
  <w:style w:styleId="TOC2" w:type="paragraph">
    <w:name w:val="TOC 2"/>
    <w:basedOn w:val="Normal"/>
    <w:uiPriority w:val="1"/>
    <w:qFormat/>
    <w:pPr>
      <w:spacing w:before="161"/>
      <w:ind w:left="1717" w:hanging="486"/>
    </w:pPr>
    <w:rPr>
      <w:rFonts w:ascii="Times New Roman" w:hAnsi="Times New Roman" w:eastAsia="Times New Roman" w:cs="Times New Roman"/>
      <w:sz w:val="28"/>
      <w:szCs w:val="28"/>
      <w:lang w:val="uk-UA" w:eastAsia="en-US" w:bidi="ar-SA"/>
    </w:rPr>
  </w:style>
  <w:style w:styleId="BodyText" w:type="paragraph">
    <w:name w:val="Body Text"/>
    <w:basedOn w:val="Normal"/>
    <w:uiPriority w:val="1"/>
    <w:qFormat/>
    <w:pPr>
      <w:ind w:left="571"/>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ind w:left="1057" w:hanging="486"/>
      <w:jc w:val="both"/>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ind w:left="844"/>
      <w:jc w:val="center"/>
      <w:outlineLvl w:val="2"/>
    </w:pPr>
    <w:rPr>
      <w:rFonts w:ascii="Times New Roman" w:hAnsi="Times New Roman" w:eastAsia="Times New Roman" w:cs="Times New Roman"/>
      <w:sz w:val="28"/>
      <w:szCs w:val="28"/>
      <w:lang w:val="uk-UA" w:eastAsia="en-US" w:bidi="ar-SA"/>
    </w:rPr>
  </w:style>
  <w:style w:styleId="ListParagraph" w:type="paragraph">
    <w:name w:val="List Paragraph"/>
    <w:basedOn w:val="Normal"/>
    <w:uiPriority w:val="1"/>
    <w:qFormat/>
    <w:pPr>
      <w:spacing w:before="161"/>
      <w:ind w:left="849" w:hanging="486"/>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spacing w:before="105"/>
      <w:ind w:left="100"/>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Наталка Пояснювальна записка</dc:title>
  <dcterms:created xsi:type="dcterms:W3CDTF">2026-06-24T05:07:09Z</dcterms:created>
  <dcterms:modified xsi:type="dcterms:W3CDTF">2026-06-24T05:07:09Z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2026-06-24T00:00:00Z</vt:filetime>
  </property>
  <property fmtid="{D5CDD505-2E9C-101B-9397-08002B2CF9AE}" pid="4" name="Producer">
    <vt:lpwstr>Skia/PDF m151 Google Docs Renderer</vt:lpwstr>
  </property>
  <property fmtid="{D5CDD505-2E9C-101B-9397-08002B2CF9AE}" pid="5" name="LastSaved">
    <vt:filetime>2026-06-24T00:00:00Z</vt:filetime>
  </property>
</Properties>
</file>