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6" w:line="240" w:lineRule="auto"/>
        <w:ind w:left="262"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КУЛЬТУРИ УКРАЇНИ</w:t>
      </w:r>
    </w:p>
    <w:p w:rsidR="00000000" w:rsidDel="00000000" w:rsidP="00000000" w:rsidRDefault="00000000" w:rsidRPr="00000000" w14:paraId="00000002">
      <w:pPr>
        <w:widowControl w:val="0"/>
        <w:spacing w:before="6" w:line="240" w:lineRule="auto"/>
        <w:ind w:left="262"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widowControl w:val="0"/>
        <w:spacing w:before="6" w:line="240" w:lineRule="auto"/>
        <w:ind w:left="-142" w:firstLine="40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АКАДЕМІЯ ОБРАЗОТВОРЧОГО МИСТЕЦТВА І</w:t>
      </w:r>
    </w:p>
    <w:p w:rsidR="00000000" w:rsidDel="00000000" w:rsidP="00000000" w:rsidRDefault="00000000" w:rsidRPr="00000000" w14:paraId="00000004">
      <w:pPr>
        <w:widowControl w:val="0"/>
        <w:spacing w:before="6" w:line="240" w:lineRule="auto"/>
        <w:ind w:left="-142" w:firstLine="404"/>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widowControl w:val="0"/>
        <w:spacing w:before="6" w:line="240" w:lineRule="auto"/>
        <w:ind w:left="-142" w:firstLine="404"/>
        <w:jc w:val="center"/>
        <w:rPr>
          <w:rFonts w:ascii="Times New Roman" w:cs="Times New Roman" w:eastAsia="Times New Roman" w:hAnsi="Times New Roman"/>
          <w:b w:val="1"/>
          <w:bCs w:val="1"/>
          <w:sz w:val="8"/>
          <w:szCs w:val="8"/>
        </w:rPr>
      </w:pPr>
      <w:r w:rsidDel="00000000" w:rsidR="00000000" w:rsidRPr="00000000">
        <w:rPr>
          <w:rFonts w:ascii="Times New Roman" w:cs="Times New Roman" w:eastAsia="Times New Roman" w:hAnsi="Times New Roman"/>
          <w:sz w:val="28"/>
          <w:szCs w:val="28"/>
          <w:rtl w:val="0"/>
        </w:rPr>
        <w:t xml:space="preserve">АРХІТЕКТУРИ</w:t>
      </w:r>
      <w:r w:rsidDel="00000000" w:rsidR="00000000" w:rsidRPr="00000000">
        <w:rPr>
          <w:rtl w:val="0"/>
        </w:rPr>
      </w:r>
    </w:p>
    <w:p w:rsidR="00000000" w:rsidDel="00000000" w:rsidP="00000000" w:rsidRDefault="00000000" w:rsidRPr="00000000" w14:paraId="00000006">
      <w:pPr>
        <w:widowControl w:val="0"/>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sz w:val="28"/>
          <w:szCs w:val="28"/>
        </w:rPr>
        <w:drawing>
          <wp:inline distB="0" distT="0" distL="0" distR="0">
            <wp:extent cx="1547762" cy="1586946"/>
            <wp:effectExtent b="0" l="0" r="0" t="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547762" cy="1586946"/>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Style w:val="Heading1"/>
        <w:keepNext w:val="0"/>
        <w:keepLines w:val="0"/>
        <w:widowControl w:val="0"/>
        <w:spacing w:after="0" w:before="0" w:line="322" w:lineRule="auto"/>
        <w:ind w:left="496" w:right="72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ФАКУЛЬТЕТ АРХІТЕКТУРИ</w:t>
      </w:r>
    </w:p>
    <w:p w:rsidR="00000000" w:rsidDel="00000000" w:rsidP="00000000" w:rsidRDefault="00000000" w:rsidRPr="00000000" w14:paraId="00000008">
      <w:pPr>
        <w:widowControl w:val="0"/>
        <w:spacing w:line="240" w:lineRule="auto"/>
        <w:ind w:left="496" w:right="721"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Кафедра архітектурного проєктування</w:t>
      </w:r>
    </w:p>
    <w:p w:rsidR="00000000" w:rsidDel="00000000" w:rsidP="00000000" w:rsidRDefault="00000000" w:rsidRPr="00000000" w14:paraId="00000009">
      <w:pPr>
        <w:widowControl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widowControl w:val="0"/>
        <w:spacing w:line="240" w:lineRule="auto"/>
        <w:ind w:left="2834.645669291339" w:right="3077.2440944881896" w:hanging="4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правах рукопису»</w:t>
      </w:r>
    </w:p>
    <w:p w:rsidR="00000000" w:rsidDel="00000000" w:rsidP="00000000" w:rsidRDefault="00000000" w:rsidRPr="00000000" w14:paraId="0000000B">
      <w:pPr>
        <w:widowControl w:val="0"/>
        <w:tabs>
          <w:tab w:val="left" w:leader="none" w:pos="2268"/>
        </w:tabs>
        <w:spacing w:line="240" w:lineRule="auto"/>
        <w:ind w:right="129.330708661418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Студентка 4 курсу першого (бакалаврського) рівня вищої освіти, Фастівець Соломія Олегівна</w:t>
      </w:r>
    </w:p>
    <w:p w:rsidR="00000000" w:rsidDel="00000000" w:rsidP="00000000" w:rsidRDefault="00000000" w:rsidRPr="00000000" w14:paraId="0000000C">
      <w:pPr>
        <w:widowControl w:val="0"/>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«ПРОЄКТ  БІЗНЕС-ЦЕНТРУ НА 500 МІСЦЬ У ПОДІЛЬСЬКОМУ РАЙОНІ МІСТА КИЄВА»</w:t>
      </w:r>
    </w:p>
    <w:p w:rsidR="00000000" w:rsidDel="00000000" w:rsidP="00000000" w:rsidRDefault="00000000" w:rsidRPr="00000000" w14:paraId="0000000E">
      <w:pPr>
        <w:widowControl w:val="0"/>
        <w:spacing w:before="321" w:line="240" w:lineRule="auto"/>
        <w:ind w:left="496" w:right="72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w:t>
      </w:r>
    </w:p>
    <w:p w:rsidR="00000000" w:rsidDel="00000000" w:rsidP="00000000" w:rsidRDefault="00000000" w:rsidRPr="00000000" w14:paraId="0000000F">
      <w:pPr>
        <w:widowControl w:val="0"/>
        <w:spacing w:before="2" w:line="240" w:lineRule="auto"/>
        <w:ind w:left="1133.858267716535" w:right="979.7244094488195"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першого (бакалаврського) рівня вищої освіти Спеціальності 191 – Архітектура та містобудування ОПП «Архітектура будівель та споруд»</w:t>
      </w:r>
    </w:p>
    <w:p w:rsidR="00000000" w:rsidDel="00000000" w:rsidP="00000000" w:rsidRDefault="00000000" w:rsidRPr="00000000" w14:paraId="00000010">
      <w:pPr>
        <w:widowControl w:val="0"/>
        <w:spacing w:before="32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tabs>
          <w:tab w:val="left" w:leader="none" w:pos="1464"/>
        </w:tabs>
        <w:spacing w:line="321" w:lineRule="auto"/>
        <w:ind w:left="262" w:right="-295.8661417322827"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Розглянуто й узгоджено на засіданні</w:t>
      </w:r>
    </w:p>
    <w:p w:rsidR="00000000" w:rsidDel="00000000" w:rsidP="00000000" w:rsidRDefault="00000000" w:rsidRPr="00000000" w14:paraId="00000012">
      <w:pPr>
        <w:widowControl w:val="0"/>
        <w:tabs>
          <w:tab w:val="left" w:leader="none" w:pos="1464"/>
        </w:tabs>
        <w:spacing w:line="321" w:lineRule="auto"/>
        <w:ind w:left="262" w:right="-295.8661417322827"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кафедри архітектурного проектування</w:t>
      </w:r>
    </w:p>
    <w:p w:rsidR="00000000" w:rsidDel="00000000" w:rsidP="00000000" w:rsidRDefault="00000000" w:rsidRPr="00000000" w14:paraId="00000013">
      <w:pPr>
        <w:widowControl w:val="0"/>
        <w:tabs>
          <w:tab w:val="left" w:leader="none" w:pos="1464"/>
        </w:tabs>
        <w:spacing w:line="321" w:lineRule="auto"/>
        <w:ind w:right="-295.8661417322827"/>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 “ ________ 20__ р., (протокол № __)</w:t>
      </w:r>
    </w:p>
    <w:p w:rsidR="00000000" w:rsidDel="00000000" w:rsidP="00000000" w:rsidRDefault="00000000" w:rsidRPr="00000000" w14:paraId="00000014">
      <w:pPr>
        <w:widowControl w:val="0"/>
        <w:spacing w:before="322" w:line="242" w:lineRule="auto"/>
        <w:ind w:left="-285" w:right="-295.8661417322827" w:hanging="615"/>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майстерні Скорик Л.П.</w:t>
      </w:r>
    </w:p>
    <w:p w:rsidR="00000000" w:rsidDel="00000000" w:rsidP="00000000" w:rsidRDefault="00000000" w:rsidRPr="00000000" w14:paraId="00000015">
      <w:pPr>
        <w:widowControl w:val="0"/>
        <w:spacing w:line="240" w:lineRule="auto"/>
        <w:ind w:left="5670" w:right="-295.8661417322827" w:hanging="1166.0000000000002"/>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Професор, кандидат архітектури</w:t>
      </w:r>
    </w:p>
    <w:p w:rsidR="00000000" w:rsidDel="00000000" w:rsidP="00000000" w:rsidRDefault="00000000" w:rsidRPr="00000000" w14:paraId="00000016">
      <w:pPr>
        <w:widowControl w:val="0"/>
        <w:spacing w:line="240" w:lineRule="auto"/>
        <w:ind w:left="5670" w:right="-295.8661417322827" w:hanging="1166.0000000000002"/>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Консультант</w:t>
      </w:r>
    </w:p>
    <w:p w:rsidR="00000000" w:rsidDel="00000000" w:rsidP="00000000" w:rsidRDefault="00000000" w:rsidRPr="00000000" w14:paraId="00000017">
      <w:pPr>
        <w:widowControl w:val="0"/>
        <w:spacing w:line="240" w:lineRule="auto"/>
        <w:ind w:left="5670" w:right="-295.8661417322827" w:hanging="1166.0000000000002"/>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Гірний О.О.</w:t>
      </w:r>
    </w:p>
    <w:p w:rsidR="00000000" w:rsidDel="00000000" w:rsidP="00000000" w:rsidRDefault="00000000" w:rsidRPr="00000000" w14:paraId="00000018">
      <w:pPr>
        <w:widowControl w:val="0"/>
        <w:spacing w:line="240" w:lineRule="auto"/>
        <w:ind w:left="5670" w:right="-295.8661417322827" w:hanging="1166.0000000000002"/>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Викладач, доктор філософії </w:t>
      </w:r>
    </w:p>
    <w:p w:rsidR="00000000" w:rsidDel="00000000" w:rsidP="00000000" w:rsidRDefault="00000000" w:rsidRPr="00000000" w14:paraId="00000019">
      <w:pPr>
        <w:widowControl w:val="0"/>
        <w:spacing w:before="317"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widowControl w:val="0"/>
        <w:spacing w:line="240" w:lineRule="auto"/>
        <w:ind w:left="496" w:right="72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 – 2026</w:t>
      </w:r>
    </w:p>
    <w:p w:rsidR="00000000" w:rsidDel="00000000" w:rsidP="00000000" w:rsidRDefault="00000000" w:rsidRPr="00000000" w14:paraId="0000001B">
      <w:pPr>
        <w:widowControl w:val="0"/>
        <w:spacing w:line="240" w:lineRule="auto"/>
        <w:ind w:left="496" w:right="72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w:t>
      </w:r>
    </w:p>
    <w:p w:rsidR="00000000" w:rsidDel="00000000" w:rsidP="00000000" w:rsidRDefault="00000000" w:rsidRPr="00000000" w14:paraId="0000001C">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1.Загальні відомості</w:t>
      </w:r>
    </w:p>
    <w:p w:rsidR="00000000" w:rsidDel="00000000" w:rsidP="00000000" w:rsidRDefault="00000000" w:rsidRPr="00000000" w14:paraId="0000001D">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1.1 Тема проєкту та актуальність</w:t>
      </w:r>
    </w:p>
    <w:p w:rsidR="00000000" w:rsidDel="00000000" w:rsidP="00000000" w:rsidRDefault="00000000" w:rsidRPr="00000000" w14:paraId="0000001E">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Аналіз </w:t>
      </w:r>
    </w:p>
    <w:p w:rsidR="00000000" w:rsidDel="00000000" w:rsidP="00000000" w:rsidRDefault="00000000" w:rsidRPr="00000000" w14:paraId="0000001F">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2.Завдання на проектування</w:t>
      </w:r>
    </w:p>
    <w:p w:rsidR="00000000" w:rsidDel="00000000" w:rsidP="00000000" w:rsidRDefault="00000000" w:rsidRPr="00000000" w14:paraId="00000020">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3.Пояснювальна записка</w:t>
      </w:r>
    </w:p>
    <w:p w:rsidR="00000000" w:rsidDel="00000000" w:rsidP="00000000" w:rsidRDefault="00000000" w:rsidRPr="00000000" w14:paraId="00000021">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3.1 Містобудівні умови</w:t>
      </w:r>
    </w:p>
    <w:p w:rsidR="00000000" w:rsidDel="00000000" w:rsidP="00000000" w:rsidRDefault="00000000" w:rsidRPr="00000000" w14:paraId="00000022">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3.2 Генеральний план</w:t>
      </w:r>
    </w:p>
    <w:p w:rsidR="00000000" w:rsidDel="00000000" w:rsidP="00000000" w:rsidRDefault="00000000" w:rsidRPr="00000000" w14:paraId="00000023">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3.3 Архітектурні рішення</w:t>
      </w:r>
    </w:p>
    <w:p w:rsidR="00000000" w:rsidDel="00000000" w:rsidP="00000000" w:rsidRDefault="00000000" w:rsidRPr="00000000" w14:paraId="00000024">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3.4 Конструктивні рішення</w:t>
      </w:r>
    </w:p>
    <w:p w:rsidR="00000000" w:rsidDel="00000000" w:rsidP="00000000" w:rsidRDefault="00000000" w:rsidRPr="00000000" w14:paraId="00000025">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3.5 Інженерні рішення та енергоефективність</w:t>
      </w:r>
    </w:p>
    <w:p w:rsidR="00000000" w:rsidDel="00000000" w:rsidP="00000000" w:rsidRDefault="00000000" w:rsidRPr="00000000" w14:paraId="00000026">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3.6 Техніко-економічні показники</w:t>
      </w:r>
    </w:p>
    <w:p w:rsidR="00000000" w:rsidDel="00000000" w:rsidP="00000000" w:rsidRDefault="00000000" w:rsidRPr="00000000" w14:paraId="00000027">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4.Список літератури</w:t>
      </w:r>
    </w:p>
    <w:p w:rsidR="00000000" w:rsidDel="00000000" w:rsidP="00000000" w:rsidRDefault="00000000" w:rsidRPr="00000000" w14:paraId="00000028">
      <w:pPr>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5.Перелік креслень та ілюстративний матеріал</w:t>
      </w:r>
    </w:p>
    <w:p w:rsidR="00000000" w:rsidDel="00000000" w:rsidP="00000000" w:rsidRDefault="00000000" w:rsidRPr="00000000" w14:paraId="00000029">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ЗАГАЛЬНІ ВІДОМОСТІ</w:t>
      </w:r>
    </w:p>
    <w:p w:rsidR="00000000" w:rsidDel="00000000" w:rsidP="00000000" w:rsidRDefault="00000000" w:rsidRPr="00000000" w14:paraId="0000003C">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1.1 Тема проєкту та актуальність</w:t>
      </w:r>
    </w:p>
    <w:p w:rsidR="00000000" w:rsidDel="00000000" w:rsidP="00000000" w:rsidRDefault="00000000" w:rsidRPr="00000000" w14:paraId="0000003E">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Створення бізнес-центру зумовлене трансформацією комерційної нерухомості та вимогами до організації робочого простору. Сучасні люди потребують інтегровані робочі місця. Створення бізнес-центру забезпечує громаду спроєктованого поселення необхідною діловою інфраструктурою, залучає інвестиції, активізує підприємництво та створює нові робочі місця безпосередньо в межах житлової структури. Поєднання в одній будівлі корпоративних офісів та коворкінг зон обладнані дитячою кімнатою, спортивною зоною та закладами харчування створюють ергономічні умови праці, що збільшує її ефективність. </w:t>
      </w:r>
    </w:p>
    <w:p w:rsidR="00000000" w:rsidDel="00000000" w:rsidP="00000000" w:rsidRDefault="00000000" w:rsidRPr="00000000" w14:paraId="0000003F">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Розміщення об'єкта поруч із парковою зоною вимагає нових архітектурних рішень. Використання принципів біоморфної архітектури, плавних форм та суцільного панорамного скління дозволяє гармонійно вписати масштабну споруду в природний ландшафт, забезпечивши максимальну інсоляцію приміщень і комфорт користувачів через візуальний зв'язок із парком.</w:t>
      </w:r>
    </w:p>
    <w:p w:rsidR="00000000" w:rsidDel="00000000" w:rsidP="00000000" w:rsidRDefault="00000000" w:rsidRPr="00000000" w14:paraId="00000040">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Аналіз</w:t>
      </w:r>
    </w:p>
    <w:p w:rsidR="00000000" w:rsidDel="00000000" w:rsidP="00000000" w:rsidRDefault="00000000" w:rsidRPr="00000000" w14:paraId="00000041">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Дослідження світового досвіду свідчить, що використання плавних форм та динамічних об'ємів є найбільш ефективним інструментом для візуального пом'якшення масштабних громадських будівель у середовищі. У дипломному проєкті враховано цей досвід шляхом синтезу плавних біоморфних форм фасадів, панорамного скління та створення гібридного внутрішнього простору (коворкінг + офіси + соціальна інфраструктура), що відповідає передовим світовим стандартам архітектури.</w:t>
      </w:r>
    </w:p>
    <w:p w:rsidR="00000000" w:rsidDel="00000000" w:rsidP="00000000" w:rsidRDefault="00000000" w:rsidRPr="00000000" w14:paraId="00000042">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Проєктування будівель із суцільним скляним заповненням фасадів є стандартом для сучасних ділових центрів європейських країн. Великі скляні площини стирають межу між інтер'єром та екстер'єром, відкриваючи вид на паркові зони та знижуючи рівень стресу у співробітників.</w:t>
      </w:r>
    </w:p>
    <w:p w:rsidR="00000000" w:rsidDel="00000000" w:rsidP="00000000" w:rsidRDefault="00000000" w:rsidRPr="00000000" w14:paraId="00000043">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Поєднання коворкінгів та корпоративних офісів: Сучасні європейські та американські бізнес-центри дедалі частіше відмовляються від кабінетної системи. Планувальні рішення аналогів доводять успішність зонування, де один або кілька поверхів виділяються під гнучкий коворкінг для нетворкінгу (для стартапів та фрілансерів), а інші поверхи здаються під великі корпоративні офіси компаній.</w:t>
      </w:r>
    </w:p>
    <w:p w:rsidR="00000000" w:rsidDel="00000000" w:rsidP="00000000" w:rsidRDefault="00000000" w:rsidRPr="00000000" w14:paraId="00000044">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Також досвід таких компаній, як Google та Microsoft, показав, що наявність у структурі будівлі дитячих ігрових кімнат, спортивних секторів, а також розвиненої зони громадського харчування (ресторани, фудкорти ) суттєво підвищує лояльність працівників та робить об'єкт автономним мікромістом.</w:t>
      </w:r>
    </w:p>
    <w:p w:rsidR="00000000" w:rsidDel="00000000" w:rsidP="00000000" w:rsidRDefault="00000000" w:rsidRPr="00000000" w14:paraId="00000045">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2.ЗАВДАННЯ НА ПРОЄКТУВАННЯ</w:t>
      </w:r>
    </w:p>
    <w:p w:rsidR="00000000" w:rsidDel="00000000" w:rsidP="00000000" w:rsidRDefault="00000000" w:rsidRPr="00000000" w14:paraId="00000046">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межах архітектурного дипломного проєкту було розроблено повний комплекс архітектурно-планувальних, об'ємно-просторових та конструктивних рішень для створення сучасного бізнес-центру місткістю 500 робочих місць у Подільському районі міста Києва.</w:t>
      </w:r>
    </w:p>
    <w:p w:rsidR="00000000" w:rsidDel="00000000" w:rsidP="00000000" w:rsidRDefault="00000000" w:rsidRPr="00000000" w14:paraId="00000048">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widowControl w:val="0"/>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Експлікація: </w:t>
      </w:r>
    </w:p>
    <w:p w:rsidR="00000000" w:rsidDel="00000000" w:rsidP="00000000" w:rsidRDefault="00000000" w:rsidRPr="00000000" w14:paraId="00000061">
      <w:pPr>
        <w:widowControl w:val="0"/>
        <w:spacing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widowControl w:val="0"/>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поверх</w:t>
      </w:r>
    </w:p>
    <w:p w:rsidR="00000000" w:rsidDel="00000000" w:rsidP="00000000" w:rsidRDefault="00000000" w:rsidRPr="00000000" w14:paraId="00000063">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Вестибюль  302,7 м2</w:t>
      </w:r>
    </w:p>
    <w:p w:rsidR="00000000" w:rsidDel="00000000" w:rsidP="00000000" w:rsidRDefault="00000000" w:rsidRPr="00000000" w14:paraId="00000064">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жіночий 22,2 м2</w:t>
      </w:r>
    </w:p>
    <w:p w:rsidR="00000000" w:rsidDel="00000000" w:rsidP="00000000" w:rsidRDefault="00000000" w:rsidRPr="00000000" w14:paraId="00000065">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чоловічий 22,2 м2</w:t>
      </w:r>
    </w:p>
    <w:p w:rsidR="00000000" w:rsidDel="00000000" w:rsidP="00000000" w:rsidRDefault="00000000" w:rsidRPr="00000000" w14:paraId="00000066">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МГН 2 х 7,1 м2</w:t>
      </w:r>
    </w:p>
    <w:p w:rsidR="00000000" w:rsidDel="00000000" w:rsidP="00000000" w:rsidRDefault="00000000" w:rsidRPr="00000000" w14:paraId="00000067">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Кімната охорони 23,9 м2</w:t>
      </w:r>
    </w:p>
    <w:p w:rsidR="00000000" w:rsidDel="00000000" w:rsidP="00000000" w:rsidRDefault="00000000" w:rsidRPr="00000000" w14:paraId="00000068">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Сходова клітка 19,2 м</w:t>
      </w:r>
    </w:p>
    <w:p w:rsidR="00000000" w:rsidDel="00000000" w:rsidP="00000000" w:rsidRDefault="00000000" w:rsidRPr="00000000" w14:paraId="00000069">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 ресторану 339,8 м2</w:t>
      </w:r>
    </w:p>
    <w:p w:rsidR="00000000" w:rsidDel="00000000" w:rsidP="00000000" w:rsidRDefault="00000000" w:rsidRPr="00000000" w14:paraId="0000006A">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 фудкорту 354,2 м2</w:t>
      </w:r>
    </w:p>
    <w:p w:rsidR="00000000" w:rsidDel="00000000" w:rsidP="00000000" w:rsidRDefault="00000000" w:rsidRPr="00000000" w14:paraId="0000006B">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Кухня 159,2 м2</w:t>
      </w:r>
    </w:p>
    <w:p w:rsidR="00000000" w:rsidDel="00000000" w:rsidP="00000000" w:rsidRDefault="00000000" w:rsidRPr="00000000" w14:paraId="0000006C">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Приміщення ддя персоналу 22,1 м2</w:t>
      </w:r>
    </w:p>
    <w:p w:rsidR="00000000" w:rsidDel="00000000" w:rsidP="00000000" w:rsidRDefault="00000000" w:rsidRPr="00000000" w14:paraId="0000006D">
      <w:pPr>
        <w:keepLines w:val="1"/>
        <w:widowControl w:val="0"/>
        <w:spacing w:after="0" w:before="0"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поверх</w:t>
      </w:r>
    </w:p>
    <w:p w:rsidR="00000000" w:rsidDel="00000000" w:rsidP="00000000" w:rsidRDefault="00000000" w:rsidRPr="00000000" w14:paraId="0000006F">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Вестибюль 77,9 м2</w:t>
      </w:r>
    </w:p>
    <w:p w:rsidR="00000000" w:rsidDel="00000000" w:rsidP="00000000" w:rsidRDefault="00000000" w:rsidRPr="00000000" w14:paraId="00000070">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коворкінгу 534,1 м2</w:t>
      </w:r>
    </w:p>
    <w:p w:rsidR="00000000" w:rsidDel="00000000" w:rsidP="00000000" w:rsidRDefault="00000000" w:rsidRPr="00000000" w14:paraId="00000071">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Переговорна 30,8 м2</w:t>
      </w:r>
    </w:p>
    <w:p w:rsidR="00000000" w:rsidDel="00000000" w:rsidP="00000000" w:rsidRDefault="00000000" w:rsidRPr="00000000" w14:paraId="00000072">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Принт зона 35,1 м2</w:t>
      </w:r>
    </w:p>
    <w:p w:rsidR="00000000" w:rsidDel="00000000" w:rsidP="00000000" w:rsidRDefault="00000000" w:rsidRPr="00000000" w14:paraId="00000073">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Конференц зал 146 м2</w:t>
      </w:r>
    </w:p>
    <w:p w:rsidR="00000000" w:rsidDel="00000000" w:rsidP="00000000" w:rsidRDefault="00000000" w:rsidRPr="00000000" w14:paraId="00000074">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Кухня 62,4 м2</w:t>
      </w:r>
    </w:p>
    <w:p w:rsidR="00000000" w:rsidDel="00000000" w:rsidP="00000000" w:rsidRDefault="00000000" w:rsidRPr="00000000" w14:paraId="00000075">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Гардеробна 7,8 м2</w:t>
      </w:r>
    </w:p>
    <w:p w:rsidR="00000000" w:rsidDel="00000000" w:rsidP="00000000" w:rsidRDefault="00000000" w:rsidRPr="00000000" w14:paraId="00000076">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жіночий 22,2 м2</w:t>
      </w:r>
    </w:p>
    <w:p w:rsidR="00000000" w:rsidDel="00000000" w:rsidP="00000000" w:rsidRDefault="00000000" w:rsidRPr="00000000" w14:paraId="00000077">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чоловічий 22,2 м2</w:t>
      </w:r>
    </w:p>
    <w:p w:rsidR="00000000" w:rsidDel="00000000" w:rsidP="00000000" w:rsidRDefault="00000000" w:rsidRPr="00000000" w14:paraId="00000078">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МГН 2 х 7,1 м2</w:t>
      </w:r>
    </w:p>
    <w:p w:rsidR="00000000" w:rsidDel="00000000" w:rsidP="00000000" w:rsidRDefault="00000000" w:rsidRPr="00000000" w14:paraId="00000079">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поверх</w:t>
      </w:r>
    </w:p>
    <w:p w:rsidR="00000000" w:rsidDel="00000000" w:rsidP="00000000" w:rsidRDefault="00000000" w:rsidRPr="00000000" w14:paraId="0000007B">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Переговорна 30,8 м2</w:t>
      </w:r>
    </w:p>
    <w:p w:rsidR="00000000" w:rsidDel="00000000" w:rsidP="00000000" w:rsidRDefault="00000000" w:rsidRPr="00000000" w14:paraId="0000007C">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Переговорна 36,7 м2</w:t>
      </w:r>
    </w:p>
    <w:p w:rsidR="00000000" w:rsidDel="00000000" w:rsidP="00000000" w:rsidRDefault="00000000" w:rsidRPr="00000000" w14:paraId="0000007D">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Принт зона 18,5 м2</w:t>
      </w:r>
    </w:p>
    <w:p w:rsidR="00000000" w:rsidDel="00000000" w:rsidP="00000000" w:rsidRDefault="00000000" w:rsidRPr="00000000" w14:paraId="0000007E">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Спорт зона 43,4 м2</w:t>
      </w:r>
    </w:p>
    <w:p w:rsidR="00000000" w:rsidDel="00000000" w:rsidP="00000000" w:rsidRDefault="00000000" w:rsidRPr="00000000" w14:paraId="0000007F">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Дитяча зона 60,8 м2</w:t>
      </w:r>
    </w:p>
    <w:p w:rsidR="00000000" w:rsidDel="00000000" w:rsidP="00000000" w:rsidRDefault="00000000" w:rsidRPr="00000000" w14:paraId="00000080">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Лекторій 62,6 м2</w:t>
      </w:r>
    </w:p>
    <w:p w:rsidR="00000000" w:rsidDel="00000000" w:rsidP="00000000" w:rsidRDefault="00000000" w:rsidRPr="00000000" w14:paraId="00000081">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коворкінгу 235,2 м2</w:t>
      </w:r>
    </w:p>
    <w:p w:rsidR="00000000" w:rsidDel="00000000" w:rsidP="00000000" w:rsidRDefault="00000000" w:rsidRPr="00000000" w14:paraId="00000082">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Зона коворкінгу 312,7 м2</w:t>
      </w:r>
    </w:p>
    <w:p w:rsidR="00000000" w:rsidDel="00000000" w:rsidP="00000000" w:rsidRDefault="00000000" w:rsidRPr="00000000" w14:paraId="00000083">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Кухня 62,4 м2</w:t>
      </w:r>
    </w:p>
    <w:p w:rsidR="00000000" w:rsidDel="00000000" w:rsidP="00000000" w:rsidRDefault="00000000" w:rsidRPr="00000000" w14:paraId="00000084">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жіночий 22,2 м2</w:t>
      </w:r>
    </w:p>
    <w:p w:rsidR="00000000" w:rsidDel="00000000" w:rsidP="00000000" w:rsidRDefault="00000000" w:rsidRPr="00000000" w14:paraId="00000085">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чоловічий 22,2 м2</w:t>
      </w:r>
    </w:p>
    <w:p w:rsidR="00000000" w:rsidDel="00000000" w:rsidP="00000000" w:rsidRDefault="00000000" w:rsidRPr="00000000" w14:paraId="00000086">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Санвузол МГН 2 х 7,1 м2</w:t>
      </w:r>
    </w:p>
    <w:p w:rsidR="00000000" w:rsidDel="00000000" w:rsidP="00000000" w:rsidRDefault="00000000" w:rsidRPr="00000000" w14:paraId="00000087">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spacing w:line="360" w:lineRule="auto"/>
        <w:ind w:left="-566.92913385826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A">
      <w:pPr>
        <w:spacing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3.ПОЯСНЮВАЛЬНА ЗАПИСКА</w:t>
      </w:r>
    </w:p>
    <w:p w:rsidR="00000000" w:rsidDel="00000000" w:rsidP="00000000" w:rsidRDefault="00000000" w:rsidRPr="00000000" w14:paraId="0000008B">
      <w:pPr>
        <w:spacing w:after="240" w:before="240" w:line="240" w:lineRule="auto"/>
        <w:ind w:left="-566.92913385826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3.1 Містобудівні умови</w:t>
      </w:r>
    </w:p>
    <w:p w:rsidR="00000000" w:rsidDel="00000000" w:rsidP="00000000" w:rsidRDefault="00000000" w:rsidRPr="00000000" w14:paraId="0000008C">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Бізнес центр розташований в місті Київ у Подільському районі.    Вимоги до паркування: Відповідно до ДБН, для бізнес-центру на 500 робочих місць у центральних районах Києва передбачено комбінований тип паркінгу. Основну місткість автомобілів перенесено під землю (в підземний паркінг) задля економії міського простору, а на території запроєктовано лише гостьовий надземний паркінг.</w:t>
      </w:r>
    </w:p>
    <w:p w:rsidR="00000000" w:rsidDel="00000000" w:rsidP="00000000" w:rsidRDefault="00000000" w:rsidRPr="00000000" w14:paraId="0000008D">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Проєктне рішення з використанням плавних, біоморфних ліній фасадів та суцільного панорамного скління концептуально обґрунтоване: скляні площини «розчиняють» масштаб споруди, відображаючи небо, зелень парку та схили історичного рельєфу, що мінімізує візуальний тиск сучасної архітектури на історичний контекст Подолу. </w:t>
      </w:r>
    </w:p>
    <w:p w:rsidR="00000000" w:rsidDel="00000000" w:rsidP="00000000" w:rsidRDefault="00000000" w:rsidRPr="00000000" w14:paraId="0000008E">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Зважаючи на розташування ділянки в межах історичного ареалу міста Києва та зони регулювання забудови Подільського району, гранична висота будівлі регламентується з урахуванням збереження історико-містобудівного середовища та візуального сприйняття київських пагорбів.</w:t>
      </w:r>
    </w:p>
    <w:p w:rsidR="00000000" w:rsidDel="00000000" w:rsidP="00000000" w:rsidRDefault="00000000" w:rsidRPr="00000000" w14:paraId="0000008F">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3.2 Генеральний план</w:t>
      </w:r>
    </w:p>
    <w:p w:rsidR="00000000" w:rsidDel="00000000" w:rsidP="00000000" w:rsidRDefault="00000000" w:rsidRPr="00000000" w14:paraId="00000090">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Земельна ділянка площею 22,1  га розташована на рівнині Подільського району міста Києва. Генеральний план розроблено з урахуванням навколишнього містобудівного та природного контексту. Ділянка межує з двома ключовими зонами: паркова зона, що зумовило загальну екологічну спрямованість проєкту. Також із сучасним житловим комплексом (раніше розробленим у структурі поселення), для мешканців якого бізнес-центр виступає головним інфраструктурним та діловим центром</w:t>
      </w:r>
    </w:p>
    <w:p w:rsidR="00000000" w:rsidDel="00000000" w:rsidP="00000000" w:rsidRDefault="00000000" w:rsidRPr="00000000" w14:paraId="00000091">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Транспортне обслуговування: Під’їзди до будівлі запроєктовані з боку магістральних вулиць району. Наземні паркомісця (гостьовий паркінг) розміщені по периферії ділянки біля житлового комплексу, щоб мінімізувати рух автомобілів усередині рекреаційних зон. </w:t>
      </w:r>
    </w:p>
    <w:p w:rsidR="00000000" w:rsidDel="00000000" w:rsidP="00000000" w:rsidRDefault="00000000" w:rsidRPr="00000000" w14:paraId="00000092">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Літня тераса ресторану та фудкорту в бік паркової зони, облаштовано простору відкриту терасу. Вона примикає до блоку громадського харчування (ресторану та фудкорту), дозволяючи відвідувачам та працівникам бізнес-центру відпочивати на свіжому повітрі з краєвидом на зелену зону та історичний рельєф Подолу. Тераса обладнана легкими сонцезахисними маркізами, вуличними меблями та елементами діжкового озеленення.</w:t>
      </w:r>
    </w:p>
    <w:p w:rsidR="00000000" w:rsidDel="00000000" w:rsidP="00000000" w:rsidRDefault="00000000" w:rsidRPr="00000000" w14:paraId="00000093">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Простір між будівлею та парком насичений ландшафтними зонами відпочинку. Тут встановлено малі архітектурні форми (лавки індивідуального проектування, урни, декоративне вуличне освітлення). Форма мощення пішохідних зон та рекреаційних майданчиків повторює плавну, хвилясту геометрію фасадів самої будівлі, створюючи єдиний ансамбль.</w:t>
      </w:r>
    </w:p>
    <w:p w:rsidR="00000000" w:rsidDel="00000000" w:rsidP="00000000" w:rsidRDefault="00000000" w:rsidRPr="00000000" w14:paraId="00000094">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3.3 Архітектурні рішення</w:t>
      </w:r>
    </w:p>
    <w:p w:rsidR="00000000" w:rsidDel="00000000" w:rsidP="00000000" w:rsidRDefault="00000000" w:rsidRPr="00000000" w14:paraId="00000095">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основу об'ємно-просторового рішення бізнес-центру покладено принципи органічної архітектури та параметричного дизайну. </w:t>
      </w:r>
    </w:p>
    <w:p w:rsidR="00000000" w:rsidDel="00000000" w:rsidP="00000000" w:rsidRDefault="00000000" w:rsidRPr="00000000" w14:paraId="00000096">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Архітектурне рішення споруди передбачає максимальне розкриття внутрішнього простору назовні за рахунок великої кількості вікон, що реалізовано через суцільне паноармне скління. Вільне планування дозволяє легко трансформувати простір під потреби конкретних орендарів. Великі площі можуть безперешкодно розподілятися мобільними або скляними перегородками на кабінети, зали засідань, тощо.</w:t>
      </w:r>
    </w:p>
    <w:p w:rsidR="00000000" w:rsidDel="00000000" w:rsidP="00000000" w:rsidRDefault="00000000" w:rsidRPr="00000000" w14:paraId="00000097">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Організація простору без коридорів оптимізує корисну площу будівлі. Це дозволило безперешкодно розмістити на поверхах як просторі зони спільної роботи (коворкінг), так і відокремлені блоки для великих компаній, сумістивши їх із сервісними та рекреаційними зонами (дитячою ігровою кімнатою, зонами відпочинку та нетворкінгу).</w:t>
      </w:r>
    </w:p>
    <w:p w:rsidR="00000000" w:rsidDel="00000000" w:rsidP="00000000" w:rsidRDefault="00000000" w:rsidRPr="00000000" w14:paraId="00000098">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Суцільні фасадні вікна забезпечують нормативний рівень інсоляції та максимальне наповнення робочих зон коворкінгу та офісів природним світлом. Це суттєво знижує витрати на штучне освітлення та покращує психоемоційний стан і продуктивність працівників. Візуальний зв'язок «інтер'єр–парк» працює як додатковий рекреаційний фактор.</w:t>
      </w:r>
    </w:p>
    <w:p w:rsidR="00000000" w:rsidDel="00000000" w:rsidP="00000000" w:rsidRDefault="00000000" w:rsidRPr="00000000" w14:paraId="00000099">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Поверхове функціональне зонування простору організовано таким чином: Підземний поверх: Розрахований на підземний паркінг та інженерно-технічні приміщення бізнес-центру.</w:t>
      </w:r>
    </w:p>
    <w:p w:rsidR="00000000" w:rsidDel="00000000" w:rsidP="00000000" w:rsidRDefault="00000000" w:rsidRPr="00000000" w14:paraId="0000009A">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Перший поверх: Призначений для активної громадської функції. Тут розташований великий вестибюль, зони очікування, ресторан та фудкорт із виходом на відкриту літню терасу біля парку. </w:t>
      </w:r>
    </w:p>
    <w:p w:rsidR="00000000" w:rsidDel="00000000" w:rsidP="00000000" w:rsidRDefault="00000000" w:rsidRPr="00000000" w14:paraId="0000009B">
      <w:pPr>
        <w:keepLines w:val="0"/>
        <w:widowControl w:val="0"/>
        <w:spacing w:after="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Другий поверх (Зона нетворкінгу та коворкінгу): Організований як єдиний гнучкий простір для комунікації, стартапів та фрілансерів. Тут запроєктовано відкриті зони open-space, лекторії, конференц-зали та переговорні кімнати. На цьому рівні розміщено санвузли (зокрема для людей з інвалідністю) та острівці внутрішнього озеленення.</w:t>
      </w:r>
    </w:p>
    <w:p w:rsidR="00000000" w:rsidDel="00000000" w:rsidP="00000000" w:rsidRDefault="00000000" w:rsidRPr="00000000" w14:paraId="0000009C">
      <w:pPr>
        <w:keepLines w:val="0"/>
        <w:widowControl w:val="0"/>
        <w:spacing w:after="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Третій поверх (Корпоративна зона): Повністю відведений під ізольовані офіси для оренди різними компаніями. У структурі корпоративного блоку передбачено спеціалізовану дитячу ігрову кімнату, де співробітники можуть залишати дітей під час робочого дня, а також індивідуальні зони рекреації та відпочинку.</w:t>
      </w:r>
    </w:p>
    <w:p w:rsidR="00000000" w:rsidDel="00000000" w:rsidP="00000000" w:rsidRDefault="00000000" w:rsidRPr="00000000" w14:paraId="0000009D">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3.4 Конструктивні рішення</w:t>
      </w:r>
    </w:p>
    <w:p w:rsidR="00000000" w:rsidDel="00000000" w:rsidP="00000000" w:rsidRDefault="00000000" w:rsidRPr="00000000" w14:paraId="0000009E">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Враховуючи необхідність забезпечення вільного планування внутрішніх приміщень бізнес-центру, основою будівлі прийнято монолітно-каркасну конструктивну систему із просторовим залізобетонним ядром жорсткості. </w:t>
      </w:r>
    </w:p>
    <w:p w:rsidR="00000000" w:rsidDel="00000000" w:rsidP="00000000" w:rsidRDefault="00000000" w:rsidRPr="00000000" w14:paraId="0000009F">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Вертикальних несучі елементи виконують монолітні залізобетонні колони круглого перерізу та пілони, які розташовані з оптимальним кроком. Це дозволяє повністю відмовитися від внутрішніх несучих стін </w:t>
      </w:r>
    </w:p>
    <w:p w:rsidR="00000000" w:rsidDel="00000000" w:rsidP="00000000" w:rsidRDefault="00000000" w:rsidRPr="00000000" w14:paraId="000000A0">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Монолітні стіни ліфтово-сходових вузлів, інтегровані в планувальну структуру.</w:t>
      </w:r>
    </w:p>
    <w:p w:rsidR="00000000" w:rsidDel="00000000" w:rsidP="00000000" w:rsidRDefault="00000000" w:rsidRPr="00000000" w14:paraId="000000A1">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Панорамне скління, заповнення фасадних хвиль виконано із використанням енергоефективної стійково-ригельної системи скління. Застосовано двокамерні аргононаповнені склопакети з низькоемісійним (мультифункціональним) склом. Це забезпечує високий коефіцієнт теплоізоляції будівлі, нормативний захист від шуму та дозволяє реалізувати ідею «максимальної кількості вікон» без значних тепловтрат у зимовий період. </w:t>
      </w:r>
    </w:p>
    <w:p w:rsidR="00000000" w:rsidDel="00000000" w:rsidP="00000000" w:rsidRDefault="00000000" w:rsidRPr="00000000" w14:paraId="000000A2">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Конструкції підземної частини, де розташований паркінг, виконуються з монолітного водонепроникного залізобетону з влаштуванням суцільної замкнутої гідроізоляції.</w:t>
      </w:r>
    </w:p>
    <w:p w:rsidR="00000000" w:rsidDel="00000000" w:rsidP="00000000" w:rsidRDefault="00000000" w:rsidRPr="00000000" w14:paraId="000000A3">
      <w:pPr>
        <w:spacing w:after="0" w:before="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3.6 Техніко-економічні показники</w:t>
      </w:r>
    </w:p>
    <w:p w:rsidR="00000000" w:rsidDel="00000000" w:rsidP="00000000" w:rsidRDefault="00000000" w:rsidRPr="00000000" w14:paraId="000000A4">
      <w:pPr>
        <w:spacing w:after="0" w:before="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Площа ділянки 22,1 га</w:t>
      </w:r>
    </w:p>
    <w:p w:rsidR="00000000" w:rsidDel="00000000" w:rsidP="00000000" w:rsidRDefault="00000000" w:rsidRPr="00000000" w14:paraId="000000A5">
      <w:pPr>
        <w:spacing w:after="0" w:before="0" w:line="360" w:lineRule="auto"/>
        <w:ind w:left="-566.9291338582675" w:firstLine="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2 Площа забудови 5306 м</w:t>
      </w: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A6">
      <w:pPr>
        <w:spacing w:after="0" w:before="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Поверховість: 6</w:t>
      </w:r>
    </w:p>
    <w:p w:rsidR="00000000" w:rsidDel="00000000" w:rsidP="00000000" w:rsidRDefault="00000000" w:rsidRPr="00000000" w14:paraId="000000A7">
      <w:pPr>
        <w:spacing w:after="0" w:before="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Загальний будівельний об'єм</w:t>
      </w:r>
    </w:p>
    <w:p w:rsidR="00000000" w:rsidDel="00000000" w:rsidP="00000000" w:rsidRDefault="00000000" w:rsidRPr="00000000" w14:paraId="000000A8">
      <w:pPr>
        <w:spacing w:after="0" w:before="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Загальна площа 7209 м2</w:t>
      </w:r>
    </w:p>
    <w:p w:rsidR="00000000" w:rsidDel="00000000" w:rsidP="00000000" w:rsidRDefault="00000000" w:rsidRPr="00000000" w14:paraId="000000A9">
      <w:pPr>
        <w:spacing w:after="0" w:before="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Місткість 500</w:t>
      </w:r>
    </w:p>
    <w:p w:rsidR="00000000" w:rsidDel="00000000" w:rsidP="00000000" w:rsidRDefault="00000000" w:rsidRPr="00000000" w14:paraId="000000AA">
      <w:pPr>
        <w:spacing w:after="240" w:before="24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B">
      <w:pPr>
        <w:spacing w:after="0" w:before="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4.ПЕРЕЛІК КРЕСЛЕНЬ ТА ІЛЮСТРАТИВНИЙ МАТЕРІАЛ</w:t>
      </w:r>
    </w:p>
    <w:p w:rsidR="00000000" w:rsidDel="00000000" w:rsidP="00000000" w:rsidRDefault="00000000" w:rsidRPr="00000000" w14:paraId="000000AC">
      <w:pPr>
        <w:spacing w:line="360" w:lineRule="auto"/>
        <w:ind w:right="-437.5984251968498" w:hanging="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6228545" cy="2974684"/>
            <wp:effectExtent b="0" l="0" r="0" t="0"/>
            <wp:docPr id="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6228545" cy="2974684"/>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spacing w:line="360" w:lineRule="auto"/>
        <w:ind w:right="-437.5984251968498" w:hanging="566.92913385826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spacing w:after="0" w:before="0" w:line="360" w:lineRule="auto"/>
        <w:ind w:left="-566.92913385826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606554" cy="4699019"/>
            <wp:effectExtent b="0" l="0" r="0" t="0"/>
            <wp:docPr id="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606554" cy="4699019"/>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spacing w:after="240" w:before="240" w:line="240" w:lineRule="auto"/>
        <w:ind w:left="-566.92913385826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6200054" cy="4100513"/>
            <wp:effectExtent b="0" l="0" r="0" t="0"/>
            <wp:docPr id="5" name="image5.png"/>
            <a:graphic>
              <a:graphicData uri="http://schemas.openxmlformats.org/drawingml/2006/picture">
                <pic:pic>
                  <pic:nvPicPr>
                    <pic:cNvPr id="0" name="image5.png"/>
                    <pic:cNvPicPr preferRelativeResize="0"/>
                  </pic:nvPicPr>
                  <pic:blipFill>
                    <a:blip r:embed="rId10"/>
                    <a:srcRect b="9269" l="0" r="0" t="0"/>
                    <a:stretch>
                      <a:fillRect/>
                    </a:stretch>
                  </pic:blipFill>
                  <pic:spPr>
                    <a:xfrm>
                      <a:off x="0" y="0"/>
                      <a:ext cx="6200054" cy="4100513"/>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spacing w:after="240" w:before="240" w:line="240" w:lineRule="auto"/>
        <w:ind w:left="-566.92913385826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534002" cy="4471628"/>
            <wp:effectExtent b="0" l="0" r="0" t="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534002" cy="4471628"/>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spacing w:after="240" w:before="240" w:line="240" w:lineRule="auto"/>
        <w:ind w:left="-566.92913385826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8402880" cy="3934912"/>
            <wp:effectExtent b="0" l="0" r="0" t="0"/>
            <wp:docPr id="7" name="image1.png"/>
            <a:graphic>
              <a:graphicData uri="http://schemas.openxmlformats.org/drawingml/2006/picture">
                <pic:pic>
                  <pic:nvPicPr>
                    <pic:cNvPr id="0" name="image1.png"/>
                    <pic:cNvPicPr preferRelativeResize="0"/>
                  </pic:nvPicPr>
                  <pic:blipFill>
                    <a:blip r:embed="rId12"/>
                    <a:srcRect b="0" l="0" r="0" t="5590"/>
                    <a:stretch>
                      <a:fillRect/>
                    </a:stretch>
                  </pic:blipFill>
                  <pic:spPr>
                    <a:xfrm rot="16200000">
                      <a:off x="0" y="0"/>
                      <a:ext cx="8402880" cy="3934912"/>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spacing w:line="360" w:lineRule="auto"/>
        <w:ind w:hanging="566.92913385826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3">
      <w:pPr>
        <w:spacing w:line="360" w:lineRule="auto"/>
        <w:ind w:hanging="566.92913385826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4">
      <w:pPr>
        <w:spacing w:line="360" w:lineRule="auto"/>
        <w:ind w:right="-437.5984251968498" w:hanging="566.92913385826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5">
      <w:pPr>
        <w:spacing w:line="360" w:lineRule="auto"/>
        <w:ind w:right="-437.5984251968498" w:hanging="566.929133858267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6294938" cy="7699193"/>
            <wp:effectExtent b="0" l="0" r="0" t="0"/>
            <wp:docPr id="2"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6294938" cy="7699193"/>
                    </a:xfrm>
                    <a:prstGeom prst="rect"/>
                    <a:ln/>
                  </pic:spPr>
                </pic:pic>
              </a:graphicData>
            </a:graphic>
          </wp:inline>
        </w:drawing>
      </w:r>
      <w:r w:rsidDel="00000000" w:rsidR="00000000" w:rsidRPr="00000000">
        <w:rPr>
          <w:rtl w:val="0"/>
        </w:rPr>
      </w:r>
    </w:p>
    <w:sectPr>
      <w:pgSz w:h="16834" w:w="11909" w:orient="portrait"/>
      <w:pgMar w:bottom="1440" w:top="1440" w:left="1700.7874015748032"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5.png"/><Relationship Id="rId13" Type="http://schemas.openxmlformats.org/officeDocument/2006/relationships/image" Target="media/image7.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dCaCvlkDF6ZE0aQuvTH3jtiC3A==">CgMxLjA4AHIhMWYtclZwbUotaUlvQ1ZDSHhzMlVWYTVnN1FPcXhlNkRf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