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567"/>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МІНІСТЕРСТВО КУЛЬТУРИ УКРАЇНИ</w:t>
      </w:r>
      <w:r w:rsidDel="00000000" w:rsidR="00000000" w:rsidRPr="00000000">
        <w:rPr>
          <w:rtl w:val="0"/>
        </w:rPr>
      </w:r>
    </w:p>
    <w:p w:rsidR="00000000" w:rsidDel="00000000" w:rsidP="00000000" w:rsidRDefault="00000000" w:rsidRPr="00000000" w14:paraId="00000002">
      <w:pPr>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АКАДЕМІЯ ОБРАЗОТВОРЧОГО МИСТЕЦТВА І АРХІТЕКТУРИ</w:t>
      </w:r>
    </w:p>
    <w:p w:rsidR="00000000" w:rsidDel="00000000" w:rsidP="00000000" w:rsidRDefault="00000000" w:rsidRPr="00000000" w14:paraId="00000003">
      <w:pPr>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Pr>
        <w:drawing>
          <wp:inline distB="0" distT="0" distL="0" distR="0">
            <wp:extent cx="1695450" cy="1781175"/>
            <wp:effectExtent b="0" l="0" r="0" t="0"/>
            <wp:docPr descr="лого2" id="6" name="image1.jpg"/>
            <a:graphic>
              <a:graphicData uri="http://schemas.openxmlformats.org/drawingml/2006/picture">
                <pic:pic>
                  <pic:nvPicPr>
                    <pic:cNvPr descr="лого2" id="0" name="image1.jpg"/>
                    <pic:cNvPicPr preferRelativeResize="0"/>
                  </pic:nvPicPr>
                  <pic:blipFill>
                    <a:blip r:embed="rId6"/>
                    <a:srcRect b="0" l="0" r="0" t="0"/>
                    <a:stretch>
                      <a:fillRect/>
                    </a:stretch>
                  </pic:blipFill>
                  <pic:spPr>
                    <a:xfrm>
                      <a:off x="0" y="0"/>
                      <a:ext cx="1695450" cy="178117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ind w:firstLine="56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ФАКУЛЬТЕТ АРХІТЕКТУРИ</w:t>
        <w:br w:type="textWrapping"/>
        <w:t xml:space="preserve">Кафедра архітектурного проектування</w:t>
      </w:r>
      <w:r w:rsidDel="00000000" w:rsidR="00000000" w:rsidRPr="00000000">
        <w:rPr>
          <w:rtl w:val="0"/>
        </w:rPr>
      </w:r>
    </w:p>
    <w:p w:rsidR="00000000" w:rsidDel="00000000" w:rsidP="00000000" w:rsidRDefault="00000000" w:rsidRPr="00000000" w14:paraId="00000007">
      <w:pPr>
        <w:ind w:left="567" w:firstLine="0"/>
        <w:jc w:val="both"/>
        <w:rPr/>
      </w:pPr>
      <w:r w:rsidDel="00000000" w:rsidR="00000000" w:rsidRPr="00000000">
        <w:rPr>
          <w:rtl w:val="0"/>
        </w:rPr>
      </w:r>
    </w:p>
    <w:p w:rsidR="00000000" w:rsidDel="00000000" w:rsidP="00000000" w:rsidRDefault="00000000" w:rsidRPr="00000000" w14:paraId="00000008">
      <w:pPr>
        <w:widowControl w:val="1"/>
        <w:ind w:left="56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widowControl w:val="1"/>
        <w:spacing w:line="320" w:lineRule="auto"/>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правах рукопису»</w:t>
      </w:r>
    </w:p>
    <w:p w:rsidR="00000000" w:rsidDel="00000000" w:rsidP="00000000" w:rsidRDefault="00000000" w:rsidRPr="00000000" w14:paraId="0000000A">
      <w:pPr>
        <w:widowControl w:val="1"/>
        <w:ind w:left="567" w:right="-8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4 курсу першого (бакалаврського) рівня вищої освіти,</w:t>
      </w:r>
    </w:p>
    <w:p w:rsidR="00000000" w:rsidDel="00000000" w:rsidP="00000000" w:rsidRDefault="00000000" w:rsidRPr="00000000" w14:paraId="0000000B">
      <w:pPr>
        <w:widowControl w:val="1"/>
        <w:ind w:left="567" w:right="-83"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widowControl w:val="1"/>
        <w:ind w:left="567" w:right="-83"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Цобер Владислав Костянтинович</w:t>
      </w:r>
    </w:p>
    <w:p w:rsidR="00000000" w:rsidDel="00000000" w:rsidP="00000000" w:rsidRDefault="00000000" w:rsidRPr="00000000" w14:paraId="0000000D">
      <w:pPr>
        <w:widowControl w:val="1"/>
        <w:ind w:left="567" w:right="-83"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widowControl w:val="1"/>
        <w:ind w:left="567" w:right="-83"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widowControl w:val="1"/>
        <w:spacing w:line="380" w:lineRule="auto"/>
        <w:ind w:left="567"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”Проєкт кінокомплексу на 6 глядацьких залів в</w:t>
      </w:r>
    </w:p>
    <w:p w:rsidR="00000000" w:rsidDel="00000000" w:rsidP="00000000" w:rsidRDefault="00000000" w:rsidRPr="00000000" w14:paraId="00000010">
      <w:pPr>
        <w:widowControl w:val="1"/>
        <w:spacing w:line="380" w:lineRule="auto"/>
        <w:ind w:left="567"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Деснянському районі міста Київ”</w:t>
        <w:br w:type="textWrapping"/>
        <w:tab/>
        <w:t xml:space="preserve">                                                                      </w:t>
      </w:r>
    </w:p>
    <w:p w:rsidR="00000000" w:rsidDel="00000000" w:rsidP="00000000" w:rsidRDefault="00000000" w:rsidRPr="00000000" w14:paraId="00000011">
      <w:pPr>
        <w:widowControl w:val="1"/>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w:t>
      </w:r>
    </w:p>
    <w:p w:rsidR="00000000" w:rsidDel="00000000" w:rsidP="00000000" w:rsidRDefault="00000000" w:rsidRPr="00000000" w14:paraId="00000012">
      <w:pPr>
        <w:widowControl w:val="1"/>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першого (бакалаврського) рівня вищої освіти</w:t>
      </w:r>
    </w:p>
    <w:p w:rsidR="00000000" w:rsidDel="00000000" w:rsidP="00000000" w:rsidRDefault="00000000" w:rsidRPr="00000000" w14:paraId="00000013">
      <w:pPr>
        <w:widowControl w:val="1"/>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Спеціальності 191 – Архітектура та містобудування</w:t>
      </w:r>
    </w:p>
    <w:p w:rsidR="00000000" w:rsidDel="00000000" w:rsidP="00000000" w:rsidRDefault="00000000" w:rsidRPr="00000000" w14:paraId="00000014">
      <w:pPr>
        <w:widowControl w:val="1"/>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ОПП «Архітектура будівель і споруд»</w:t>
      </w:r>
    </w:p>
    <w:p w:rsidR="00000000" w:rsidDel="00000000" w:rsidP="00000000" w:rsidRDefault="00000000" w:rsidRPr="00000000" w14:paraId="00000015">
      <w:pPr>
        <w:widowControl w:val="1"/>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Розглянуто й узгоджено на засіданні </w:t>
      </w:r>
    </w:p>
    <w:p w:rsidR="00000000" w:rsidDel="00000000" w:rsidP="00000000" w:rsidRDefault="00000000" w:rsidRPr="00000000" w14:paraId="00000017">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кафедри архітектурного проектування</w:t>
      </w:r>
    </w:p>
    <w:p w:rsidR="00000000" w:rsidDel="00000000" w:rsidP="00000000" w:rsidRDefault="00000000" w:rsidRPr="00000000" w14:paraId="00000018">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__  “  ________  20__ р., (протокол № __)</w:t>
      </w:r>
    </w:p>
    <w:p w:rsidR="00000000" w:rsidDel="00000000" w:rsidP="00000000" w:rsidRDefault="00000000" w:rsidRPr="00000000" w14:paraId="00000019">
      <w:pPr>
        <w:widowControl w:val="1"/>
        <w:ind w:left="567" w:right="-83" w:firstLine="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навчально-творчої майстерні:   </w:t>
      </w:r>
    </w:p>
    <w:p w:rsidR="00000000" w:rsidDel="00000000" w:rsidP="00000000" w:rsidRDefault="00000000" w:rsidRPr="00000000" w14:paraId="0000001C">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Давидов Анатолій Миколайович,</w:t>
      </w:r>
    </w:p>
    <w:p w:rsidR="00000000" w:rsidDel="00000000" w:rsidP="00000000" w:rsidRDefault="00000000" w:rsidRPr="00000000" w14:paraId="0000001D">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Доцент, кандидат архітектури.</w:t>
      </w:r>
    </w:p>
    <w:p w:rsidR="00000000" w:rsidDel="00000000" w:rsidP="00000000" w:rsidRDefault="00000000" w:rsidRPr="00000000" w14:paraId="0000001E">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Консультант проєкту:</w:t>
      </w:r>
    </w:p>
    <w:p w:rsidR="00000000" w:rsidDel="00000000" w:rsidP="00000000" w:rsidRDefault="00000000" w:rsidRPr="00000000" w14:paraId="0000001F">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Гершензон Михайло Шимонович,</w:t>
      </w:r>
    </w:p>
    <w:p w:rsidR="00000000" w:rsidDel="00000000" w:rsidP="00000000" w:rsidRDefault="00000000" w:rsidRPr="00000000" w14:paraId="00000020">
      <w:pPr>
        <w:widowControl w:val="1"/>
        <w:ind w:left="567" w:right="-83"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Старший викладач.</w:t>
      </w:r>
    </w:p>
    <w:p w:rsidR="00000000" w:rsidDel="00000000" w:rsidP="00000000" w:rsidRDefault="00000000" w:rsidRPr="00000000" w14:paraId="00000021">
      <w:pPr>
        <w:widowControl w:val="1"/>
        <w:ind w:left="567" w:right="-83"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Київ – 2026</w:t>
      </w:r>
    </w:p>
    <w:p w:rsidR="00000000" w:rsidDel="00000000" w:rsidP="00000000" w:rsidRDefault="00000000" w:rsidRPr="00000000" w14:paraId="00000022">
      <w:pPr>
        <w:pStyle w:val="Heading1"/>
        <w:keepNext w:val="0"/>
        <w:keepLines w:val="0"/>
        <w:widowControl w:val="1"/>
        <w:spacing w:line="276" w:lineRule="auto"/>
        <w:jc w:val="center"/>
        <w:rPr>
          <w:rFonts w:ascii="Times New Roman" w:cs="Times New Roman" w:eastAsia="Times New Roman" w:hAnsi="Times New Roman"/>
          <w:b w:val="0"/>
          <w:bCs w:val="0"/>
          <w:sz w:val="28"/>
          <w:szCs w:val="28"/>
        </w:rPr>
      </w:pPr>
      <w:bookmarkStart w:colFirst="0" w:colLast="0" w:name="_3bqelml661b4" w:id="0"/>
      <w:bookmarkEnd w:id="0"/>
      <w:r w:rsidDel="00000000" w:rsidR="00000000" w:rsidRPr="00000000">
        <w:rPr>
          <w:rFonts w:ascii="Times New Roman" w:cs="Times New Roman" w:eastAsia="Times New Roman" w:hAnsi="Times New Roman"/>
          <w:sz w:val="28"/>
          <w:szCs w:val="28"/>
          <w:rtl w:val="0"/>
        </w:rPr>
        <w:t xml:space="preserve">АНОТАЦІЯ</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Цобер Владислав Костянтинович. «Проєкт кінокомплексу на 6 глядацьких залів в Деснянському районі міста Київ ».</w:t>
      </w:r>
    </w:p>
    <w:p w:rsidR="00000000" w:rsidDel="00000000" w:rsidP="00000000" w:rsidRDefault="00000000" w:rsidRPr="00000000" w14:paraId="00000025">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навчально-творчої майстерні: Давидов Анатолій Миколайович. Доцент, Кандидат архітектури. </w:t>
      </w:r>
    </w:p>
    <w:p w:rsidR="00000000" w:rsidDel="00000000" w:rsidP="00000000" w:rsidRDefault="00000000" w:rsidRPr="00000000" w14:paraId="00000026">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Консультант проекту: Гершензон Михайло Шимонович. Старший викладач. </w:t>
      </w:r>
    </w:p>
    <w:p w:rsidR="00000000" w:rsidDel="00000000" w:rsidP="00000000" w:rsidRDefault="00000000" w:rsidRPr="00000000" w14:paraId="00000027">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Кваліфікаційна робота на здобуття першого (бакалаврського) рівня вищої освіти за спеціальністю 191 «Архітектура та містобудування». - Національна академія образотворчого мистецтва і архітектури, Київ, 2026. </w:t>
      </w:r>
    </w:p>
    <w:p w:rsidR="00000000" w:rsidDel="00000000" w:rsidP="00000000" w:rsidRDefault="00000000" w:rsidRPr="00000000" w14:paraId="0000002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кваліфікаційній роботі розроблено проєкт кінокомплексу на шість глядацьких залів, розташованого в Деснянському районі міста Києва поблизу річки Десенка. Об'єкт є складовою частиною запроєктованого поселення та виконує функцію одного з головних громадських центрів його території. </w:t>
      </w:r>
    </w:p>
    <w:p w:rsidR="00000000" w:rsidDel="00000000" w:rsidP="00000000" w:rsidRDefault="00000000" w:rsidRPr="00000000" w14:paraId="0000002A">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Заплавна зона Дніпра поблизу річки Десенка відома також під історичною назвою Чорторий. Територія характеризується вигідним транспортним розташуванням, значним рекреаційним потенціалом та наявністю видових характеристик, що стали одним із визначальних факторів формування архітектурної концепції проєкту.</w:t>
      </w:r>
    </w:p>
    <w:p w:rsidR="00000000" w:rsidDel="00000000" w:rsidP="00000000" w:rsidRDefault="00000000" w:rsidRPr="00000000" w14:paraId="0000002B">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Проєкт спрямований на створення сучасного культурно-громадського простору, який поєднує функції кінопоказу, дозвілля, відпочинку та проведення культурних заходів. Актуальність теми обумовлена необхідністю розвитку громадської інфраструктури нових житлових утворень та створення сучасних культурних просторів, здатних забезпечувати різноманітні сценарії використання. Сучасний кінотеатр перестає бути виключно місцем демонстрації фільмів і перетворюється на багатофункціональний громадський центр, який формує середовище для спілкування, відпочинку та культурної взаємодії.</w:t>
      </w:r>
    </w:p>
    <w:p w:rsidR="00000000" w:rsidDel="00000000" w:rsidP="00000000" w:rsidRDefault="00000000" w:rsidRPr="00000000" w14:paraId="0000002C">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Архітектурне рішення будівлі базується на ідеї безперервного маршруту руху відвідувача через усі громадські простори комплексу. Композиційним ядром споруди є центральний атріум, навколо якого організовано спіральний пандус шириною п'ять метрів, що забезпечує зв'язок між усіма функціональними зонами будівлі та одночасно використовується як громадський і виставковий простір. Будівля являє собою цетральний об’єм зрізаного конуса навколо якого закручуються і разом з тим підіймаються об’єми ресторану і кінозалів. Така організація простору дозволяє поєднати функціональне зонування будівлі з її фасадною композицією та створити виразний силует, який формує архітектурну домінанту. Простір пандусу використовується як виставковий. Відвідувачі рухаються по будівлі проти годинникової стрілки. Перше приміщення це буфет ресторан,його висота вища за приміщення для персоналу з доготівельною та приміщеннями зберігання, коло нього знаходиться гардероб, а далі - каси і санітарні приміщення. Пандус починається з кас і веде в кожен з 6 кінозалів, обвиваючи атріум, чим вище по пандусу - тим менші зали за площею. Два найбільших зали стоять на землі, інші - консольні і їх рівень зумовлений кутом підйому пандусу. У складі комплексу також передбачено вхідну групу, громадські простори, виставкові зони, ресторан для відвідувачів, санітарно-побутові та технічні приміщення. У підземному рівні розташовано паркінг на 40 машиномісць та укриття для довготривалого перебування, з кухнею, санвузлом і двома евакуаційними виходами. Відвідувачі можуть спуститися до паркінгу та укриття північною частиною пандусу, що спускається нижче нуля будівлі. Завершенням маршруту в іншому кінці пандусу натомість є експлуатована покрівля з оглядовим майданчиком, з якого відкриваються панорамні види на акваторію Десенки та навколишню територію.</w:t>
      </w:r>
    </w:p>
    <w:p w:rsidR="00000000" w:rsidDel="00000000" w:rsidP="00000000" w:rsidRDefault="00000000" w:rsidRPr="00000000" w14:paraId="0000002D">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Конструктивні рішення розроблені відповідно до архітектурної концепції та передбачають створення великих відкритих громадських просторів і автентичного вигляду будівлі. Основним матеріалом фасадів є білий бетон, товщиною 180мм, покритий гідрофобізаторами та наявним вентзазором за ним. Таким чином стіна будівлі утеплена зсередини, а не ззовні. Натомість, у внутрішньому оздобленні широко використовується натуральна деревина, яка формує комфортне середовище для перебування відвідувачів. Особливу увагу приділено забезпеченню енергоефективності будівлі та використанню природного освітлення атріуму.</w:t>
      </w:r>
    </w:p>
    <w:p w:rsidR="00000000" w:rsidDel="00000000" w:rsidP="00000000" w:rsidRDefault="00000000" w:rsidRPr="00000000" w14:paraId="0000002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Ключові слова:</w:t>
      </w:r>
      <w:r w:rsidDel="00000000" w:rsidR="00000000" w:rsidRPr="00000000">
        <w:rPr>
          <w:rFonts w:ascii="Times New Roman" w:cs="Times New Roman" w:eastAsia="Times New Roman" w:hAnsi="Times New Roman"/>
          <w:sz w:val="28"/>
          <w:szCs w:val="28"/>
          <w:rtl w:val="0"/>
        </w:rPr>
        <w:t xml:space="preserve"> кінокомплекс, кінотеатр, атріум, пандус, громадська будівля, культурний центр, Деснянський район, Десенка, архітектурна концепція, громадський простір.</w:t>
      </w:r>
    </w:p>
    <w:p w:rsidR="00000000" w:rsidDel="00000000" w:rsidP="00000000" w:rsidRDefault="00000000" w:rsidRPr="00000000" w14:paraId="0000003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Annotation</w:t>
      </w:r>
    </w:p>
    <w:p w:rsidR="00000000" w:rsidDel="00000000" w:rsidP="00000000" w:rsidRDefault="00000000" w:rsidRPr="00000000" w14:paraId="0000003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4">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qualification work developed a project for a cinema complex with six auditoriums, located in the Desnyanskyi district of Kyiv near the Desenka River. The object is an integral part of the designed settlement and serves as one of the main public centers of its territory.</w:t>
      </w:r>
    </w:p>
    <w:p w:rsidR="00000000" w:rsidDel="00000000" w:rsidP="00000000" w:rsidRDefault="00000000" w:rsidRPr="00000000" w14:paraId="00000035">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floodplain zone of the Dnieper near the Desenka River is also known under the historical name Chortory. The territory is characterized by a favorable transport location, significant recreational potential and the presence of species characteristics, which became one of the determining factors in the formation of the architectural concept of the project.</w:t>
      </w:r>
    </w:p>
    <w:p w:rsidR="00000000" w:rsidDel="00000000" w:rsidP="00000000" w:rsidRDefault="00000000" w:rsidRPr="00000000" w14:paraId="00000036">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project is aimed at creating a modern cultural and public space that combines the functions of film screening, leisure, recreation and cultural events. The relevance of the topic is due to the need to develop the public infrastructure of new residential units and create modern cultural spaces capable of providing various usage scenarios. The modern cinema ceases to be exclusively a place for showing films and turns into a multifunctional public center, which forms an environment for communication, recreation and cultural interaction.</w:t>
      </w:r>
    </w:p>
    <w:p w:rsidR="00000000" w:rsidDel="00000000" w:rsidP="00000000" w:rsidRDefault="00000000" w:rsidRPr="00000000" w14:paraId="00000037">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architectural solution of the building is based on the idea of ​​a continuous route for the visitor through all public spaces of the complex. The compositional core of the structure is the central atrium, around which a five-meter-wide spiral ramp is organized, which provides a connection between all functional areas of the building and is simultaneously used as a public and exhibition space. The building is a central volume of a truncated cone around which the volumes of the restaurant and cinema halls twist and at the same time rise. This organization of space allows you to combine the functional zoning of the building with its facade composition and create an expressive silhouette that forms an architectural dominant. The space of the ramp is used as an exhibition space. </w:t>
      </w:r>
    </w:p>
    <w:p w:rsidR="00000000" w:rsidDel="00000000" w:rsidP="00000000" w:rsidRDefault="00000000" w:rsidRPr="00000000" w14:paraId="00000038">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Visitors move around the building counterclockwise. The first room is a buffet restaurant, its height is higher than the staff room with preparation and storage rooms, next to it is a cloakroom, and then - cashiers and sanitary facilities. The ramp starts from the cashiers and leads to each of the 6 cinema halls, wrapping around the atrium, the higher up the ramp - the smaller the halls in terms of area. The two largest halls are on the ground, the others are cantilevered and their level is determined by the angle of the ramp. The complex also includes an entrance group, public spaces, exhibition areas, a restaurant for visitors, sanitary and household and technical rooms. The underground level is home to a parking lot for 40 cars and a shelter for long-term stays, with a kitchen, a bathroom and two evacuation exits. Visitors can go down to the parking lot and shelter via the northern part of the ramp, which descends below the ground level of the building. The route ends at the other end of the ramp, instead, with an operational roof with an observation deck, which offers panoramic views of the Desenka water area and the surrounding area.</w:t>
      </w:r>
    </w:p>
    <w:p w:rsidR="00000000" w:rsidDel="00000000" w:rsidP="00000000" w:rsidRDefault="00000000" w:rsidRPr="00000000" w14:paraId="00000039">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structural solutions are developed in accordance with the architectural concept and provide for the creation of large open public spaces and an authentic appearance of the building. The main material of the facades is white concrete, 180 mm thick, covered with water repellents and with a ventilation gap behind it. Thus, the wall of the building is insulated from the inside, not from the outside. Instead, natural wood is widely used in the interior decoration, which creates a comfortable environment for visitors. Special attention is paid to ensuring the energy efficiency of the building and the use of natural lighting in the atrium.</w:t>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Keywords: cinema complex, cinema, atrium, ramp, public building, cultural center, Desnyanskyi district, Desenka, architectural concept, public space.</w:t>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ЗМІСТ</w:t>
      </w:r>
    </w:p>
    <w:p w:rsidR="00000000" w:rsidDel="00000000" w:rsidP="00000000" w:rsidRDefault="00000000" w:rsidRPr="00000000" w14:paraId="0000005F">
      <w:pPr>
        <w:ind w:left="720" w:firstLine="0"/>
        <w:rPr>
          <w:rFonts w:ascii="Times New Roman" w:cs="Times New Roman" w:eastAsia="Times New Roman" w:hAnsi="Times New Roman"/>
          <w:sz w:val="28"/>
          <w:szCs w:val="28"/>
        </w:rPr>
      </w:pPr>
      <w:r w:rsidDel="00000000" w:rsidR="00000000" w:rsidRPr="00000000">
        <w:rPr>
          <w:rtl w:val="0"/>
        </w:rPr>
      </w:r>
    </w:p>
    <w:tbl>
      <w:tblPr>
        <w:tblStyle w:val="Table1"/>
        <w:tblW w:w="10140.0" w:type="dxa"/>
        <w:jc w:val="left"/>
        <w:tblInd w:w="-8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0"/>
        <w:gridCol w:w="1830"/>
        <w:tblGridChange w:id="0">
          <w:tblGrid>
            <w:gridCol w:w="8310"/>
            <w:gridCol w:w="1830"/>
          </w:tblGrid>
        </w:tblGridChange>
      </w:tblGrid>
      <w:tr>
        <w:trPr>
          <w:cantSplit w:val="0"/>
          <w:trHeight w:val="7536.56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Анотація</w:t>
            </w:r>
          </w:p>
          <w:p w:rsidR="00000000" w:rsidDel="00000000" w:rsidP="00000000" w:rsidRDefault="00000000" w:rsidRPr="00000000" w14:paraId="00000061">
            <w:pPr>
              <w:numPr>
                <w:ilvl w:val="0"/>
                <w:numId w:val="1"/>
              </w:numPr>
              <w:spacing w:line="48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Annotation</w:t>
            </w:r>
          </w:p>
          <w:p w:rsidR="00000000" w:rsidDel="00000000" w:rsidP="00000000" w:rsidRDefault="00000000" w:rsidRPr="00000000" w14:paraId="00000062">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Загальні відомості </w:t>
            </w:r>
          </w:p>
          <w:p w:rsidR="00000000" w:rsidDel="00000000" w:rsidP="00000000" w:rsidRDefault="00000000" w:rsidRPr="00000000" w14:paraId="00000063">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актуальність теми </w:t>
            </w:r>
          </w:p>
          <w:p w:rsidR="00000000" w:rsidDel="00000000" w:rsidP="00000000" w:rsidRDefault="00000000" w:rsidRPr="00000000" w14:paraId="00000064">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Аналіз вітчизняного та зарубіжного досвіду проєктування </w:t>
            </w:r>
          </w:p>
          <w:p w:rsidR="00000000" w:rsidDel="00000000" w:rsidP="00000000" w:rsidRDefault="00000000" w:rsidRPr="00000000" w14:paraId="00000065">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Завдання на проектування</w:t>
            </w:r>
          </w:p>
          <w:p w:rsidR="00000000" w:rsidDel="00000000" w:rsidP="00000000" w:rsidRDefault="00000000" w:rsidRPr="00000000" w14:paraId="00000066">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Пояснювальна записка </w:t>
            </w:r>
          </w:p>
          <w:p w:rsidR="00000000" w:rsidDel="00000000" w:rsidP="00000000" w:rsidRDefault="00000000" w:rsidRPr="00000000" w14:paraId="00000067">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Перелік креслень </w:t>
            </w:r>
          </w:p>
          <w:p w:rsidR="00000000" w:rsidDel="00000000" w:rsidP="00000000" w:rsidRDefault="00000000" w:rsidRPr="00000000" w14:paraId="00000068">
            <w:pPr>
              <w:numPr>
                <w:ilvl w:val="0"/>
                <w:numId w:val="1"/>
              </w:numPr>
              <w:spacing w:line="48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Список літератури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bl>
    <w:p w:rsidR="00000000" w:rsidDel="00000000" w:rsidP="00000000" w:rsidRDefault="00000000" w:rsidRPr="00000000" w14:paraId="0000007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pStyle w:val="Heading1"/>
        <w:keepNext w:val="0"/>
        <w:keepLines w:val="0"/>
        <w:widowControl w:val="1"/>
        <w:spacing w:line="276" w:lineRule="auto"/>
        <w:rPr>
          <w:rFonts w:ascii="Times New Roman" w:cs="Times New Roman" w:eastAsia="Times New Roman" w:hAnsi="Times New Roman"/>
          <w:sz w:val="28"/>
          <w:szCs w:val="28"/>
        </w:rPr>
      </w:pPr>
      <w:bookmarkStart w:colFirst="0" w:colLast="0" w:name="_kvj1nptdcj4m" w:id="1"/>
      <w:bookmarkEnd w:id="1"/>
      <w:r w:rsidDel="00000000" w:rsidR="00000000" w:rsidRPr="00000000">
        <w:rPr>
          <w:rFonts w:ascii="Times New Roman" w:cs="Times New Roman" w:eastAsia="Times New Roman" w:hAnsi="Times New Roman"/>
          <w:sz w:val="28"/>
          <w:szCs w:val="28"/>
          <w:rtl w:val="0"/>
        </w:rPr>
        <w:t xml:space="preserve">1. ЗАГАЛЬНІ ВІДОМОСТІ</w:t>
      </w:r>
    </w:p>
    <w:p w:rsidR="00000000" w:rsidDel="00000000" w:rsidP="00000000" w:rsidRDefault="00000000" w:rsidRPr="00000000" w14:paraId="00000086">
      <w:pPr>
        <w:pStyle w:val="Heading2"/>
        <w:keepNext w:val="0"/>
        <w:keepLines w:val="0"/>
        <w:widowControl w:val="1"/>
        <w:spacing w:line="276" w:lineRule="auto"/>
        <w:rPr>
          <w:rFonts w:ascii="Times New Roman" w:cs="Times New Roman" w:eastAsia="Times New Roman" w:hAnsi="Times New Roman"/>
          <w:sz w:val="28"/>
          <w:szCs w:val="28"/>
        </w:rPr>
      </w:pPr>
      <w:bookmarkStart w:colFirst="0" w:colLast="0" w:name="_qeborlpk0bxq" w:id="2"/>
      <w:bookmarkEnd w:id="2"/>
      <w:r w:rsidDel="00000000" w:rsidR="00000000" w:rsidRPr="00000000">
        <w:rPr>
          <w:rFonts w:ascii="Times New Roman" w:cs="Times New Roman" w:eastAsia="Times New Roman" w:hAnsi="Times New Roman"/>
          <w:sz w:val="28"/>
          <w:szCs w:val="28"/>
          <w:rtl w:val="0"/>
        </w:rPr>
        <w:t xml:space="preserve">1.1 Актуальність теми</w:t>
      </w:r>
    </w:p>
    <w:p w:rsidR="00000000" w:rsidDel="00000000" w:rsidP="00000000" w:rsidRDefault="00000000" w:rsidRPr="00000000" w14:paraId="00000087">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Багатофункціональні кінокомплекси, в умовах розвитку цифрових, технологій поступово трансформуються з традиційних кінотеатрів у повноцінні центри дозвілля, комунікації та проведення культурних заходів. Актуальним сценарієм відвідування кінотеатру є не лише перегляд кінофільму, а комплексне дозвілля сценарієм, що включає перебування у громадських просторах, відвідування закладів харчування, виставок, презентацій та інших заходів, саме тому сучасні кінокомплекси проєктуються як багатофункціональні громадські будівлі, що поєднують видовищну, рекреаційну та комунікаційну функції. У новітніх житлових районах та поселеннях формування громадського центру відбувається одночасно із розвитком житлової забудови. У таких випадках подібні комплекси стають важливим елементом соціальної інфраструктури і забезпечуючи мешканців місцями культурного відпочинку та суспільної взаємодії.</w:t>
      </w:r>
    </w:p>
    <w:p w:rsidR="00000000" w:rsidDel="00000000" w:rsidP="00000000" w:rsidRDefault="00000000" w:rsidRPr="00000000" w14:paraId="00000088">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Запроєктований кінокомплекс у центральній частині нового поселення в Деснянському районі міста Києва. Будівля формує головний громадський центр території та бере участь у створенні її архітектурного образу. Завдяки розташуванню поблизу річки Десенка з заходу та рекреаційних зон з півдня кінокомплекс стає важливою складовою середовища.</w:t>
      </w:r>
    </w:p>
    <w:p w:rsidR="00000000" w:rsidDel="00000000" w:rsidP="00000000" w:rsidRDefault="00000000" w:rsidRPr="00000000" w14:paraId="00000089">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Архітектурна концепція має на меті створення унікального громадського простору, де процес переміщення будівлею стає частиною архітектурного досвіду відвідувача і забезпечення візуального зв’язку між різними рівнями комплексу. У проєкті запропоновано використання безперервного пандуса для забезпечення доступності усіх функціональних зон будівлі для маломобільних груп населення без необхідності використання додаткових підйомних пристроїв.</w:t>
      </w:r>
    </w:p>
    <w:p w:rsidR="00000000" w:rsidDel="00000000" w:rsidP="00000000" w:rsidRDefault="00000000" w:rsidRPr="00000000" w14:paraId="0000008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widowControl w:val="1"/>
        <w:spacing w:after="240" w:before="24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 Аналіз вітчизняного та зарубіжного досвіду проєктування</w:t>
      </w:r>
    </w:p>
    <w:p w:rsidR="00000000" w:rsidDel="00000000" w:rsidP="00000000" w:rsidRDefault="00000000" w:rsidRPr="00000000" w14:paraId="00000090">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раніше кінотеатр розглядався як окрема видовищна споруда з одним великим залом, то сучасні тенденції передбачають створення багатозальних комплексів із розвиненою системою супутніх функцій. У світовій практиці значна увага приділяється формуванню громадських просторів навколо кінозалів. Великі фойє, атріуми, виставкові галереї, кафе та ресторани стають невід'ємною складовою сучасного кінокомплексу. Це дозволяє збільшити час перебування відвідувачів у будівлі та створити додаткові сценарії використання об'єкта.</w:t>
      </w:r>
    </w:p>
    <w:p w:rsidR="00000000" w:rsidDel="00000000" w:rsidP="00000000" w:rsidRDefault="00000000" w:rsidRPr="00000000" w14:paraId="00000091">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характерних прикладів є сучасні мультиплекси Західної Європи, де центральний простір будівлі виконує функцію громадської площі під покрівлею. Навколо такого простору організовуються маршрути руху відвідувачів та розташовуються входи до кінозалів. В Україні більшість сучасних кінотеатрів розташовується у складі торговельно-розважальних центрів. Незважаючи на функціональну ефективність такого підходу, він часто призводить до втрати архітектурної індивідуальності кінотеатру як окремого громадського об'єкта.</w:t>
      </w:r>
    </w:p>
    <w:p w:rsidR="00000000" w:rsidDel="00000000" w:rsidP="00000000" w:rsidRDefault="00000000" w:rsidRPr="00000000" w14:paraId="00000092">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проєкті запропоновано альтернативний підхід, за якого кінокомплекс виступає самостійною архітектурною домінантою громадського центру поселення. Композиційне рішення базується на поєднанні центрального атріуму, спірального пандуса та системи кінозалів різного розміру, що формують єдиний архітектурний об'єм.</w:t>
      </w:r>
    </w:p>
    <w:p w:rsidR="00000000" w:rsidDel="00000000" w:rsidP="00000000" w:rsidRDefault="00000000" w:rsidRPr="00000000" w14:paraId="00000093">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pStyle w:val="Heading2"/>
        <w:keepNext w:val="0"/>
        <w:keepLines w:val="0"/>
        <w:widowControl w:val="1"/>
        <w:spacing w:line="276" w:lineRule="auto"/>
        <w:rPr>
          <w:rFonts w:ascii="Times New Roman" w:cs="Times New Roman" w:eastAsia="Times New Roman" w:hAnsi="Times New Roman"/>
          <w:sz w:val="28"/>
          <w:szCs w:val="28"/>
        </w:rPr>
      </w:pPr>
      <w:bookmarkStart w:colFirst="0" w:colLast="0" w:name="_19wri1z3w9l4" w:id="3"/>
      <w:bookmarkEnd w:id="3"/>
      <w:r w:rsidDel="00000000" w:rsidR="00000000" w:rsidRPr="00000000">
        <w:rPr>
          <w:rFonts w:ascii="Times New Roman" w:cs="Times New Roman" w:eastAsia="Times New Roman" w:hAnsi="Times New Roman"/>
          <w:sz w:val="28"/>
          <w:szCs w:val="28"/>
          <w:rtl w:val="0"/>
        </w:rPr>
        <w:t xml:space="preserve">Kinepolis Madrid, Мадрид, Іспанія</w:t>
      </w:r>
    </w:p>
    <w:p w:rsidR="00000000" w:rsidDel="00000000" w:rsidP="00000000" w:rsidRDefault="00000000" w:rsidRPr="00000000" w14:paraId="00000096">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найбільших кінотеатрів Європи є кінокомплекс Kinepolis Madrid. Будівля являє собою багатозальний центр із розвиненою системою громадських просторів, які забезпечують комфортний розподіл потоків відвідувачів та дозволяють уникнути скупчення людей під час одночасного проведення великої кількості сеансів. Особливий інтерес для даного проєкту становить принцип організації громадських зон перед кінозалами. Просторі фойє та відкриті зони очікування використовуються як самостійні громадські простори та не обмежуються функцією розподілу потоків.</w:t>
      </w:r>
    </w:p>
    <w:p w:rsidR="00000000" w:rsidDel="00000000" w:rsidP="00000000" w:rsidRDefault="00000000" w:rsidRPr="00000000" w14:paraId="00000097">
      <w:pPr>
        <w:pStyle w:val="Heading2"/>
        <w:keepNext w:val="0"/>
        <w:keepLines w:val="0"/>
        <w:widowControl w:val="1"/>
        <w:spacing w:line="276" w:lineRule="auto"/>
        <w:rPr>
          <w:rFonts w:ascii="Times New Roman" w:cs="Times New Roman" w:eastAsia="Times New Roman" w:hAnsi="Times New Roman"/>
          <w:sz w:val="28"/>
          <w:szCs w:val="28"/>
        </w:rPr>
      </w:pPr>
      <w:bookmarkStart w:colFirst="0" w:colLast="0" w:name="_nw7ri0lbiokw" w:id="4"/>
      <w:bookmarkEnd w:id="4"/>
      <w:r w:rsidDel="00000000" w:rsidR="00000000" w:rsidRPr="00000000">
        <w:rPr>
          <w:rFonts w:ascii="Times New Roman" w:cs="Times New Roman" w:eastAsia="Times New Roman" w:hAnsi="Times New Roman"/>
          <w:sz w:val="28"/>
          <w:szCs w:val="28"/>
          <w:rtl w:val="0"/>
        </w:rPr>
        <w:t xml:space="preserve">Pathé Palace, Париж, Франція</w:t>
      </w:r>
    </w:p>
    <w:p w:rsidR="00000000" w:rsidDel="00000000" w:rsidP="00000000" w:rsidRDefault="00000000" w:rsidRPr="00000000" w14:paraId="00000098">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Кінотеатр Pathé Palace після реконструкції став прикладом сучасного переосмислення архітектури кінокомплексів у щільному міському середовищі. Значна увага в ньому приділена громадським просторам та взаємозв'язку між різними функціональними зонами. Важливою особливістю проєкту є наявність центрального внутрішнього простору, навколо якого організовані маршрути руху відвідувачів. Такий принцип дозволяє покращити орієнтацію в будівлі та створює виразне композиційне ядро. </w:t>
      </w:r>
    </w:p>
    <w:p w:rsidR="00000000" w:rsidDel="00000000" w:rsidP="00000000" w:rsidRDefault="00000000" w:rsidRPr="00000000" w14:paraId="00000099">
      <w:pPr>
        <w:pStyle w:val="Heading2"/>
        <w:keepNext w:val="0"/>
        <w:keepLines w:val="0"/>
        <w:widowControl w:val="1"/>
        <w:spacing w:line="276" w:lineRule="auto"/>
        <w:rPr>
          <w:rFonts w:ascii="Times New Roman" w:cs="Times New Roman" w:eastAsia="Times New Roman" w:hAnsi="Times New Roman"/>
          <w:sz w:val="28"/>
          <w:szCs w:val="28"/>
        </w:rPr>
      </w:pPr>
      <w:bookmarkStart w:colFirst="0" w:colLast="0" w:name="_ubm2t9fyhwpc" w:id="5"/>
      <w:bookmarkEnd w:id="5"/>
      <w:r w:rsidDel="00000000" w:rsidR="00000000" w:rsidRPr="00000000">
        <w:rPr>
          <w:rFonts w:ascii="Times New Roman" w:cs="Times New Roman" w:eastAsia="Times New Roman" w:hAnsi="Times New Roman"/>
          <w:sz w:val="28"/>
          <w:szCs w:val="28"/>
          <w:rtl w:val="0"/>
        </w:rPr>
        <w:t xml:space="preserve">BFI Southbank, Лондон, Велика Британія</w:t>
      </w:r>
    </w:p>
    <w:p w:rsidR="00000000" w:rsidDel="00000000" w:rsidP="00000000" w:rsidRDefault="00000000" w:rsidRPr="00000000" w14:paraId="0000009A">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Окрім кінозалів, комплекс включає виставкові простори, кафе, зони відпочинку та майданчики для проведення громадських заходів. Цінним для даного проєкту є підхід до формування громадської активності навколо кінопоказів. Відвідувачі можуть використовувати будівлю незалежно від розкладу сеансів, що перетворює її на повноцінний міський громадський простір.</w:t>
      </w:r>
    </w:p>
    <w:p w:rsidR="00000000" w:rsidDel="00000000" w:rsidP="00000000" w:rsidRDefault="00000000" w:rsidRPr="00000000" w14:paraId="0000009B">
      <w:pPr>
        <w:pStyle w:val="Heading2"/>
        <w:keepNext w:val="0"/>
        <w:keepLines w:val="0"/>
        <w:widowControl w:val="1"/>
        <w:spacing w:line="276" w:lineRule="auto"/>
        <w:rPr>
          <w:rFonts w:ascii="Times New Roman" w:cs="Times New Roman" w:eastAsia="Times New Roman" w:hAnsi="Times New Roman"/>
          <w:sz w:val="28"/>
          <w:szCs w:val="28"/>
        </w:rPr>
      </w:pPr>
      <w:bookmarkStart w:colFirst="0" w:colLast="0" w:name="_x2k5uxtfkx6l" w:id="6"/>
      <w:bookmarkEnd w:id="6"/>
      <w:r w:rsidDel="00000000" w:rsidR="00000000" w:rsidRPr="00000000">
        <w:rPr>
          <w:rFonts w:ascii="Times New Roman" w:cs="Times New Roman" w:eastAsia="Times New Roman" w:hAnsi="Times New Roman"/>
          <w:sz w:val="28"/>
          <w:szCs w:val="28"/>
          <w:rtl w:val="0"/>
        </w:rPr>
        <w:t xml:space="preserve">Cinema City Wilanów, Варшава, Польща</w:t>
      </w:r>
    </w:p>
    <w:p w:rsidR="00000000" w:rsidDel="00000000" w:rsidP="00000000" w:rsidRDefault="00000000" w:rsidRPr="00000000" w14:paraId="0000009C">
      <w:pPr>
        <w:widowControl w:val="1"/>
        <w:spacing w:after="240" w:before="24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Під час аналізу цього об'єкта особливу увагу привернула організація маршрутів руху та розташування зон очікування. Громадські простори тут відіграють не меншу роль, ніж самі кінозали. </w:t>
      </w:r>
      <w:r w:rsidDel="00000000" w:rsidR="00000000" w:rsidRPr="00000000">
        <w:rPr>
          <w:rtl w:val="0"/>
        </w:rPr>
      </w:r>
    </w:p>
    <w:p w:rsidR="00000000" w:rsidDel="00000000" w:rsidP="00000000" w:rsidRDefault="00000000" w:rsidRPr="00000000" w14:paraId="0000009D">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пошуку архітектурних рішень для організації внутрішнього маршруту було також проаналізовано низку громадських споруд, у яких рух людини є важливою складовою архітектурної композиції. Найбільш відомим прикладом є музей Ґуґґенгайма в Нью-Йорку, спроєктований Френком Ллойдом Райтом. Особливістю будівлі є безперервна система рамп, що формує єдиний маршрут огляду експозиції. Попри відмінність функціонального призначення, цей приклад демонструє можливість перетворення вертикальної комунікації на основний архітектурний елемент будівлі.</w:t>
      </w:r>
    </w:p>
    <w:p w:rsidR="00000000" w:rsidDel="00000000" w:rsidP="00000000" w:rsidRDefault="00000000" w:rsidRPr="00000000" w14:paraId="0000009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widowControl w:val="1"/>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pStyle w:val="Heading1"/>
        <w:keepNext w:val="0"/>
        <w:keepLines w:val="0"/>
        <w:widowControl w:val="1"/>
        <w:spacing w:line="276" w:lineRule="auto"/>
        <w:rPr>
          <w:rFonts w:ascii="Times New Roman" w:cs="Times New Roman" w:eastAsia="Times New Roman" w:hAnsi="Times New Roman"/>
          <w:sz w:val="28"/>
          <w:szCs w:val="28"/>
        </w:rPr>
      </w:pPr>
      <w:bookmarkStart w:colFirst="0" w:colLast="0" w:name="_hdogk6ynr4ko" w:id="7"/>
      <w:bookmarkEnd w:id="7"/>
      <w:r w:rsidDel="00000000" w:rsidR="00000000" w:rsidRPr="00000000">
        <w:rPr>
          <w:rFonts w:ascii="Times New Roman" w:cs="Times New Roman" w:eastAsia="Times New Roman" w:hAnsi="Times New Roman"/>
          <w:sz w:val="28"/>
          <w:szCs w:val="28"/>
          <w:rtl w:val="0"/>
        </w:rPr>
        <w:t xml:space="preserve">2. ЗАВДАННЯ НА ПРОЄКТУВАННЯ</w:t>
      </w:r>
    </w:p>
    <w:p w:rsidR="00000000" w:rsidDel="00000000" w:rsidP="00000000" w:rsidRDefault="00000000" w:rsidRPr="00000000" w14:paraId="000000A3">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кваліфікаційної роботи є розроблення проєкту кінокомплексу на шість глядацьких залів у Деснянському районі міста Києва як складової громадського центру запроєктованого поселення, розташованого на березі річки Десенка. Об'єкт повинен забезпечувати проведення кіносеансів, культурно-масових заходів, виставкової діяльності та громадського дозвілля. Будівля має виконувати функцію композиційного та функціонального центру поселення, формуючи активний громадський простір і забезпечуючи взаємодію між рекреаційними територіями, набережною та житловою забудовою.</w:t>
      </w:r>
    </w:p>
    <w:p w:rsidR="00000000" w:rsidDel="00000000" w:rsidP="00000000" w:rsidRDefault="00000000" w:rsidRPr="00000000" w14:paraId="000000A4">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слід приділити формуванню виразного архітектурного образу, який підкреслюватиме суспільне значення будівлі та її роль у структурі поселення.</w:t>
      </w:r>
    </w:p>
    <w:p w:rsidR="00000000" w:rsidDel="00000000" w:rsidP="00000000" w:rsidRDefault="00000000" w:rsidRPr="00000000" w14:paraId="000000A5">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вимогами до проєкту є створення комфортного середовища для відвідувачів, забезпечення безбар'єрного доступу до всіх функціональних зон будівлі, організація ефективних потоків руху та створення умов для тривалого перебування відвідувачів у громадських просторах комплексу, організація відкритих громадських просторів навколо будівлі, формування площі перед головним входом, благоустрій рекреаційних територій та забезпечення візуального зв'язку з навколишнім ландшафтом. Проєктом також передбачається створення ресторану для відвідувачів, виставкових просторів, зон очікування та відпочинку, підземного паркінгу для обслуговування комплексу, а також укриття.</w:t>
      </w:r>
    </w:p>
    <w:p w:rsidR="00000000" w:rsidDel="00000000" w:rsidP="00000000" w:rsidRDefault="00000000" w:rsidRPr="00000000" w14:paraId="000000A6">
      <w:pPr>
        <w:widowControl w:val="1"/>
        <w:spacing w:after="240" w:before="240" w:line="276" w:lineRule="auto"/>
        <w:rPr>
          <w:rFonts w:ascii="Times New Roman" w:cs="Times New Roman" w:eastAsia="Times New Roman" w:hAnsi="Times New Roman"/>
          <w:sz w:val="22"/>
          <w:szCs w:val="22"/>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5670"/>
        <w:gridCol w:w="2790"/>
        <w:tblGridChange w:id="0">
          <w:tblGrid>
            <w:gridCol w:w="540"/>
            <w:gridCol w:w="5670"/>
            <w:gridCol w:w="27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Назва приміщення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Площа, м2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Вхідна група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Тамбур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Столова зала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Барна зона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столовій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Доготівельна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Морозильна камера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Сухий склад</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Роздягальня персоналу - загрузочна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Гардероб</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фойє чоловічий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фойє інвалідний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фойє жіночий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Каси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Офісне приміщення адміністрації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Офісне приміщення адміністрації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Офісне приміщення адміністрації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Кухня при адміністративних приміщеннях</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адміністративних приміщеннях</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Фойє - виставкова зала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Атріум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Приміщення для речей відвідувачів при залі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Кінозал 1 на 200 місць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Кінопроекційна при залі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Приміщення для речей відвідувачів при залі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Кінозал 2 на 200 місць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Кінопроекційна при залі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Приміщення для речей відвідувачів при залі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Кінозал 3 на 100 місць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Кінопроекційна при залі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Приміщення для речей відвідувачів при залі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Кінозал 4 на 100 місць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Кінопроекційна при залі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Приміщення для речей відвідувачів при залі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Кінозал 5 на 50 місць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Кінопроекційна при залі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Приміщення для речей відвідувачів при залі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Кінозал 6 на 50 місць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Кінопроекційна при залі 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Пандус - виставкова зона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Оглядовий майданчик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Укриття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Кухня - столова при укритті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B">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укритті інвалідний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укритті чоловічий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С/В при укритті жіночий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16,5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Підземний паркінг</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2 200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Загальна площа приміщень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6 564,6</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Площа забудови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3 130</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Площа ділянки (разом з парковою частиною)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21 500</w:t>
            </w:r>
          </w:p>
        </w:tc>
      </w:tr>
    </w:tbl>
    <w:p w:rsidR="00000000" w:rsidDel="00000000" w:rsidP="00000000" w:rsidRDefault="00000000" w:rsidRPr="00000000" w14:paraId="0000014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pStyle w:val="Heading1"/>
        <w:keepNext w:val="0"/>
        <w:keepLines w:val="0"/>
        <w:widowControl w:val="1"/>
        <w:spacing w:line="276" w:lineRule="auto"/>
        <w:rPr>
          <w:rFonts w:ascii="Times New Roman" w:cs="Times New Roman" w:eastAsia="Times New Roman" w:hAnsi="Times New Roman"/>
          <w:sz w:val="28"/>
          <w:szCs w:val="28"/>
        </w:rPr>
      </w:pPr>
      <w:bookmarkStart w:colFirst="0" w:colLast="0" w:name="_3o1c76sxv4yo" w:id="8"/>
      <w:bookmarkEnd w:id="8"/>
      <w:r w:rsidDel="00000000" w:rsidR="00000000" w:rsidRPr="00000000">
        <w:rPr>
          <w:rFonts w:ascii="Times New Roman" w:cs="Times New Roman" w:eastAsia="Times New Roman" w:hAnsi="Times New Roman"/>
          <w:sz w:val="28"/>
          <w:szCs w:val="28"/>
          <w:rtl w:val="0"/>
        </w:rPr>
        <w:t xml:space="preserve">3. ПОЯСНЮВАЛЬНА ЗАПИСКА</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Ділянка для проєктування розташована у Деснянському районі міста Києва на з'їзді з вулиці Оноре де Бальзака поблизу річки Десенка, яка також відома під історичною назвою Чорторий. Територія знаходиться у північній частині столиці та характеризується безпосередньою близькістю до водних об'єктів і значним рекреаційним потенціалом. Назва походить від слова «чорторий», яким у давнину називали швидкі та небезпечні течії, що утворювалися в місцях розгалуження русла річки. Протягом століть Чорторий був важливим елементом природного каркасу київського Подніпров'я та впливав на формування навколишніх ландшафтів. У сучасному вигляді протока відокремлює Труханів острів та острів Муромець від правобережної частини міста і є однією з найбільших природних водойм Києва. Безпосередня близькість до води формує особливі умови для проєктування. З ділянки відкриваються панорамні види на акваторію Десенки, острів Тризуб, Північний міст та пагорби правого берега Києва. На момент проєктування територія практично не освоєна. На ділянці розташовані окремі складські споруди та сліп для спуску суден на воду. Значна частина території не використовується та має потенціал для комплексного розвитку.</w:t>
      </w:r>
    </w:p>
    <w:p w:rsidR="00000000" w:rsidDel="00000000" w:rsidP="00000000" w:rsidRDefault="00000000" w:rsidRPr="00000000" w14:paraId="0000014F">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особливостей ділянки є її низьке розташування відносно рівня води. У періоди підвищення рівня Дніпра та Десенки можливі сезонні підтоплення території. Для забезпечення нормативних умов експлуатації забудови та захистити її від наводнень проєктом передбачено підняття рівня території шляхом улаштування насипу висотою близько трьох метрів. Транспортне обслуговування ділянки забезпечується через вулицю Оноре де Бальзака, яка є однією з основних магістралей Деснянського району. Наявність магістральних транспортних зв'язків дозволяє забезпечити комфортний доступ до кінокомплексу як приватним, так і громадським транспортом. Існуюча транспортна інфраструктура забезпечує зручний зв'язок із житловими масивами Троєщина, Вигурівщина-Троєщина та іншими районами міста. Пішохідна доступність території формується за рахунок системи громадських просторів нового поселення. Особливе значення має набережна вздовж Десенки, яка забезпечує зв'язок між рекреаційними зонами та громадським центром.</w:t>
      </w:r>
    </w:p>
    <w:p w:rsidR="00000000" w:rsidDel="00000000" w:rsidP="00000000" w:rsidRDefault="00000000" w:rsidRPr="00000000" w14:paraId="00000150">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Проєкт кінокомплексу розробляється як складова загальної містобудівної структури поселення. Генеральний план передбачає формування променевої системи вулиць, які сходяться до центральної громадської частини, щоб забезпечити зручну орієнтацію в просторі і сформувати виразний композиційний центр. У центральній частині поселення розташовуються основні громадські об'єкти, серед яких загальноосвітній навчальний заклад та кінокомплекс.</w:t>
      </w:r>
    </w:p>
    <w:p w:rsidR="00000000" w:rsidDel="00000000" w:rsidP="00000000" w:rsidRDefault="00000000" w:rsidRPr="00000000" w14:paraId="00000151">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Інженерне забезпечення території передбачається здійснювати шляхом підключення до існуючих міських мереж водопостачання, водовідведення та електропостачання. Близькість до існуючої забудови Деснянського району дозволяє реалізувати таке підключення без створення відокремлених інженерних систем.</w:t>
      </w:r>
    </w:p>
    <w:p w:rsidR="00000000" w:rsidDel="00000000" w:rsidP="00000000" w:rsidRDefault="00000000" w:rsidRPr="00000000" w14:paraId="00000152">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Генеральний план проєкту розроблено як складову частину нового поселення, розташованого на березі річки Десенка. Планувальна структура території базується на системі променевих вулиць, які сходяться до центральної громадської частини поселення та формують його композиційне ядро. Таке рішення дозволяє забезпечити зручну орієнтацію в просторі та створює чітку ієрархію громадських і житлових зон. Основною містобудівною ідеєю проєкту є формування поселення, у якому громадський центр стає головним місцем суспільної активності. Саме в центральній частині розташовуються основні громадські функції, серед яких навчальний заклад та кінокомплекс. Завдяки такому розташуванню громадські об'єкти залишаються однаково доступними для мешканців усіх житлових кварталів.</w:t>
      </w:r>
    </w:p>
    <w:p w:rsidR="00000000" w:rsidDel="00000000" w:rsidP="00000000" w:rsidRDefault="00000000" w:rsidRPr="00000000" w14:paraId="00000153">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Кінокомплекс займає одну з ключових ділянок громадського центру та бере участь у формуванні головної площі поселення. Будівля орієнтована таким чином, щоб забезпечити зручні пішохідні підходи з боку житлової забудови, набережної та громадських просторів. Розташування споруди дозволяє організувати безперервний зв'язок між центральною площею та рекреаційними територіями вздовж річки. Перед головним входом до кінокомплексу передбачено відкриту громадську площу. Вона використовується як простір для зустрічей, очікування та проведення культурних заходів. Площа є продовженням внутрішніх громадських просторів будівлі та забезпечує поступовий перехід від міського середовища до інтер'єру комплексу. Під час проведення фестивалів, прем'єрних показів або масових заходів площа може використовуватися як додатковий громадський простір.</w:t>
      </w:r>
    </w:p>
    <w:p w:rsidR="00000000" w:rsidDel="00000000" w:rsidP="00000000" w:rsidRDefault="00000000" w:rsidRPr="00000000" w14:paraId="00000154">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 боку набережної територія переходить у систему озеленених просторів для відпочинку. Тут розташовуються прогулянкові маршрути, місця короткочасного відпочинку та оглядові точки з видом на акваторію Десенки. Завдяки цьому громадський центр отримує прямий зв'язок із природним середовищем. Благоустрій території передбачає комплексне озеленення ділянки. Для формування комфортного мікроклімату використовуються дерева середньої та великої висоти, декоративні кущі та газонні покриття. Уздовж основних пішохідних маршрутів передбачено розміщення лав, урн, навігаційних елементів та велосипедних стоянок. Таке рішення сприяє активному використанню громадського простору протягом усього дня та підвищує комфорт перебування на території.</w:t>
      </w:r>
    </w:p>
    <w:p w:rsidR="00000000" w:rsidDel="00000000" w:rsidP="00000000" w:rsidRDefault="00000000" w:rsidRPr="00000000" w14:paraId="00000155">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Передбачено функціональне освітлення основних маршрутів руху, декоративне освітлення площі перед кінокомплексом та підсвічування окремих елементів благоустрою. У вечірній час громадський центр залишається активним та безпечним для використання.</w:t>
      </w:r>
    </w:p>
    <w:p w:rsidR="00000000" w:rsidDel="00000000" w:rsidP="00000000" w:rsidRDefault="00000000" w:rsidRPr="00000000" w14:paraId="00000156">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Транспортне обслуговування території здійснюється через систему внутрішніх вулиць поселення, пов'язаних із вулицею Оноре де Бальзака. Для відвідувачів кінокомплексу передбачено підземний паркінг на 40 машиномісць. В'їзд до паркінгу організовано таким чином, щоб мінімізувати вплив автомобільного руху на громадські простори. Розміщення автомобілів під будівлею дозволило збільшити площу озеленення і відмовитись від наземних стоянок, що важливо для центральної частини поселення . Пішохідна мережа побудована на принципі пріоритету людини над транспортом. Основні громадські маршрути проходять через центральну площу, кінокомплекс та набережну, формуючи єдину систему громадських просторів. Усі маршрути спроєктовані з урахуванням вимог безбар'єрності. Таким чином генеральний план формує цілісну систему громадських просторів, у якій кінокомплекс виступає ключовим елементом культурного та суспільного життя поселення. </w:t>
      </w:r>
    </w:p>
    <w:p w:rsidR="00000000" w:rsidDel="00000000" w:rsidP="00000000" w:rsidRDefault="00000000" w:rsidRPr="00000000" w14:paraId="00000157">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Архітектурна концепція кінокомплексу базується на ідеї безперервного руху та поступового підняття внутрішнього простору будівлі. Формоутворення об'єкта безпосередньо пов'язане з функціональною структурою та сценарієм переміщення відвідувачів. Основою композиції є центральний об'єм атріуму та його бетонна оболонка, виконана у формі зрізаного конуса. Навколо неї спірально розгортаються об'єми кінозалів та громадських приміщень. Така організація простору дозволяє сформувати цілісний архітектурний образ та забезпечити постійний візуальний контакт між різними функціональними зонами будівлі. Атріум, як головне композиційне ядром комплексу, виконує не лише функцію внутрішнього громадського простору, а й забезпечує природне освітлення центральної частини будівлі. Завдяки значній висоті атріум формує виразний інтер'єр та створює відчуття відкритості простору. Навколо атріуму організовано головний маршрут руху відвідувачів у вигляді пандуса шириною п'ять метрів. Пандус поступово піднімається вгору, обертаючись навколо центрального простору та поєднуючи всі функціональні рівні будівлі. Таким чином вертикальна комунікація стає невід'ємною частиною взаємодії з простором.</w:t>
      </w:r>
    </w:p>
    <w:p w:rsidR="00000000" w:rsidDel="00000000" w:rsidP="00000000" w:rsidRDefault="00000000" w:rsidRPr="00000000" w14:paraId="00000158">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відміну від традиційних кінотеатрів, де переміщення між поверхами здійснюється за допомогою сходів або ліфтів, у даному проєкті процес руху перетворюється на окремий архітектурний сценарій. Відвідувач поступово знайомиться з усією будівлею, сприймаючи її як єдиний безперервний простір. Простір пандуса використовується як виставкова галерея. Уздовж маршруту можуть розміщуватися тимчасові художні експозиції, інформаційні стенди, інсталяції та інші культурні проєкти, щоб будівля могла функціонувати не лише як кінотеатр, а і як громадський культурний центр.</w:t>
      </w:r>
    </w:p>
    <w:p w:rsidR="00000000" w:rsidDel="00000000" w:rsidP="00000000" w:rsidRDefault="00000000" w:rsidRPr="00000000" w14:paraId="00000159">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входу до будівлі відвідувач потрапляє у просторий вестибюль, звідки відкривається панорама атріуму та всієї внутрішньої структури комплексу. Поруч із вхідною групою розташовуються гардероб, касова зона та допоміжні приміщення для відвідувачів. Першим громадським простором на маршруті є ресторан для відвідувачів комплексу. Його розташування біля головного входу дозволяє використовувати заклад незалежно від режиму роботи кінозалів. Простір ресторану з входу орієнтований на внутрішній атріум. Кінозали розташовані вздовж маршруту руху та інтегровані в загальну композицію будівлі. Два найбільших зали розташовані на рівні землі та формують основу об'ємно-просторової структури комплексу. Інші зали поступово піднімаються разом із пандусом, утворюючи багаторівневу композицію. Завершенням маршруту є експлуатована покрівля з оглядовим майданчиком. З неї відкриваються панорамні види на акваторію Десенки, громадський центр поселення, паркові території та панораму Києва. Оглядовий майданчик додаткову точку тяжіння для відвідувачів і є логічним завершенням сценарію пересування. Завдяки безперервному пандусу всі функціональні зони комплексу доступні для маломобільних груп населення без використання ліфтів як основного засобу вертикального переміщення.</w:t>
      </w:r>
    </w:p>
    <w:p w:rsidR="00000000" w:rsidDel="00000000" w:rsidP="00000000" w:rsidRDefault="00000000" w:rsidRPr="00000000" w14:paraId="0000015A">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Внутрішнє оздоблення будівлі виконується переважно із застосуванням натуральної деревини. Використання дерев'яних поверхонь дозволяє сформувати теплу та комфортну атмосферу громадських просторів і створити контраст із монолітним зовнішнім образом споруди. </w:t>
      </w:r>
    </w:p>
    <w:p w:rsidR="00000000" w:rsidDel="00000000" w:rsidP="00000000" w:rsidRDefault="00000000" w:rsidRPr="00000000" w14:paraId="0000015B">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Особливістю будівлі є наявність центрального атріуму значної висоти. Просторове рішення атріуму передбачає створення великого внутрішнього об'єму, навколо якого організовані основні функціональні елементи комплексу. Конструкції атріуму забезпечують можливість улаштування світлопрозорого верхнього освітлення та формування відкритого внутрішнього простору без додаткових перешкод для візуального сприйняття.</w:t>
      </w:r>
    </w:p>
    <w:p w:rsidR="00000000" w:rsidDel="00000000" w:rsidP="00000000" w:rsidRDefault="00000000" w:rsidRPr="00000000" w14:paraId="0000015C">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Пандус, що виконує роль вертикальної комунікації має ухил 1:12.</w:t>
      </w:r>
    </w:p>
    <w:p w:rsidR="00000000" w:rsidDel="00000000" w:rsidP="00000000" w:rsidRDefault="00000000" w:rsidRPr="00000000" w14:paraId="0000015D">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Підземний рівень будівлі використовується для розміщення паркінгу та технічних приміщень. При проєктуванні підземної частини особливу увагу необхідно приділити захисту конструкцій від впливу ґрунтових вод та атмосферної вологи, враховуючи безпосередню близькість до річки Десенка та особливості заплавних територій.</w:t>
      </w:r>
    </w:p>
    <w:p w:rsidR="00000000" w:rsidDel="00000000" w:rsidP="00000000" w:rsidRDefault="00000000" w:rsidRPr="00000000" w14:paraId="0000015E">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Фундаменти будівлі приймаються відповідно до інженерно-геологічних умов ділянки та результатів геологічних вишукувань. При розробленні проєкту необхідно враховувати особливості ґрунтів прибережної території та можливість сезонних коливань рівня ґрунтових вод.</w:t>
      </w:r>
    </w:p>
    <w:p w:rsidR="00000000" w:rsidDel="00000000" w:rsidP="00000000" w:rsidRDefault="00000000" w:rsidRPr="00000000" w14:paraId="0000015F">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 матеріалом фасадів є білий бетон, який формує монументальний та впізнаваний образ будівлі. Для забезпечення довговічності матеріалу передбачено використання спеціальних гідрофобних покриттів, що захищають поверхню від впливу атмосферної вологи. Між зовнішнім бетонним шаром та теплоізоляцією передбачено вентильований повітряний прошарок. Наявність вентзазору дозволяє ефективно видаляти надлишкову вологу з конструкції стіни, а теплоізоляційний шар розташовується з внутрішнього боку зовнішньої оболонки будівлі. Таке рішення дозволяє зберегти автентичний зовнішній вигляд бетонних фасадів. Внутрішня теплоізоляція забезпечує необхідні показники енергоефективності та відповідає сучасним вимогам щодо теплового захисту будівель.</w:t>
      </w:r>
    </w:p>
    <w:p w:rsidR="00000000" w:rsidDel="00000000" w:rsidP="00000000" w:rsidRDefault="00000000" w:rsidRPr="00000000" w14:paraId="00000160">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внутрішньому оздобленні широко застосовуються дерев'яні конструкції та обличкувальні матеріали. Використання деревини покращує акустичні характеристики приміщень, створює комфортне середовище для відвідувачів та формує виразний контраст із зовнішнім образом будівлі.</w:t>
      </w:r>
    </w:p>
    <w:p w:rsidR="00000000" w:rsidDel="00000000" w:rsidP="00000000" w:rsidRDefault="00000000" w:rsidRPr="00000000" w14:paraId="00000161">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Водопостачання будівлі передбачається від існуючих міських мереж міста Києва. Система забезпечує потреби відвідувачів, персоналу, ресторану та технічних приміщень. Гаряче водопостачання здійснюється відповідно до прийнятої системи теплопостачання та потреб громадської будівлі. </w:t>
      </w:r>
    </w:p>
    <w:p w:rsidR="00000000" w:rsidDel="00000000" w:rsidP="00000000" w:rsidRDefault="00000000" w:rsidRPr="00000000" w14:paraId="00000162">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Господарсько-побутова каналізація відводиться до міської мережі водовідведення. Опалення будівлі також передбачається від міських теплових мереж. Система забезпечує підтримання нормативних температурних параметрів у всіх приміщеннях комплексу окрім атріумної частини.</w:t>
      </w:r>
    </w:p>
    <w:p w:rsidR="00000000" w:rsidDel="00000000" w:rsidP="00000000" w:rsidRDefault="00000000" w:rsidRPr="00000000" w14:paraId="00000163">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Кінозали потребують забезпечення стабільних параметрів мікроклімату незалежно від заповнення приміщень. Для цього використовуються окремі вентиляційні системи, які дозволяють підтримувати комфортну температуру, вологість та якість повітря протягом усього часу експлуатації. Комплекс обладнується системами пожежної сигналізації, автоматичного оповіщення про пожежу та управління евакуацією людей. Усі рішення приймаються відповідно до чинних вимог пожежної безпеки для громадських будівель.</w:t>
      </w:r>
    </w:p>
    <w:p w:rsidR="00000000" w:rsidDel="00000000" w:rsidP="00000000" w:rsidRDefault="00000000" w:rsidRPr="00000000" w14:paraId="00000164">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Раціональне використання природного освітлення в атріумному просторі дозволяє скоротити витрати електроенергії у денний час. </w:t>
      </w:r>
    </w:p>
    <w:p w:rsidR="00000000" w:rsidDel="00000000" w:rsidP="00000000" w:rsidRDefault="00000000" w:rsidRPr="00000000" w14:paraId="00000165">
      <w:pPr>
        <w:widowControl w:val="1"/>
        <w:spacing w:after="240" w:before="240" w:line="276" w:lineRule="auto"/>
        <w:ind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4">
      <w:pPr>
        <w:widowControl w:val="1"/>
        <w:spacing w:after="240" w:before="24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Перелік креслень</w:t>
      </w:r>
    </w:p>
    <w:p w:rsidR="00000000" w:rsidDel="00000000" w:rsidP="00000000" w:rsidRDefault="00000000" w:rsidRPr="00000000" w14:paraId="00000175">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 План на відмітці + 0.000</w:t>
      </w:r>
    </w:p>
    <w:p w:rsidR="00000000" w:rsidDel="00000000" w:rsidP="00000000" w:rsidRDefault="00000000" w:rsidRPr="00000000" w14:paraId="00000176">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 План на відмітці + 0.450</w:t>
      </w:r>
    </w:p>
    <w:p w:rsidR="00000000" w:rsidDel="00000000" w:rsidP="00000000" w:rsidRDefault="00000000" w:rsidRPr="00000000" w14:paraId="00000177">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 План на відмітці + 12.800</w:t>
      </w:r>
    </w:p>
    <w:p w:rsidR="00000000" w:rsidDel="00000000" w:rsidP="00000000" w:rsidRDefault="00000000" w:rsidRPr="00000000" w14:paraId="00000178">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 План на відмітці - 4.200</w:t>
      </w:r>
    </w:p>
    <w:p w:rsidR="00000000" w:rsidDel="00000000" w:rsidP="00000000" w:rsidRDefault="00000000" w:rsidRPr="00000000" w14:paraId="00000179">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 Фасади (4)</w:t>
      </w:r>
    </w:p>
    <w:p w:rsidR="00000000" w:rsidDel="00000000" w:rsidP="00000000" w:rsidRDefault="00000000" w:rsidRPr="00000000" w14:paraId="0000017A">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 Розріз 1-1</w:t>
      </w:r>
    </w:p>
    <w:p w:rsidR="00000000" w:rsidDel="00000000" w:rsidP="00000000" w:rsidRDefault="00000000" w:rsidRPr="00000000" w14:paraId="0000017B">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 Розріз 2-2</w:t>
      </w:r>
    </w:p>
    <w:p w:rsidR="00000000" w:rsidDel="00000000" w:rsidP="00000000" w:rsidRDefault="00000000" w:rsidRPr="00000000" w14:paraId="0000017C">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 Вузол 1</w:t>
      </w:r>
    </w:p>
    <w:p w:rsidR="00000000" w:rsidDel="00000000" w:rsidP="00000000" w:rsidRDefault="00000000" w:rsidRPr="00000000" w14:paraId="0000017D">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 Ситуаційна схема в межах міста</w:t>
      </w:r>
    </w:p>
    <w:p w:rsidR="00000000" w:rsidDel="00000000" w:rsidP="00000000" w:rsidRDefault="00000000" w:rsidRPr="00000000" w14:paraId="0000017E">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 Генеральний план</w:t>
      </w:r>
    </w:p>
    <w:p w:rsidR="00000000" w:rsidDel="00000000" w:rsidP="00000000" w:rsidRDefault="00000000" w:rsidRPr="00000000" w14:paraId="0000017F">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 Візуалізації інтер’єру</w:t>
      </w:r>
    </w:p>
    <w:p w:rsidR="00000000" w:rsidDel="00000000" w:rsidP="00000000" w:rsidRDefault="00000000" w:rsidRPr="00000000" w14:paraId="00000180">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 Візуалізації екстер’єру</w:t>
      </w:r>
    </w:p>
    <w:p w:rsidR="00000000" w:rsidDel="00000000" w:rsidP="00000000" w:rsidRDefault="00000000" w:rsidRPr="00000000" w14:paraId="0000018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C">
      <w:pPr>
        <w:widowControl w:val="1"/>
        <w:spacing w:after="240" w:before="24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СПИСОК ЛІТЕРАТУРИ</w:t>
      </w:r>
    </w:p>
    <w:p w:rsidR="00000000" w:rsidDel="00000000" w:rsidP="00000000" w:rsidRDefault="00000000" w:rsidRPr="00000000" w14:paraId="0000018D">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Б.2.2-12:2019 «Планування і забудова територій» </w:t>
      </w:r>
    </w:p>
    <w:p w:rsidR="00000000" w:rsidDel="00000000" w:rsidP="00000000" w:rsidRDefault="00000000" w:rsidRPr="00000000" w14:paraId="0000018E">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В.2.6-98:2009. «Конструкції будівель і споруд. Бетонні та залізобетонні конструкції. Основні положення» </w:t>
      </w:r>
    </w:p>
    <w:p w:rsidR="00000000" w:rsidDel="00000000" w:rsidP="00000000" w:rsidRDefault="00000000" w:rsidRPr="00000000" w14:paraId="0000018F">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Б.2.2-12:2019 «Планування та забудова територій». </w:t>
      </w:r>
    </w:p>
    <w:p w:rsidR="00000000" w:rsidDel="00000000" w:rsidP="00000000" w:rsidRDefault="00000000" w:rsidRPr="00000000" w14:paraId="00000190">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В.2.2-9:2018 «Громадські будинки та споруди. Основні положення». </w:t>
      </w:r>
    </w:p>
    <w:p w:rsidR="00000000" w:rsidDel="00000000" w:rsidP="00000000" w:rsidRDefault="00000000" w:rsidRPr="00000000" w14:paraId="00000191">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В.1.1-7:2016 «Пожежна безпека об'єктів будівництва». </w:t>
      </w:r>
    </w:p>
    <w:p w:rsidR="00000000" w:rsidDel="00000000" w:rsidP="00000000" w:rsidRDefault="00000000" w:rsidRPr="00000000" w14:paraId="00000192">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В.2.6-98:2009 «Конструкції будівель і споруд. Бетонні та залізобетонні конструкції. Основні положення». </w:t>
      </w:r>
    </w:p>
    <w:p w:rsidR="00000000" w:rsidDel="00000000" w:rsidP="00000000" w:rsidRDefault="00000000" w:rsidRPr="00000000" w14:paraId="00000193">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В.2.3-15:2007 «Автостоянки і гаражі для легкових автомобілів». </w:t>
      </w:r>
    </w:p>
    <w:p w:rsidR="00000000" w:rsidDel="00000000" w:rsidP="00000000" w:rsidRDefault="00000000" w:rsidRPr="00000000" w14:paraId="00000194">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В.2.2-40:2018 «Інклюзивність будівель і споруд». </w:t>
      </w:r>
    </w:p>
    <w:p w:rsidR="00000000" w:rsidDel="00000000" w:rsidP="00000000" w:rsidRDefault="00000000" w:rsidRPr="00000000" w14:paraId="00000195">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-ДБН В.2.2-5:2023 «Захисні споруди цивільного захисту». </w:t>
      </w:r>
    </w:p>
    <w:p w:rsidR="00000000" w:rsidDel="00000000" w:rsidP="00000000" w:rsidRDefault="00000000" w:rsidRPr="00000000" w14:paraId="0000019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114300</wp:posOffset>
            </wp:positionV>
            <wp:extent cx="5939480" cy="8394700"/>
            <wp:effectExtent b="0" l="0" r="0" t="0"/>
            <wp:wrapNone/>
            <wp:docPr id="13"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939480" cy="8394700"/>
                    </a:xfrm>
                    <a:prstGeom prst="rect"/>
                    <a:ln/>
                  </pic:spPr>
                </pic:pic>
              </a:graphicData>
            </a:graphic>
          </wp:anchor>
        </w:drawing>
      </w:r>
    </w:p>
    <w:p w:rsidR="00000000" w:rsidDel="00000000" w:rsidP="00000000" w:rsidRDefault="00000000" w:rsidRPr="00000000" w14:paraId="000001A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939480" cy="8394700"/>
            <wp:effectExtent b="0" l="0" r="0" t="0"/>
            <wp:wrapNone/>
            <wp:docPr id="9"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939480" cy="8394700"/>
                    </a:xfrm>
                    <a:prstGeom prst="rect"/>
                    <a:ln/>
                  </pic:spPr>
                </pic:pic>
              </a:graphicData>
            </a:graphic>
          </wp:anchor>
        </w:drawing>
      </w:r>
    </w:p>
    <w:p w:rsidR="00000000" w:rsidDel="00000000" w:rsidP="00000000" w:rsidRDefault="00000000" w:rsidRPr="00000000" w14:paraId="000001B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4">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anchor allowOverlap="1" behindDoc="1" distB="114300" distT="114300" distL="114300" distR="114300" hidden="0" layoutInCell="1" locked="0" relativeHeight="0" simplePos="0">
            <wp:simplePos x="0" y="0"/>
            <wp:positionH relativeFrom="page">
              <wp:posOffset>1022985</wp:posOffset>
            </wp:positionH>
            <wp:positionV relativeFrom="page">
              <wp:posOffset>1609431</wp:posOffset>
            </wp:positionV>
            <wp:extent cx="5939480" cy="8394700"/>
            <wp:effectExtent b="0" l="0" r="0" t="0"/>
            <wp:wrapNone/>
            <wp:docPr id="8"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939480" cy="8394700"/>
                    </a:xfrm>
                    <a:prstGeom prst="rect"/>
                    <a:ln/>
                  </pic:spPr>
                </pic:pic>
              </a:graphicData>
            </a:graphic>
          </wp:anchor>
        </w:drawing>
      </w:r>
      <w:r w:rsidDel="00000000" w:rsidR="00000000" w:rsidRPr="00000000">
        <w:rPr>
          <w:rtl w:val="0"/>
        </w:rPr>
      </w:r>
    </w:p>
    <w:p w:rsidR="00000000" w:rsidDel="00000000" w:rsidP="00000000" w:rsidRDefault="00000000" w:rsidRPr="00000000" w14:paraId="000001D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-95249</wp:posOffset>
            </wp:positionH>
            <wp:positionV relativeFrom="paragraph">
              <wp:posOffset>114300</wp:posOffset>
            </wp:positionV>
            <wp:extent cx="5939480" cy="8394700"/>
            <wp:effectExtent b="0" l="0" r="0" t="0"/>
            <wp:wrapNone/>
            <wp:docPr id="10" name="image13.jpg"/>
            <a:graphic>
              <a:graphicData uri="http://schemas.openxmlformats.org/drawingml/2006/picture">
                <pic:pic>
                  <pic:nvPicPr>
                    <pic:cNvPr id="0" name="image13.jpg"/>
                    <pic:cNvPicPr preferRelativeResize="0"/>
                  </pic:nvPicPr>
                  <pic:blipFill>
                    <a:blip r:embed="rId10"/>
                    <a:srcRect b="0" l="0" r="0" t="0"/>
                    <a:stretch>
                      <a:fillRect/>
                    </a:stretch>
                  </pic:blipFill>
                  <pic:spPr>
                    <a:xfrm>
                      <a:off x="0" y="0"/>
                      <a:ext cx="5939480" cy="8394700"/>
                    </a:xfrm>
                    <a:prstGeom prst="rect"/>
                    <a:ln/>
                  </pic:spPr>
                </pic:pic>
              </a:graphicData>
            </a:graphic>
          </wp:anchor>
        </w:drawing>
      </w:r>
    </w:p>
    <w:p w:rsidR="00000000" w:rsidDel="00000000" w:rsidP="00000000" w:rsidRDefault="00000000" w:rsidRPr="00000000" w14:paraId="000001E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F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-247649</wp:posOffset>
            </wp:positionH>
            <wp:positionV relativeFrom="paragraph">
              <wp:posOffset>126829</wp:posOffset>
            </wp:positionV>
            <wp:extent cx="5939480" cy="4203700"/>
            <wp:effectExtent b="0" l="0" r="0" t="0"/>
            <wp:wrapNone/>
            <wp:docPr id="7"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939480" cy="4203700"/>
                    </a:xfrm>
                    <a:prstGeom prst="rect"/>
                    <a:ln/>
                  </pic:spPr>
                </pic:pic>
              </a:graphicData>
            </a:graphic>
          </wp:anchor>
        </w:drawing>
      </w:r>
    </w:p>
    <w:p w:rsidR="00000000" w:rsidDel="00000000" w:rsidP="00000000" w:rsidRDefault="00000000" w:rsidRPr="00000000" w14:paraId="0000020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-266699</wp:posOffset>
            </wp:positionH>
            <wp:positionV relativeFrom="paragraph">
              <wp:posOffset>159944</wp:posOffset>
            </wp:positionV>
            <wp:extent cx="5939480" cy="4203700"/>
            <wp:effectExtent b="0" l="0" r="0" t="0"/>
            <wp:wrapNone/>
            <wp:docPr id="5"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5939480" cy="4203700"/>
                    </a:xfrm>
                    <a:prstGeom prst="rect"/>
                    <a:ln/>
                  </pic:spPr>
                </pic:pic>
              </a:graphicData>
            </a:graphic>
          </wp:anchor>
        </w:drawing>
      </w:r>
    </w:p>
    <w:p w:rsidR="00000000" w:rsidDel="00000000" w:rsidP="00000000" w:rsidRDefault="00000000" w:rsidRPr="00000000" w14:paraId="0000020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-323849</wp:posOffset>
            </wp:positionH>
            <wp:positionV relativeFrom="paragraph">
              <wp:posOffset>136354</wp:posOffset>
            </wp:positionV>
            <wp:extent cx="5939480" cy="4203700"/>
            <wp:effectExtent b="0" l="0" r="0" t="0"/>
            <wp:wrapNone/>
            <wp:docPr id="12"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939480" cy="4203700"/>
                    </a:xfrm>
                    <a:prstGeom prst="rect"/>
                    <a:ln/>
                  </pic:spPr>
                </pic:pic>
              </a:graphicData>
            </a:graphic>
          </wp:anchor>
        </w:drawing>
      </w:r>
    </w:p>
    <w:p w:rsidR="00000000" w:rsidDel="00000000" w:rsidP="00000000" w:rsidRDefault="00000000" w:rsidRPr="00000000" w14:paraId="0000022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-190499</wp:posOffset>
            </wp:positionH>
            <wp:positionV relativeFrom="paragraph">
              <wp:posOffset>152400</wp:posOffset>
            </wp:positionV>
            <wp:extent cx="5939480" cy="8394700"/>
            <wp:effectExtent b="0" l="0" r="0" t="0"/>
            <wp:wrapNone/>
            <wp:docPr id="1"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939480" cy="8394700"/>
                    </a:xfrm>
                    <a:prstGeom prst="rect"/>
                    <a:ln/>
                  </pic:spPr>
                </pic:pic>
              </a:graphicData>
            </a:graphic>
          </wp:anchor>
        </w:drawing>
      </w:r>
    </w:p>
    <w:p w:rsidR="00000000" w:rsidDel="00000000" w:rsidP="00000000" w:rsidRDefault="00000000" w:rsidRPr="00000000" w14:paraId="0000023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A">
      <w:pPr>
        <w:widowControl w:val="1"/>
        <w:spacing w:after="24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anchor allowOverlap="1" behindDoc="1" distB="114300" distT="114300" distL="114300" distR="114300" hidden="0" layoutInCell="1" locked="0" relativeHeight="0" simplePos="0">
            <wp:simplePos x="0" y="0"/>
            <wp:positionH relativeFrom="page">
              <wp:posOffset>927735</wp:posOffset>
            </wp:positionH>
            <wp:positionV relativeFrom="page">
              <wp:posOffset>950225</wp:posOffset>
            </wp:positionV>
            <wp:extent cx="5939480" cy="8394700"/>
            <wp:effectExtent b="0" l="0" r="0" t="0"/>
            <wp:wrapNone/>
            <wp:docPr id="11"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939480" cy="8394700"/>
                    </a:xfrm>
                    <a:prstGeom prst="rect"/>
                    <a:ln/>
                  </pic:spPr>
                </pic:pic>
              </a:graphicData>
            </a:graphic>
          </wp:anchor>
        </w:drawing>
      </w:r>
      <w:r w:rsidDel="00000000" w:rsidR="00000000" w:rsidRPr="00000000">
        <w:rPr>
          <w:rtl w:val="0"/>
        </w:rPr>
      </w:r>
    </w:p>
    <w:p w:rsidR="00000000" w:rsidDel="00000000" w:rsidP="00000000" w:rsidRDefault="00000000" w:rsidRPr="00000000" w14:paraId="0000024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4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-285749</wp:posOffset>
            </wp:positionH>
            <wp:positionV relativeFrom="paragraph">
              <wp:posOffset>124337</wp:posOffset>
            </wp:positionV>
            <wp:extent cx="5939480" cy="4203700"/>
            <wp:effectExtent b="0" l="0" r="0" t="0"/>
            <wp:wrapNone/>
            <wp:docPr id="3" name="image11.jpg"/>
            <a:graphic>
              <a:graphicData uri="http://schemas.openxmlformats.org/drawingml/2006/picture">
                <pic:pic>
                  <pic:nvPicPr>
                    <pic:cNvPr id="0" name="image11.jpg"/>
                    <pic:cNvPicPr preferRelativeResize="0"/>
                  </pic:nvPicPr>
                  <pic:blipFill>
                    <a:blip r:embed="rId16"/>
                    <a:srcRect b="0" l="0" r="0" t="0"/>
                    <a:stretch>
                      <a:fillRect/>
                    </a:stretch>
                  </pic:blipFill>
                  <pic:spPr>
                    <a:xfrm>
                      <a:off x="0" y="0"/>
                      <a:ext cx="5939480" cy="4203700"/>
                    </a:xfrm>
                    <a:prstGeom prst="rect"/>
                    <a:ln/>
                  </pic:spPr>
                </pic:pic>
              </a:graphicData>
            </a:graphic>
          </wp:anchor>
        </w:drawing>
      </w:r>
    </w:p>
    <w:p w:rsidR="00000000" w:rsidDel="00000000" w:rsidP="00000000" w:rsidRDefault="00000000" w:rsidRPr="00000000" w14:paraId="0000026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2">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3">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4">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5">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6">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7">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8">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9">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A">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-133349</wp:posOffset>
            </wp:positionH>
            <wp:positionV relativeFrom="paragraph">
              <wp:posOffset>133350</wp:posOffset>
            </wp:positionV>
            <wp:extent cx="5939480" cy="4203700"/>
            <wp:effectExtent b="0" l="0" r="0" t="0"/>
            <wp:wrapNone/>
            <wp:docPr id="4" name="image6.jpg"/>
            <a:graphic>
              <a:graphicData uri="http://schemas.openxmlformats.org/drawingml/2006/picture">
                <pic:pic>
                  <pic:nvPicPr>
                    <pic:cNvPr id="0" name="image6.jpg"/>
                    <pic:cNvPicPr preferRelativeResize="0"/>
                  </pic:nvPicPr>
                  <pic:blipFill>
                    <a:blip r:embed="rId17"/>
                    <a:srcRect b="0" l="0" r="0" t="0"/>
                    <a:stretch>
                      <a:fillRect/>
                    </a:stretch>
                  </pic:blipFill>
                  <pic:spPr>
                    <a:xfrm>
                      <a:off x="0" y="0"/>
                      <a:ext cx="5939480" cy="4203700"/>
                    </a:xfrm>
                    <a:prstGeom prst="rect"/>
                    <a:ln/>
                  </pic:spPr>
                </pic:pic>
              </a:graphicData>
            </a:graphic>
          </wp:anchor>
        </w:drawing>
      </w:r>
    </w:p>
    <w:p w:rsidR="00000000" w:rsidDel="00000000" w:rsidP="00000000" w:rsidRDefault="00000000" w:rsidRPr="00000000" w14:paraId="0000027B">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C">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D">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E">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F">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0">
      <w:pPr>
        <w:widowControl w:val="1"/>
        <w:spacing w:after="240" w:before="240" w:line="276" w:lineRule="auto"/>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-133349</wp:posOffset>
            </wp:positionH>
            <wp:positionV relativeFrom="paragraph">
              <wp:posOffset>1943100</wp:posOffset>
            </wp:positionV>
            <wp:extent cx="5939480" cy="4203700"/>
            <wp:effectExtent b="0" l="0" r="0" t="0"/>
            <wp:wrapNone/>
            <wp:docPr id="2" name="image12.jpg"/>
            <a:graphic>
              <a:graphicData uri="http://schemas.openxmlformats.org/drawingml/2006/picture">
                <pic:pic>
                  <pic:nvPicPr>
                    <pic:cNvPr id="0" name="image12.jpg"/>
                    <pic:cNvPicPr preferRelativeResize="0"/>
                  </pic:nvPicPr>
                  <pic:blipFill>
                    <a:blip r:embed="rId18"/>
                    <a:srcRect b="0" l="0" r="0" t="0"/>
                    <a:stretch>
                      <a:fillRect/>
                    </a:stretch>
                  </pic:blipFill>
                  <pic:spPr>
                    <a:xfrm>
                      <a:off x="0" y="0"/>
                      <a:ext cx="5939480" cy="4203700"/>
                    </a:xfrm>
                    <a:prstGeom prst="rect"/>
                    <a:ln/>
                  </pic:spPr>
                </pic:pic>
              </a:graphicData>
            </a:graphic>
          </wp:anchor>
        </w:drawing>
      </w:r>
    </w:p>
    <w:sectPr>
      <w:footerReference r:id="rId19" w:type="default"/>
      <w:pgSz w:h="16838" w:w="11906" w:orient="portrait"/>
      <w:pgMar w:bottom="1134" w:top="1134" w:left="1701"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mo" w:cs="Arimo" w:eastAsia="Arimo" w:hAnsi="Arimo"/>
        <w:sz w:val="24"/>
        <w:szCs w:val="24"/>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13.jpg"/><Relationship Id="rId13" Type="http://schemas.openxmlformats.org/officeDocument/2006/relationships/image" Target="media/image9.jp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7.jpg"/><Relationship Id="rId14" Type="http://schemas.openxmlformats.org/officeDocument/2006/relationships/image" Target="media/image2.jpg"/><Relationship Id="rId17" Type="http://schemas.openxmlformats.org/officeDocument/2006/relationships/image" Target="media/image6.jpg"/><Relationship Id="rId16" Type="http://schemas.openxmlformats.org/officeDocument/2006/relationships/image" Target="media/image11.jp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1.jpg"/><Relationship Id="rId18" Type="http://schemas.openxmlformats.org/officeDocument/2006/relationships/image" Target="media/image12.jpg"/><Relationship Id="rId7" Type="http://schemas.openxmlformats.org/officeDocument/2006/relationships/image" Target="media/image8.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